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1F07" w:rsidRDefault="00421F07" w:rsidP="00FC132E">
      <w:pPr>
        <w:pStyle w:val="TOCHeading"/>
        <w:rPr>
          <w:rFonts w:asciiTheme="minorHAnsi" w:eastAsiaTheme="minorHAnsi" w:hAnsiTheme="minorHAnsi" w:cstheme="minorBidi"/>
          <w:color w:val="auto"/>
          <w:sz w:val="22"/>
          <w:szCs w:val="22"/>
          <w:lang w:val="en-GB"/>
        </w:rPr>
      </w:pPr>
      <w:r>
        <w:rPr>
          <w:rFonts w:asciiTheme="minorHAnsi" w:eastAsiaTheme="minorHAnsi" w:hAnsiTheme="minorHAnsi" w:cstheme="minorBidi"/>
          <w:color w:val="auto"/>
          <w:sz w:val="22"/>
          <w:szCs w:val="22"/>
          <w:lang w:val="en-GB"/>
        </w:rPr>
        <w:t xml:space="preserve">  </w:t>
      </w:r>
    </w:p>
    <w:sdt>
      <w:sdtPr>
        <w:rPr>
          <w:rFonts w:asciiTheme="minorHAnsi" w:eastAsiaTheme="minorHAnsi" w:hAnsiTheme="minorHAnsi" w:cstheme="minorBidi"/>
          <w:color w:val="auto"/>
          <w:sz w:val="22"/>
          <w:szCs w:val="22"/>
          <w:lang w:val="en-GB"/>
        </w:rPr>
        <w:id w:val="415064240"/>
        <w:docPartObj>
          <w:docPartGallery w:val="Table of Contents"/>
          <w:docPartUnique/>
        </w:docPartObj>
      </w:sdtPr>
      <w:sdtEndPr>
        <w:rPr>
          <w:b/>
          <w:bCs/>
          <w:noProof/>
        </w:rPr>
      </w:sdtEndPr>
      <w:sdtContent>
        <w:p w:rsidR="007711B0" w:rsidRPr="007711B0" w:rsidRDefault="007711B0" w:rsidP="00FC132E">
          <w:pPr>
            <w:pStyle w:val="TOCHeading"/>
          </w:pPr>
          <w:r w:rsidRPr="007711B0">
            <w:t>Schistosomiasis Module</w:t>
          </w:r>
        </w:p>
        <w:p w:rsidR="007711B0" w:rsidRDefault="007711B0" w:rsidP="00FC132E">
          <w:pPr>
            <w:pStyle w:val="TOCHeading"/>
          </w:pPr>
          <w:r>
            <w:t>Table of Contents</w:t>
          </w:r>
        </w:p>
        <w:p w:rsidR="00D25593" w:rsidRDefault="007711B0">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32507695" w:history="1">
            <w:r w:rsidR="00D25593" w:rsidRPr="008B5474">
              <w:rPr>
                <w:rStyle w:val="Hyperlink"/>
                <w:noProof/>
              </w:rPr>
              <w:t>1.</w:t>
            </w:r>
            <w:r w:rsidR="00D25593">
              <w:rPr>
                <w:rFonts w:eastAsiaTheme="minorEastAsia"/>
                <w:noProof/>
                <w:lang w:eastAsia="en-GB"/>
              </w:rPr>
              <w:tab/>
            </w:r>
            <w:r w:rsidR="00D25593" w:rsidRPr="008B5474">
              <w:rPr>
                <w:rStyle w:val="Hyperlink"/>
                <w:noProof/>
              </w:rPr>
              <w:t>Summary</w:t>
            </w:r>
            <w:r w:rsidR="00D25593">
              <w:rPr>
                <w:noProof/>
                <w:webHidden/>
              </w:rPr>
              <w:tab/>
            </w:r>
            <w:r w:rsidR="00D25593">
              <w:rPr>
                <w:noProof/>
                <w:webHidden/>
              </w:rPr>
              <w:fldChar w:fldCharType="begin"/>
            </w:r>
            <w:r w:rsidR="00D25593">
              <w:rPr>
                <w:noProof/>
                <w:webHidden/>
              </w:rPr>
              <w:instrText xml:space="preserve"> PAGEREF _Toc32507695 \h </w:instrText>
            </w:r>
            <w:r w:rsidR="00D25593">
              <w:rPr>
                <w:noProof/>
                <w:webHidden/>
              </w:rPr>
            </w:r>
            <w:r w:rsidR="00D25593">
              <w:rPr>
                <w:noProof/>
                <w:webHidden/>
              </w:rPr>
              <w:fldChar w:fldCharType="separate"/>
            </w:r>
            <w:r w:rsidR="00D25593">
              <w:rPr>
                <w:noProof/>
                <w:webHidden/>
              </w:rPr>
              <w:t>2</w:t>
            </w:r>
            <w:r w:rsidR="00D25593">
              <w:rPr>
                <w:noProof/>
                <w:webHidden/>
              </w:rPr>
              <w:fldChar w:fldCharType="end"/>
            </w:r>
          </w:hyperlink>
        </w:p>
        <w:p w:rsidR="00D25593" w:rsidRDefault="00A9646C">
          <w:pPr>
            <w:pStyle w:val="TOC1"/>
            <w:tabs>
              <w:tab w:val="left" w:pos="440"/>
              <w:tab w:val="right" w:leader="dot" w:pos="9016"/>
            </w:tabs>
            <w:rPr>
              <w:rFonts w:eastAsiaTheme="minorEastAsia"/>
              <w:noProof/>
              <w:lang w:eastAsia="en-GB"/>
            </w:rPr>
          </w:pPr>
          <w:hyperlink w:anchor="_Toc32507696" w:history="1">
            <w:r w:rsidR="00D25593" w:rsidRPr="008B5474">
              <w:rPr>
                <w:rStyle w:val="Hyperlink"/>
                <w:noProof/>
              </w:rPr>
              <w:t>2.</w:t>
            </w:r>
            <w:r w:rsidR="00D25593">
              <w:rPr>
                <w:rFonts w:eastAsiaTheme="minorEastAsia"/>
                <w:noProof/>
                <w:lang w:eastAsia="en-GB"/>
              </w:rPr>
              <w:tab/>
            </w:r>
            <w:r w:rsidR="00D25593" w:rsidRPr="008B5474">
              <w:rPr>
                <w:rStyle w:val="Hyperlink"/>
                <w:noProof/>
              </w:rPr>
              <w:t>Structure of the Schistosomiasis modules</w:t>
            </w:r>
            <w:r w:rsidR="00D25593">
              <w:rPr>
                <w:noProof/>
                <w:webHidden/>
              </w:rPr>
              <w:tab/>
            </w:r>
            <w:r w:rsidR="00D25593">
              <w:rPr>
                <w:noProof/>
                <w:webHidden/>
              </w:rPr>
              <w:fldChar w:fldCharType="begin"/>
            </w:r>
            <w:r w:rsidR="00D25593">
              <w:rPr>
                <w:noProof/>
                <w:webHidden/>
              </w:rPr>
              <w:instrText xml:space="preserve"> PAGEREF _Toc32507696 \h </w:instrText>
            </w:r>
            <w:r w:rsidR="00D25593">
              <w:rPr>
                <w:noProof/>
                <w:webHidden/>
              </w:rPr>
            </w:r>
            <w:r w:rsidR="00D25593">
              <w:rPr>
                <w:noProof/>
                <w:webHidden/>
              </w:rPr>
              <w:fldChar w:fldCharType="separate"/>
            </w:r>
            <w:r w:rsidR="00D25593">
              <w:rPr>
                <w:noProof/>
                <w:webHidden/>
              </w:rPr>
              <w:t>2</w:t>
            </w:r>
            <w:r w:rsidR="00D25593">
              <w:rPr>
                <w:noProof/>
                <w:webHidden/>
              </w:rPr>
              <w:fldChar w:fldCharType="end"/>
            </w:r>
          </w:hyperlink>
        </w:p>
        <w:p w:rsidR="00D25593" w:rsidRDefault="00A9646C">
          <w:pPr>
            <w:pStyle w:val="TOC3"/>
            <w:tabs>
              <w:tab w:val="left" w:pos="1100"/>
              <w:tab w:val="right" w:leader="dot" w:pos="9016"/>
            </w:tabs>
            <w:rPr>
              <w:rFonts w:eastAsiaTheme="minorEastAsia"/>
              <w:noProof/>
              <w:lang w:eastAsia="en-GB"/>
            </w:rPr>
          </w:pPr>
          <w:hyperlink w:anchor="_Toc32507697" w:history="1">
            <w:r w:rsidR="00D25593" w:rsidRPr="008B5474">
              <w:rPr>
                <w:rStyle w:val="Hyperlink"/>
                <w:noProof/>
              </w:rPr>
              <w:t>2.1.</w:t>
            </w:r>
            <w:r w:rsidR="00D25593">
              <w:rPr>
                <w:rFonts w:eastAsiaTheme="minorEastAsia"/>
                <w:noProof/>
                <w:lang w:eastAsia="en-GB"/>
              </w:rPr>
              <w:tab/>
            </w:r>
            <w:r w:rsidR="00D25593" w:rsidRPr="008B5474">
              <w:rPr>
                <w:rStyle w:val="Hyperlink"/>
                <w:noProof/>
              </w:rPr>
              <w:t>Modules attributes</w:t>
            </w:r>
            <w:r w:rsidR="00D25593">
              <w:rPr>
                <w:noProof/>
                <w:webHidden/>
              </w:rPr>
              <w:tab/>
            </w:r>
            <w:r w:rsidR="00D25593">
              <w:rPr>
                <w:noProof/>
                <w:webHidden/>
              </w:rPr>
              <w:fldChar w:fldCharType="begin"/>
            </w:r>
            <w:r w:rsidR="00D25593">
              <w:rPr>
                <w:noProof/>
                <w:webHidden/>
              </w:rPr>
              <w:instrText xml:space="preserve"> PAGEREF _Toc32507697 \h </w:instrText>
            </w:r>
            <w:r w:rsidR="00D25593">
              <w:rPr>
                <w:noProof/>
                <w:webHidden/>
              </w:rPr>
            </w:r>
            <w:r w:rsidR="00D25593">
              <w:rPr>
                <w:noProof/>
                <w:webHidden/>
              </w:rPr>
              <w:fldChar w:fldCharType="separate"/>
            </w:r>
            <w:r w:rsidR="00D25593">
              <w:rPr>
                <w:noProof/>
                <w:webHidden/>
              </w:rPr>
              <w:t>3</w:t>
            </w:r>
            <w:r w:rsidR="00D25593">
              <w:rPr>
                <w:noProof/>
                <w:webHidden/>
              </w:rPr>
              <w:fldChar w:fldCharType="end"/>
            </w:r>
          </w:hyperlink>
        </w:p>
        <w:p w:rsidR="00D25593" w:rsidRDefault="00A9646C">
          <w:pPr>
            <w:pStyle w:val="TOC1"/>
            <w:tabs>
              <w:tab w:val="left" w:pos="440"/>
              <w:tab w:val="right" w:leader="dot" w:pos="9016"/>
            </w:tabs>
            <w:rPr>
              <w:rFonts w:eastAsiaTheme="minorEastAsia"/>
              <w:noProof/>
              <w:lang w:eastAsia="en-GB"/>
            </w:rPr>
          </w:pPr>
          <w:hyperlink w:anchor="_Toc32507698" w:history="1">
            <w:r w:rsidR="00D25593" w:rsidRPr="008B5474">
              <w:rPr>
                <w:rStyle w:val="Hyperlink"/>
                <w:noProof/>
              </w:rPr>
              <w:t>3.</w:t>
            </w:r>
            <w:r w:rsidR="00D25593">
              <w:rPr>
                <w:rFonts w:eastAsiaTheme="minorEastAsia"/>
                <w:noProof/>
                <w:lang w:eastAsia="en-GB"/>
              </w:rPr>
              <w:tab/>
            </w:r>
            <w:r w:rsidR="00D25593" w:rsidRPr="008B5474">
              <w:rPr>
                <w:rStyle w:val="Hyperlink"/>
                <w:noProof/>
              </w:rPr>
              <w:t>Individual properties managed by Schistosomiasis module</w:t>
            </w:r>
            <w:r w:rsidR="00D25593">
              <w:rPr>
                <w:noProof/>
                <w:webHidden/>
              </w:rPr>
              <w:tab/>
            </w:r>
            <w:r w:rsidR="00D25593">
              <w:rPr>
                <w:noProof/>
                <w:webHidden/>
              </w:rPr>
              <w:fldChar w:fldCharType="begin"/>
            </w:r>
            <w:r w:rsidR="00D25593">
              <w:rPr>
                <w:noProof/>
                <w:webHidden/>
              </w:rPr>
              <w:instrText xml:space="preserve"> PAGEREF _Toc32507698 \h </w:instrText>
            </w:r>
            <w:r w:rsidR="00D25593">
              <w:rPr>
                <w:noProof/>
                <w:webHidden/>
              </w:rPr>
            </w:r>
            <w:r w:rsidR="00D25593">
              <w:rPr>
                <w:noProof/>
                <w:webHidden/>
              </w:rPr>
              <w:fldChar w:fldCharType="separate"/>
            </w:r>
            <w:r w:rsidR="00D25593">
              <w:rPr>
                <w:noProof/>
                <w:webHidden/>
              </w:rPr>
              <w:t>3</w:t>
            </w:r>
            <w:r w:rsidR="00D25593">
              <w:rPr>
                <w:noProof/>
                <w:webHidden/>
              </w:rPr>
              <w:fldChar w:fldCharType="end"/>
            </w:r>
          </w:hyperlink>
        </w:p>
        <w:p w:rsidR="00D25593" w:rsidRDefault="00A9646C">
          <w:pPr>
            <w:pStyle w:val="TOC1"/>
            <w:tabs>
              <w:tab w:val="left" w:pos="440"/>
              <w:tab w:val="right" w:leader="dot" w:pos="9016"/>
            </w:tabs>
            <w:rPr>
              <w:rFonts w:eastAsiaTheme="minorEastAsia"/>
              <w:noProof/>
              <w:lang w:eastAsia="en-GB"/>
            </w:rPr>
          </w:pPr>
          <w:hyperlink w:anchor="_Toc32507699" w:history="1">
            <w:r w:rsidR="00D25593" w:rsidRPr="008B5474">
              <w:rPr>
                <w:rStyle w:val="Hyperlink"/>
                <w:noProof/>
              </w:rPr>
              <w:t>4.</w:t>
            </w:r>
            <w:r w:rsidR="00D25593">
              <w:rPr>
                <w:rFonts w:eastAsiaTheme="minorEastAsia"/>
                <w:noProof/>
                <w:lang w:eastAsia="en-GB"/>
              </w:rPr>
              <w:tab/>
            </w:r>
            <w:r w:rsidR="00D25593" w:rsidRPr="008B5474">
              <w:rPr>
                <w:rStyle w:val="Hyperlink"/>
                <w:noProof/>
              </w:rPr>
              <w:t>Schistosomiasis Natural History</w:t>
            </w:r>
            <w:r w:rsidR="00D25593">
              <w:rPr>
                <w:noProof/>
                <w:webHidden/>
              </w:rPr>
              <w:tab/>
            </w:r>
            <w:r w:rsidR="00D25593">
              <w:rPr>
                <w:noProof/>
                <w:webHidden/>
              </w:rPr>
              <w:fldChar w:fldCharType="begin"/>
            </w:r>
            <w:r w:rsidR="00D25593">
              <w:rPr>
                <w:noProof/>
                <w:webHidden/>
              </w:rPr>
              <w:instrText xml:space="preserve"> PAGEREF _Toc32507699 \h </w:instrText>
            </w:r>
            <w:r w:rsidR="00D25593">
              <w:rPr>
                <w:noProof/>
                <w:webHidden/>
              </w:rPr>
            </w:r>
            <w:r w:rsidR="00D25593">
              <w:rPr>
                <w:noProof/>
                <w:webHidden/>
              </w:rPr>
              <w:fldChar w:fldCharType="separate"/>
            </w:r>
            <w:r w:rsidR="00D25593">
              <w:rPr>
                <w:noProof/>
                <w:webHidden/>
              </w:rPr>
              <w:t>4</w:t>
            </w:r>
            <w:r w:rsidR="00D25593">
              <w:rPr>
                <w:noProof/>
                <w:webHidden/>
              </w:rPr>
              <w:fldChar w:fldCharType="end"/>
            </w:r>
          </w:hyperlink>
        </w:p>
        <w:p w:rsidR="00D25593" w:rsidRDefault="00A9646C">
          <w:pPr>
            <w:pStyle w:val="TOC3"/>
            <w:tabs>
              <w:tab w:val="left" w:pos="1100"/>
              <w:tab w:val="right" w:leader="dot" w:pos="9016"/>
            </w:tabs>
            <w:rPr>
              <w:rFonts w:eastAsiaTheme="minorEastAsia"/>
              <w:noProof/>
              <w:lang w:eastAsia="en-GB"/>
            </w:rPr>
          </w:pPr>
          <w:hyperlink w:anchor="_Toc32507700" w:history="1">
            <w:r w:rsidR="00D25593" w:rsidRPr="008B5474">
              <w:rPr>
                <w:rStyle w:val="Hyperlink"/>
                <w:noProof/>
              </w:rPr>
              <w:t>4.1.</w:t>
            </w:r>
            <w:r w:rsidR="00D25593">
              <w:rPr>
                <w:rFonts w:eastAsiaTheme="minorEastAsia"/>
                <w:noProof/>
                <w:lang w:eastAsia="en-GB"/>
              </w:rPr>
              <w:tab/>
            </w:r>
            <w:r w:rsidR="00D25593" w:rsidRPr="008B5474">
              <w:rPr>
                <w:rStyle w:val="Hyperlink"/>
                <w:noProof/>
              </w:rPr>
              <w:t>Age groups</w:t>
            </w:r>
            <w:r w:rsidR="00D25593">
              <w:rPr>
                <w:noProof/>
                <w:webHidden/>
              </w:rPr>
              <w:tab/>
            </w:r>
            <w:r w:rsidR="00D25593">
              <w:rPr>
                <w:noProof/>
                <w:webHidden/>
              </w:rPr>
              <w:fldChar w:fldCharType="begin"/>
            </w:r>
            <w:r w:rsidR="00D25593">
              <w:rPr>
                <w:noProof/>
                <w:webHidden/>
              </w:rPr>
              <w:instrText xml:space="preserve"> PAGEREF _Toc32507700 \h </w:instrText>
            </w:r>
            <w:r w:rsidR="00D25593">
              <w:rPr>
                <w:noProof/>
                <w:webHidden/>
              </w:rPr>
            </w:r>
            <w:r w:rsidR="00D25593">
              <w:rPr>
                <w:noProof/>
                <w:webHidden/>
              </w:rPr>
              <w:fldChar w:fldCharType="separate"/>
            </w:r>
            <w:r w:rsidR="00D25593">
              <w:rPr>
                <w:noProof/>
                <w:webHidden/>
              </w:rPr>
              <w:t>5</w:t>
            </w:r>
            <w:r w:rsidR="00D25593">
              <w:rPr>
                <w:noProof/>
                <w:webHidden/>
              </w:rPr>
              <w:fldChar w:fldCharType="end"/>
            </w:r>
          </w:hyperlink>
        </w:p>
        <w:p w:rsidR="00D25593" w:rsidRDefault="00A9646C">
          <w:pPr>
            <w:pStyle w:val="TOC3"/>
            <w:tabs>
              <w:tab w:val="left" w:pos="1100"/>
              <w:tab w:val="right" w:leader="dot" w:pos="9016"/>
            </w:tabs>
            <w:rPr>
              <w:rFonts w:eastAsiaTheme="minorEastAsia"/>
              <w:noProof/>
              <w:lang w:eastAsia="en-GB"/>
            </w:rPr>
          </w:pPr>
          <w:hyperlink w:anchor="_Toc32507701" w:history="1">
            <w:r w:rsidR="00D25593" w:rsidRPr="008B5474">
              <w:rPr>
                <w:rStyle w:val="Hyperlink"/>
                <w:noProof/>
              </w:rPr>
              <w:t>4.2.</w:t>
            </w:r>
            <w:r w:rsidR="00D25593">
              <w:rPr>
                <w:rFonts w:eastAsiaTheme="minorEastAsia"/>
                <w:noProof/>
                <w:lang w:eastAsia="en-GB"/>
              </w:rPr>
              <w:tab/>
            </w:r>
            <w:r w:rsidR="00D25593" w:rsidRPr="008B5474">
              <w:rPr>
                <w:rStyle w:val="Hyperlink"/>
                <w:noProof/>
              </w:rPr>
              <w:t>Harbouring rates</w:t>
            </w:r>
            <w:r w:rsidR="00D25593">
              <w:rPr>
                <w:noProof/>
                <w:webHidden/>
              </w:rPr>
              <w:tab/>
            </w:r>
            <w:r w:rsidR="00D25593">
              <w:rPr>
                <w:noProof/>
                <w:webHidden/>
              </w:rPr>
              <w:fldChar w:fldCharType="begin"/>
            </w:r>
            <w:r w:rsidR="00D25593">
              <w:rPr>
                <w:noProof/>
                <w:webHidden/>
              </w:rPr>
              <w:instrText xml:space="preserve"> PAGEREF _Toc32507701 \h </w:instrText>
            </w:r>
            <w:r w:rsidR="00D25593">
              <w:rPr>
                <w:noProof/>
                <w:webHidden/>
              </w:rPr>
            </w:r>
            <w:r w:rsidR="00D25593">
              <w:rPr>
                <w:noProof/>
                <w:webHidden/>
              </w:rPr>
              <w:fldChar w:fldCharType="separate"/>
            </w:r>
            <w:r w:rsidR="00D25593">
              <w:rPr>
                <w:noProof/>
                <w:webHidden/>
              </w:rPr>
              <w:t>5</w:t>
            </w:r>
            <w:r w:rsidR="00D25593">
              <w:rPr>
                <w:noProof/>
                <w:webHidden/>
              </w:rPr>
              <w:fldChar w:fldCharType="end"/>
            </w:r>
          </w:hyperlink>
        </w:p>
        <w:p w:rsidR="00D25593" w:rsidRDefault="00A9646C">
          <w:pPr>
            <w:pStyle w:val="TOC3"/>
            <w:tabs>
              <w:tab w:val="left" w:pos="1100"/>
              <w:tab w:val="right" w:leader="dot" w:pos="9016"/>
            </w:tabs>
            <w:rPr>
              <w:rFonts w:eastAsiaTheme="minorEastAsia"/>
              <w:noProof/>
              <w:lang w:eastAsia="en-GB"/>
            </w:rPr>
          </w:pPr>
          <w:hyperlink w:anchor="_Toc32507702" w:history="1">
            <w:r w:rsidR="00D25593" w:rsidRPr="008B5474">
              <w:rPr>
                <w:rStyle w:val="Hyperlink"/>
                <w:noProof/>
              </w:rPr>
              <w:t>4.3.</w:t>
            </w:r>
            <w:r w:rsidR="00D25593">
              <w:rPr>
                <w:rFonts w:eastAsiaTheme="minorEastAsia"/>
                <w:noProof/>
                <w:lang w:eastAsia="en-GB"/>
              </w:rPr>
              <w:tab/>
            </w:r>
            <w:r w:rsidR="00D25593" w:rsidRPr="008B5474">
              <w:rPr>
                <w:rStyle w:val="Hyperlink"/>
                <w:noProof/>
              </w:rPr>
              <w:t>Births</w:t>
            </w:r>
            <w:r w:rsidR="00D25593">
              <w:rPr>
                <w:noProof/>
                <w:webHidden/>
              </w:rPr>
              <w:tab/>
            </w:r>
            <w:r w:rsidR="00D25593">
              <w:rPr>
                <w:noProof/>
                <w:webHidden/>
              </w:rPr>
              <w:fldChar w:fldCharType="begin"/>
            </w:r>
            <w:r w:rsidR="00D25593">
              <w:rPr>
                <w:noProof/>
                <w:webHidden/>
              </w:rPr>
              <w:instrText xml:space="preserve"> PAGEREF _Toc32507702 \h </w:instrText>
            </w:r>
            <w:r w:rsidR="00D25593">
              <w:rPr>
                <w:noProof/>
                <w:webHidden/>
              </w:rPr>
            </w:r>
            <w:r w:rsidR="00D25593">
              <w:rPr>
                <w:noProof/>
                <w:webHidden/>
              </w:rPr>
              <w:fldChar w:fldCharType="separate"/>
            </w:r>
            <w:r w:rsidR="00D25593">
              <w:rPr>
                <w:noProof/>
                <w:webHidden/>
              </w:rPr>
              <w:t>6</w:t>
            </w:r>
            <w:r w:rsidR="00D25593">
              <w:rPr>
                <w:noProof/>
                <w:webHidden/>
              </w:rPr>
              <w:fldChar w:fldCharType="end"/>
            </w:r>
          </w:hyperlink>
        </w:p>
        <w:p w:rsidR="00D25593" w:rsidRDefault="00A9646C">
          <w:pPr>
            <w:pStyle w:val="TOC3"/>
            <w:tabs>
              <w:tab w:val="left" w:pos="1100"/>
              <w:tab w:val="right" w:leader="dot" w:pos="9016"/>
            </w:tabs>
            <w:rPr>
              <w:rFonts w:eastAsiaTheme="minorEastAsia"/>
              <w:noProof/>
              <w:lang w:eastAsia="en-GB"/>
            </w:rPr>
          </w:pPr>
          <w:hyperlink w:anchor="_Toc32507703" w:history="1">
            <w:r w:rsidR="00D25593" w:rsidRPr="008B5474">
              <w:rPr>
                <w:rStyle w:val="Hyperlink"/>
                <w:noProof/>
              </w:rPr>
              <w:t>4.4.</w:t>
            </w:r>
            <w:r w:rsidR="00D25593">
              <w:rPr>
                <w:rFonts w:eastAsiaTheme="minorEastAsia"/>
                <w:noProof/>
                <w:lang w:eastAsia="en-GB"/>
              </w:rPr>
              <w:tab/>
            </w:r>
            <w:r w:rsidR="00D25593" w:rsidRPr="008B5474">
              <w:rPr>
                <w:rStyle w:val="Hyperlink"/>
                <w:noProof/>
              </w:rPr>
              <w:t>Mortality</w:t>
            </w:r>
            <w:r w:rsidR="00D25593">
              <w:rPr>
                <w:noProof/>
                <w:webHidden/>
              </w:rPr>
              <w:tab/>
            </w:r>
            <w:r w:rsidR="00D25593">
              <w:rPr>
                <w:noProof/>
                <w:webHidden/>
              </w:rPr>
              <w:fldChar w:fldCharType="begin"/>
            </w:r>
            <w:r w:rsidR="00D25593">
              <w:rPr>
                <w:noProof/>
                <w:webHidden/>
              </w:rPr>
              <w:instrText xml:space="preserve"> PAGEREF _Toc32507703 \h </w:instrText>
            </w:r>
            <w:r w:rsidR="00D25593">
              <w:rPr>
                <w:noProof/>
                <w:webHidden/>
              </w:rPr>
            </w:r>
            <w:r w:rsidR="00D25593">
              <w:rPr>
                <w:noProof/>
                <w:webHidden/>
              </w:rPr>
              <w:fldChar w:fldCharType="separate"/>
            </w:r>
            <w:r w:rsidR="00D25593">
              <w:rPr>
                <w:noProof/>
                <w:webHidden/>
              </w:rPr>
              <w:t>6</w:t>
            </w:r>
            <w:r w:rsidR="00D25593">
              <w:rPr>
                <w:noProof/>
                <w:webHidden/>
              </w:rPr>
              <w:fldChar w:fldCharType="end"/>
            </w:r>
          </w:hyperlink>
        </w:p>
        <w:p w:rsidR="00D25593" w:rsidRDefault="00A9646C">
          <w:pPr>
            <w:pStyle w:val="TOC3"/>
            <w:tabs>
              <w:tab w:val="left" w:pos="1100"/>
              <w:tab w:val="right" w:leader="dot" w:pos="9016"/>
            </w:tabs>
            <w:rPr>
              <w:rFonts w:eastAsiaTheme="minorEastAsia"/>
              <w:noProof/>
              <w:lang w:eastAsia="en-GB"/>
            </w:rPr>
          </w:pPr>
          <w:hyperlink w:anchor="_Toc32507704" w:history="1">
            <w:r w:rsidR="00D25593" w:rsidRPr="008B5474">
              <w:rPr>
                <w:rStyle w:val="Hyperlink"/>
                <w:noProof/>
              </w:rPr>
              <w:t>4.5.</w:t>
            </w:r>
            <w:r w:rsidR="00D25593">
              <w:rPr>
                <w:rFonts w:eastAsiaTheme="minorEastAsia"/>
                <w:noProof/>
                <w:lang w:eastAsia="en-GB"/>
              </w:rPr>
              <w:tab/>
            </w:r>
            <w:r w:rsidR="00D25593" w:rsidRPr="008B5474">
              <w:rPr>
                <w:rStyle w:val="Hyperlink"/>
                <w:noProof/>
              </w:rPr>
              <w:t>Initial worm burden distribution</w:t>
            </w:r>
            <w:r w:rsidR="00D25593">
              <w:rPr>
                <w:noProof/>
                <w:webHidden/>
              </w:rPr>
              <w:tab/>
            </w:r>
            <w:r w:rsidR="00D25593">
              <w:rPr>
                <w:noProof/>
                <w:webHidden/>
              </w:rPr>
              <w:fldChar w:fldCharType="begin"/>
            </w:r>
            <w:r w:rsidR="00D25593">
              <w:rPr>
                <w:noProof/>
                <w:webHidden/>
              </w:rPr>
              <w:instrText xml:space="preserve"> PAGEREF _Toc32507704 \h </w:instrText>
            </w:r>
            <w:r w:rsidR="00D25593">
              <w:rPr>
                <w:noProof/>
                <w:webHidden/>
              </w:rPr>
            </w:r>
            <w:r w:rsidR="00D25593">
              <w:rPr>
                <w:noProof/>
                <w:webHidden/>
              </w:rPr>
              <w:fldChar w:fldCharType="separate"/>
            </w:r>
            <w:r w:rsidR="00D25593">
              <w:rPr>
                <w:noProof/>
                <w:webHidden/>
              </w:rPr>
              <w:t>6</w:t>
            </w:r>
            <w:r w:rsidR="00D25593">
              <w:rPr>
                <w:noProof/>
                <w:webHidden/>
              </w:rPr>
              <w:fldChar w:fldCharType="end"/>
            </w:r>
          </w:hyperlink>
        </w:p>
        <w:p w:rsidR="00D25593" w:rsidRDefault="00A9646C">
          <w:pPr>
            <w:pStyle w:val="TOC3"/>
            <w:tabs>
              <w:tab w:val="left" w:pos="1100"/>
              <w:tab w:val="right" w:leader="dot" w:pos="9016"/>
            </w:tabs>
            <w:rPr>
              <w:rFonts w:eastAsiaTheme="minorEastAsia"/>
              <w:noProof/>
              <w:lang w:eastAsia="en-GB"/>
            </w:rPr>
          </w:pPr>
          <w:hyperlink w:anchor="_Toc32507705" w:history="1">
            <w:r w:rsidR="00D25593" w:rsidRPr="008B5474">
              <w:rPr>
                <w:rStyle w:val="Hyperlink"/>
                <w:noProof/>
              </w:rPr>
              <w:t>4.6.</w:t>
            </w:r>
            <w:r w:rsidR="00D25593">
              <w:rPr>
                <w:rFonts w:eastAsiaTheme="minorEastAsia"/>
                <w:noProof/>
                <w:lang w:eastAsia="en-GB"/>
              </w:rPr>
              <w:tab/>
            </w:r>
            <w:r w:rsidR="00D25593" w:rsidRPr="008B5474">
              <w:rPr>
                <w:rStyle w:val="Hyperlink"/>
                <w:noProof/>
              </w:rPr>
              <w:t>Infections intensities</w:t>
            </w:r>
            <w:r w:rsidR="00D25593">
              <w:rPr>
                <w:noProof/>
                <w:webHidden/>
              </w:rPr>
              <w:tab/>
            </w:r>
            <w:r w:rsidR="00D25593">
              <w:rPr>
                <w:noProof/>
                <w:webHidden/>
              </w:rPr>
              <w:fldChar w:fldCharType="begin"/>
            </w:r>
            <w:r w:rsidR="00D25593">
              <w:rPr>
                <w:noProof/>
                <w:webHidden/>
              </w:rPr>
              <w:instrText xml:space="preserve"> PAGEREF _Toc32507705 \h </w:instrText>
            </w:r>
            <w:r w:rsidR="00D25593">
              <w:rPr>
                <w:noProof/>
                <w:webHidden/>
              </w:rPr>
            </w:r>
            <w:r w:rsidR="00D25593">
              <w:rPr>
                <w:noProof/>
                <w:webHidden/>
              </w:rPr>
              <w:fldChar w:fldCharType="separate"/>
            </w:r>
            <w:r w:rsidR="00D25593">
              <w:rPr>
                <w:noProof/>
                <w:webHidden/>
              </w:rPr>
              <w:t>7</w:t>
            </w:r>
            <w:r w:rsidR="00D25593">
              <w:rPr>
                <w:noProof/>
                <w:webHidden/>
              </w:rPr>
              <w:fldChar w:fldCharType="end"/>
            </w:r>
          </w:hyperlink>
        </w:p>
        <w:p w:rsidR="00D25593" w:rsidRDefault="00A9646C">
          <w:pPr>
            <w:pStyle w:val="TOC3"/>
            <w:tabs>
              <w:tab w:val="left" w:pos="1100"/>
              <w:tab w:val="right" w:leader="dot" w:pos="9016"/>
            </w:tabs>
            <w:rPr>
              <w:rFonts w:eastAsiaTheme="minorEastAsia"/>
              <w:noProof/>
              <w:lang w:eastAsia="en-GB"/>
            </w:rPr>
          </w:pPr>
          <w:hyperlink w:anchor="_Toc32507706" w:history="1">
            <w:r w:rsidR="00D25593" w:rsidRPr="008B5474">
              <w:rPr>
                <w:rStyle w:val="Hyperlink"/>
                <w:noProof/>
              </w:rPr>
              <w:t>4.7.</w:t>
            </w:r>
            <w:r w:rsidR="00D25593">
              <w:rPr>
                <w:rFonts w:eastAsiaTheme="minorEastAsia"/>
                <w:noProof/>
                <w:lang w:eastAsia="en-GB"/>
              </w:rPr>
              <w:tab/>
            </w:r>
            <w:r w:rsidR="00D25593" w:rsidRPr="008B5474">
              <w:rPr>
                <w:rStyle w:val="Hyperlink"/>
                <w:noProof/>
              </w:rPr>
              <w:t>Initial Symptoms assignment</w:t>
            </w:r>
            <w:r w:rsidR="00D25593">
              <w:rPr>
                <w:noProof/>
                <w:webHidden/>
              </w:rPr>
              <w:tab/>
            </w:r>
            <w:r w:rsidR="00D25593">
              <w:rPr>
                <w:noProof/>
                <w:webHidden/>
              </w:rPr>
              <w:fldChar w:fldCharType="begin"/>
            </w:r>
            <w:r w:rsidR="00D25593">
              <w:rPr>
                <w:noProof/>
                <w:webHidden/>
              </w:rPr>
              <w:instrText xml:space="preserve"> PAGEREF _Toc32507706 \h </w:instrText>
            </w:r>
            <w:r w:rsidR="00D25593">
              <w:rPr>
                <w:noProof/>
                <w:webHidden/>
              </w:rPr>
            </w:r>
            <w:r w:rsidR="00D25593">
              <w:rPr>
                <w:noProof/>
                <w:webHidden/>
              </w:rPr>
              <w:fldChar w:fldCharType="separate"/>
            </w:r>
            <w:r w:rsidR="00D25593">
              <w:rPr>
                <w:noProof/>
                <w:webHidden/>
              </w:rPr>
              <w:t>7</w:t>
            </w:r>
            <w:r w:rsidR="00D25593">
              <w:rPr>
                <w:noProof/>
                <w:webHidden/>
              </w:rPr>
              <w:fldChar w:fldCharType="end"/>
            </w:r>
          </w:hyperlink>
        </w:p>
        <w:p w:rsidR="00D25593" w:rsidRDefault="00A9646C">
          <w:pPr>
            <w:pStyle w:val="TOC3"/>
            <w:tabs>
              <w:tab w:val="left" w:pos="1100"/>
              <w:tab w:val="right" w:leader="dot" w:pos="9016"/>
            </w:tabs>
            <w:rPr>
              <w:rFonts w:eastAsiaTheme="minorEastAsia"/>
              <w:noProof/>
              <w:lang w:eastAsia="en-GB"/>
            </w:rPr>
          </w:pPr>
          <w:hyperlink w:anchor="_Toc32507707" w:history="1">
            <w:r w:rsidR="00D25593" w:rsidRPr="008B5474">
              <w:rPr>
                <w:rStyle w:val="Hyperlink"/>
                <w:noProof/>
              </w:rPr>
              <w:t>4.8.</w:t>
            </w:r>
            <w:r w:rsidR="00D25593">
              <w:rPr>
                <w:rFonts w:eastAsiaTheme="minorEastAsia"/>
                <w:noProof/>
                <w:lang w:eastAsia="en-GB"/>
              </w:rPr>
              <w:tab/>
            </w:r>
            <w:r w:rsidR="00D25593" w:rsidRPr="008B5474">
              <w:rPr>
                <w:rStyle w:val="Hyperlink"/>
                <w:noProof/>
              </w:rPr>
              <w:t>New infections</w:t>
            </w:r>
            <w:r w:rsidR="00D25593">
              <w:rPr>
                <w:noProof/>
                <w:webHidden/>
              </w:rPr>
              <w:tab/>
            </w:r>
            <w:r w:rsidR="00D25593">
              <w:rPr>
                <w:noProof/>
                <w:webHidden/>
              </w:rPr>
              <w:fldChar w:fldCharType="begin"/>
            </w:r>
            <w:r w:rsidR="00D25593">
              <w:rPr>
                <w:noProof/>
                <w:webHidden/>
              </w:rPr>
              <w:instrText xml:space="preserve"> PAGEREF _Toc32507707 \h </w:instrText>
            </w:r>
            <w:r w:rsidR="00D25593">
              <w:rPr>
                <w:noProof/>
                <w:webHidden/>
              </w:rPr>
            </w:r>
            <w:r w:rsidR="00D25593">
              <w:rPr>
                <w:noProof/>
                <w:webHidden/>
              </w:rPr>
              <w:fldChar w:fldCharType="separate"/>
            </w:r>
            <w:r w:rsidR="00D25593">
              <w:rPr>
                <w:noProof/>
                <w:webHidden/>
              </w:rPr>
              <w:t>8</w:t>
            </w:r>
            <w:r w:rsidR="00D25593">
              <w:rPr>
                <w:noProof/>
                <w:webHidden/>
              </w:rPr>
              <w:fldChar w:fldCharType="end"/>
            </w:r>
          </w:hyperlink>
        </w:p>
        <w:p w:rsidR="00D25593" w:rsidRDefault="00A9646C">
          <w:pPr>
            <w:pStyle w:val="TOC3"/>
            <w:tabs>
              <w:tab w:val="left" w:pos="1100"/>
              <w:tab w:val="right" w:leader="dot" w:pos="9016"/>
            </w:tabs>
            <w:rPr>
              <w:rFonts w:eastAsiaTheme="minorEastAsia"/>
              <w:noProof/>
              <w:lang w:eastAsia="en-GB"/>
            </w:rPr>
          </w:pPr>
          <w:hyperlink w:anchor="_Toc32507708" w:history="1">
            <w:r w:rsidR="00D25593" w:rsidRPr="008B5474">
              <w:rPr>
                <w:rStyle w:val="Hyperlink"/>
                <w:noProof/>
              </w:rPr>
              <w:t>4.9.</w:t>
            </w:r>
            <w:r w:rsidR="00D25593">
              <w:rPr>
                <w:rFonts w:eastAsiaTheme="minorEastAsia"/>
                <w:noProof/>
                <w:lang w:eastAsia="en-GB"/>
              </w:rPr>
              <w:tab/>
            </w:r>
            <w:r w:rsidR="00D25593" w:rsidRPr="008B5474">
              <w:rPr>
                <w:rStyle w:val="Hyperlink"/>
                <w:noProof/>
              </w:rPr>
              <w:t>Natural death of adult worms</w:t>
            </w:r>
            <w:r w:rsidR="00D25593">
              <w:rPr>
                <w:noProof/>
                <w:webHidden/>
              </w:rPr>
              <w:tab/>
            </w:r>
            <w:r w:rsidR="00D25593">
              <w:rPr>
                <w:noProof/>
                <w:webHidden/>
              </w:rPr>
              <w:fldChar w:fldCharType="begin"/>
            </w:r>
            <w:r w:rsidR="00D25593">
              <w:rPr>
                <w:noProof/>
                <w:webHidden/>
              </w:rPr>
              <w:instrText xml:space="preserve"> PAGEREF _Toc32507708 \h </w:instrText>
            </w:r>
            <w:r w:rsidR="00D25593">
              <w:rPr>
                <w:noProof/>
                <w:webHidden/>
              </w:rPr>
            </w:r>
            <w:r w:rsidR="00D25593">
              <w:rPr>
                <w:noProof/>
                <w:webHidden/>
              </w:rPr>
              <w:fldChar w:fldCharType="separate"/>
            </w:r>
            <w:r w:rsidR="00D25593">
              <w:rPr>
                <w:noProof/>
                <w:webHidden/>
              </w:rPr>
              <w:t>10</w:t>
            </w:r>
            <w:r w:rsidR="00D25593">
              <w:rPr>
                <w:noProof/>
                <w:webHidden/>
              </w:rPr>
              <w:fldChar w:fldCharType="end"/>
            </w:r>
          </w:hyperlink>
        </w:p>
        <w:p w:rsidR="00D25593" w:rsidRDefault="00A9646C">
          <w:pPr>
            <w:pStyle w:val="TOC1"/>
            <w:tabs>
              <w:tab w:val="left" w:pos="440"/>
              <w:tab w:val="right" w:leader="dot" w:pos="9016"/>
            </w:tabs>
            <w:rPr>
              <w:rFonts w:eastAsiaTheme="minorEastAsia"/>
              <w:noProof/>
              <w:lang w:eastAsia="en-GB"/>
            </w:rPr>
          </w:pPr>
          <w:hyperlink w:anchor="_Toc32507709" w:history="1">
            <w:r w:rsidR="00D25593" w:rsidRPr="008B5474">
              <w:rPr>
                <w:rStyle w:val="Hyperlink"/>
                <w:noProof/>
              </w:rPr>
              <w:t>5.</w:t>
            </w:r>
            <w:r w:rsidR="00D25593">
              <w:rPr>
                <w:rFonts w:eastAsiaTheme="minorEastAsia"/>
                <w:noProof/>
                <w:lang w:eastAsia="en-GB"/>
              </w:rPr>
              <w:tab/>
            </w:r>
            <w:r w:rsidR="00D25593" w:rsidRPr="008B5474">
              <w:rPr>
                <w:rStyle w:val="Hyperlink"/>
                <w:noProof/>
              </w:rPr>
              <w:t>Developing symptoms &amp; seeking treatment</w:t>
            </w:r>
            <w:r w:rsidR="00D25593">
              <w:rPr>
                <w:noProof/>
                <w:webHidden/>
              </w:rPr>
              <w:tab/>
            </w:r>
            <w:r w:rsidR="00D25593">
              <w:rPr>
                <w:noProof/>
                <w:webHidden/>
              </w:rPr>
              <w:fldChar w:fldCharType="begin"/>
            </w:r>
            <w:r w:rsidR="00D25593">
              <w:rPr>
                <w:noProof/>
                <w:webHidden/>
              </w:rPr>
              <w:instrText xml:space="preserve"> PAGEREF _Toc32507709 \h </w:instrText>
            </w:r>
            <w:r w:rsidR="00D25593">
              <w:rPr>
                <w:noProof/>
                <w:webHidden/>
              </w:rPr>
            </w:r>
            <w:r w:rsidR="00D25593">
              <w:rPr>
                <w:noProof/>
                <w:webHidden/>
              </w:rPr>
              <w:fldChar w:fldCharType="separate"/>
            </w:r>
            <w:r w:rsidR="00D25593">
              <w:rPr>
                <w:noProof/>
                <w:webHidden/>
              </w:rPr>
              <w:t>11</w:t>
            </w:r>
            <w:r w:rsidR="00D25593">
              <w:rPr>
                <w:noProof/>
                <w:webHidden/>
              </w:rPr>
              <w:fldChar w:fldCharType="end"/>
            </w:r>
          </w:hyperlink>
        </w:p>
        <w:p w:rsidR="00D25593" w:rsidRDefault="00A9646C">
          <w:pPr>
            <w:pStyle w:val="TOC1"/>
            <w:tabs>
              <w:tab w:val="left" w:pos="440"/>
              <w:tab w:val="right" w:leader="dot" w:pos="9016"/>
            </w:tabs>
            <w:rPr>
              <w:rFonts w:eastAsiaTheme="minorEastAsia"/>
              <w:noProof/>
              <w:lang w:eastAsia="en-GB"/>
            </w:rPr>
          </w:pPr>
          <w:hyperlink w:anchor="_Toc32507710" w:history="1">
            <w:r w:rsidR="00D25593" w:rsidRPr="008B5474">
              <w:rPr>
                <w:rStyle w:val="Hyperlink"/>
                <w:noProof/>
              </w:rPr>
              <w:t>6.</w:t>
            </w:r>
            <w:r w:rsidR="00D25593">
              <w:rPr>
                <w:rFonts w:eastAsiaTheme="minorEastAsia"/>
                <w:noProof/>
                <w:lang w:eastAsia="en-GB"/>
              </w:rPr>
              <w:tab/>
            </w:r>
            <w:r w:rsidR="00D25593" w:rsidRPr="008B5474">
              <w:rPr>
                <w:rStyle w:val="Hyperlink"/>
                <w:noProof/>
              </w:rPr>
              <w:t>Mass-Drug Administration (MDA)</w:t>
            </w:r>
            <w:r w:rsidR="00D25593">
              <w:rPr>
                <w:noProof/>
                <w:webHidden/>
              </w:rPr>
              <w:tab/>
            </w:r>
            <w:r w:rsidR="00D25593">
              <w:rPr>
                <w:noProof/>
                <w:webHidden/>
              </w:rPr>
              <w:fldChar w:fldCharType="begin"/>
            </w:r>
            <w:r w:rsidR="00D25593">
              <w:rPr>
                <w:noProof/>
                <w:webHidden/>
              </w:rPr>
              <w:instrText xml:space="preserve"> PAGEREF _Toc32507710 \h </w:instrText>
            </w:r>
            <w:r w:rsidR="00D25593">
              <w:rPr>
                <w:noProof/>
                <w:webHidden/>
              </w:rPr>
            </w:r>
            <w:r w:rsidR="00D25593">
              <w:rPr>
                <w:noProof/>
                <w:webHidden/>
              </w:rPr>
              <w:fldChar w:fldCharType="separate"/>
            </w:r>
            <w:r w:rsidR="00D25593">
              <w:rPr>
                <w:noProof/>
                <w:webHidden/>
              </w:rPr>
              <w:t>13</w:t>
            </w:r>
            <w:r w:rsidR="00D25593">
              <w:rPr>
                <w:noProof/>
                <w:webHidden/>
              </w:rPr>
              <w:fldChar w:fldCharType="end"/>
            </w:r>
          </w:hyperlink>
        </w:p>
        <w:p w:rsidR="00D25593" w:rsidRDefault="00A9646C">
          <w:pPr>
            <w:pStyle w:val="TOC1"/>
            <w:tabs>
              <w:tab w:val="left" w:pos="440"/>
              <w:tab w:val="right" w:leader="dot" w:pos="9016"/>
            </w:tabs>
            <w:rPr>
              <w:rFonts w:eastAsiaTheme="minorEastAsia"/>
              <w:noProof/>
              <w:lang w:eastAsia="en-GB"/>
            </w:rPr>
          </w:pPr>
          <w:hyperlink w:anchor="_Toc32507711" w:history="1">
            <w:r w:rsidR="00D25593" w:rsidRPr="008B5474">
              <w:rPr>
                <w:rStyle w:val="Hyperlink"/>
                <w:noProof/>
              </w:rPr>
              <w:t>7.</w:t>
            </w:r>
            <w:r w:rsidR="00D25593">
              <w:rPr>
                <w:rFonts w:eastAsiaTheme="minorEastAsia"/>
                <w:noProof/>
                <w:lang w:eastAsia="en-GB"/>
              </w:rPr>
              <w:tab/>
            </w:r>
            <w:r w:rsidR="00D25593" w:rsidRPr="008B5474">
              <w:rPr>
                <w:rStyle w:val="Hyperlink"/>
                <w:noProof/>
              </w:rPr>
              <w:t>Treatment</w:t>
            </w:r>
            <w:r w:rsidR="00D25593">
              <w:rPr>
                <w:noProof/>
                <w:webHidden/>
              </w:rPr>
              <w:tab/>
            </w:r>
            <w:r w:rsidR="00D25593">
              <w:rPr>
                <w:noProof/>
                <w:webHidden/>
              </w:rPr>
              <w:fldChar w:fldCharType="begin"/>
            </w:r>
            <w:r w:rsidR="00D25593">
              <w:rPr>
                <w:noProof/>
                <w:webHidden/>
              </w:rPr>
              <w:instrText xml:space="preserve"> PAGEREF _Toc32507711 \h </w:instrText>
            </w:r>
            <w:r w:rsidR="00D25593">
              <w:rPr>
                <w:noProof/>
                <w:webHidden/>
              </w:rPr>
            </w:r>
            <w:r w:rsidR="00D25593">
              <w:rPr>
                <w:noProof/>
                <w:webHidden/>
              </w:rPr>
              <w:fldChar w:fldCharType="separate"/>
            </w:r>
            <w:r w:rsidR="00D25593">
              <w:rPr>
                <w:noProof/>
                <w:webHidden/>
              </w:rPr>
              <w:t>14</w:t>
            </w:r>
            <w:r w:rsidR="00D25593">
              <w:rPr>
                <w:noProof/>
                <w:webHidden/>
              </w:rPr>
              <w:fldChar w:fldCharType="end"/>
            </w:r>
          </w:hyperlink>
        </w:p>
        <w:p w:rsidR="00D25593" w:rsidRDefault="00A9646C">
          <w:pPr>
            <w:pStyle w:val="TOC1"/>
            <w:tabs>
              <w:tab w:val="left" w:pos="440"/>
              <w:tab w:val="right" w:leader="dot" w:pos="9016"/>
            </w:tabs>
            <w:rPr>
              <w:rFonts w:eastAsiaTheme="minorEastAsia"/>
              <w:noProof/>
              <w:lang w:eastAsia="en-GB"/>
            </w:rPr>
          </w:pPr>
          <w:hyperlink w:anchor="_Toc32507712" w:history="1">
            <w:r w:rsidR="00D25593" w:rsidRPr="008B5474">
              <w:rPr>
                <w:rStyle w:val="Hyperlink"/>
                <w:noProof/>
              </w:rPr>
              <w:t>8.</w:t>
            </w:r>
            <w:r w:rsidR="00D25593">
              <w:rPr>
                <w:rFonts w:eastAsiaTheme="minorEastAsia"/>
                <w:noProof/>
                <w:lang w:eastAsia="en-GB"/>
              </w:rPr>
              <w:tab/>
            </w:r>
            <w:r w:rsidR="00D25593" w:rsidRPr="008B5474">
              <w:rPr>
                <w:rStyle w:val="Hyperlink"/>
                <w:noProof/>
              </w:rPr>
              <w:t>DALYs calculation</w:t>
            </w:r>
            <w:r w:rsidR="00D25593">
              <w:rPr>
                <w:noProof/>
                <w:webHidden/>
              </w:rPr>
              <w:tab/>
            </w:r>
            <w:r w:rsidR="00D25593">
              <w:rPr>
                <w:noProof/>
                <w:webHidden/>
              </w:rPr>
              <w:fldChar w:fldCharType="begin"/>
            </w:r>
            <w:r w:rsidR="00D25593">
              <w:rPr>
                <w:noProof/>
                <w:webHidden/>
              </w:rPr>
              <w:instrText xml:space="preserve"> PAGEREF _Toc32507712 \h </w:instrText>
            </w:r>
            <w:r w:rsidR="00D25593">
              <w:rPr>
                <w:noProof/>
                <w:webHidden/>
              </w:rPr>
            </w:r>
            <w:r w:rsidR="00D25593">
              <w:rPr>
                <w:noProof/>
                <w:webHidden/>
              </w:rPr>
              <w:fldChar w:fldCharType="separate"/>
            </w:r>
            <w:r w:rsidR="00D25593">
              <w:rPr>
                <w:noProof/>
                <w:webHidden/>
              </w:rPr>
              <w:t>14</w:t>
            </w:r>
            <w:r w:rsidR="00D25593">
              <w:rPr>
                <w:noProof/>
                <w:webHidden/>
              </w:rPr>
              <w:fldChar w:fldCharType="end"/>
            </w:r>
          </w:hyperlink>
        </w:p>
        <w:p w:rsidR="00D25593" w:rsidRDefault="00A9646C">
          <w:pPr>
            <w:pStyle w:val="TOC1"/>
            <w:tabs>
              <w:tab w:val="left" w:pos="440"/>
              <w:tab w:val="right" w:leader="dot" w:pos="9016"/>
            </w:tabs>
            <w:rPr>
              <w:rFonts w:eastAsiaTheme="minorEastAsia"/>
              <w:noProof/>
              <w:lang w:eastAsia="en-GB"/>
            </w:rPr>
          </w:pPr>
          <w:hyperlink w:anchor="_Toc32507713" w:history="1">
            <w:r w:rsidR="00D25593" w:rsidRPr="008B5474">
              <w:rPr>
                <w:rStyle w:val="Hyperlink"/>
                <w:noProof/>
              </w:rPr>
              <w:t>9.</w:t>
            </w:r>
            <w:r w:rsidR="00D25593">
              <w:rPr>
                <w:rFonts w:eastAsiaTheme="minorEastAsia"/>
                <w:noProof/>
                <w:lang w:eastAsia="en-GB"/>
              </w:rPr>
              <w:tab/>
            </w:r>
            <w:r w:rsidR="00D25593" w:rsidRPr="008B5474">
              <w:rPr>
                <w:rStyle w:val="Hyperlink"/>
                <w:noProof/>
              </w:rPr>
              <w:t>Updating parameter value on selected date</w:t>
            </w:r>
            <w:r w:rsidR="00D25593">
              <w:rPr>
                <w:noProof/>
                <w:webHidden/>
              </w:rPr>
              <w:tab/>
            </w:r>
            <w:r w:rsidR="00D25593">
              <w:rPr>
                <w:noProof/>
                <w:webHidden/>
              </w:rPr>
              <w:fldChar w:fldCharType="begin"/>
            </w:r>
            <w:r w:rsidR="00D25593">
              <w:rPr>
                <w:noProof/>
                <w:webHidden/>
              </w:rPr>
              <w:instrText xml:space="preserve"> PAGEREF _Toc32507713 \h </w:instrText>
            </w:r>
            <w:r w:rsidR="00D25593">
              <w:rPr>
                <w:noProof/>
                <w:webHidden/>
              </w:rPr>
            </w:r>
            <w:r w:rsidR="00D25593">
              <w:rPr>
                <w:noProof/>
                <w:webHidden/>
              </w:rPr>
              <w:fldChar w:fldCharType="separate"/>
            </w:r>
            <w:r w:rsidR="00D25593">
              <w:rPr>
                <w:noProof/>
                <w:webHidden/>
              </w:rPr>
              <w:t>15</w:t>
            </w:r>
            <w:r w:rsidR="00D25593">
              <w:rPr>
                <w:noProof/>
                <w:webHidden/>
              </w:rPr>
              <w:fldChar w:fldCharType="end"/>
            </w:r>
          </w:hyperlink>
        </w:p>
        <w:p w:rsidR="00D25593" w:rsidRDefault="00A9646C">
          <w:pPr>
            <w:pStyle w:val="TOC1"/>
            <w:tabs>
              <w:tab w:val="left" w:pos="660"/>
              <w:tab w:val="right" w:leader="dot" w:pos="9016"/>
            </w:tabs>
            <w:rPr>
              <w:rFonts w:eastAsiaTheme="minorEastAsia"/>
              <w:noProof/>
              <w:lang w:eastAsia="en-GB"/>
            </w:rPr>
          </w:pPr>
          <w:hyperlink w:anchor="_Toc32507714" w:history="1">
            <w:r w:rsidR="00D25593" w:rsidRPr="008B5474">
              <w:rPr>
                <w:rStyle w:val="Hyperlink"/>
                <w:noProof/>
              </w:rPr>
              <w:t>10.</w:t>
            </w:r>
            <w:r w:rsidR="00D25593">
              <w:rPr>
                <w:rFonts w:eastAsiaTheme="minorEastAsia"/>
                <w:noProof/>
                <w:lang w:eastAsia="en-GB"/>
              </w:rPr>
              <w:tab/>
            </w:r>
            <w:r w:rsidR="00D25593" w:rsidRPr="008B5474">
              <w:rPr>
                <w:rStyle w:val="Hyperlink"/>
                <w:noProof/>
              </w:rPr>
              <w:t>Calibrating the parameters – S.haematobium only</w:t>
            </w:r>
            <w:r w:rsidR="00D25593">
              <w:rPr>
                <w:noProof/>
                <w:webHidden/>
              </w:rPr>
              <w:tab/>
            </w:r>
            <w:r w:rsidR="00D25593">
              <w:rPr>
                <w:noProof/>
                <w:webHidden/>
              </w:rPr>
              <w:fldChar w:fldCharType="begin"/>
            </w:r>
            <w:r w:rsidR="00D25593">
              <w:rPr>
                <w:noProof/>
                <w:webHidden/>
              </w:rPr>
              <w:instrText xml:space="preserve"> PAGEREF _Toc32507714 \h </w:instrText>
            </w:r>
            <w:r w:rsidR="00D25593">
              <w:rPr>
                <w:noProof/>
                <w:webHidden/>
              </w:rPr>
            </w:r>
            <w:r w:rsidR="00D25593">
              <w:rPr>
                <w:noProof/>
                <w:webHidden/>
              </w:rPr>
              <w:fldChar w:fldCharType="separate"/>
            </w:r>
            <w:r w:rsidR="00D25593">
              <w:rPr>
                <w:noProof/>
                <w:webHidden/>
              </w:rPr>
              <w:t>15</w:t>
            </w:r>
            <w:r w:rsidR="00D25593">
              <w:rPr>
                <w:noProof/>
                <w:webHidden/>
              </w:rPr>
              <w:fldChar w:fldCharType="end"/>
            </w:r>
          </w:hyperlink>
        </w:p>
        <w:p w:rsidR="00D25593" w:rsidRDefault="00A9646C">
          <w:pPr>
            <w:pStyle w:val="TOC3"/>
            <w:tabs>
              <w:tab w:val="left" w:pos="1320"/>
              <w:tab w:val="right" w:leader="dot" w:pos="9016"/>
            </w:tabs>
            <w:rPr>
              <w:rFonts w:eastAsiaTheme="minorEastAsia"/>
              <w:noProof/>
              <w:lang w:eastAsia="en-GB"/>
            </w:rPr>
          </w:pPr>
          <w:hyperlink w:anchor="_Toc32507715" w:history="1">
            <w:r w:rsidR="00D25593" w:rsidRPr="008B5474">
              <w:rPr>
                <w:rStyle w:val="Hyperlink"/>
                <w:noProof/>
              </w:rPr>
              <w:t>10.1.</w:t>
            </w:r>
            <w:r w:rsidR="00D25593">
              <w:rPr>
                <w:rFonts w:eastAsiaTheme="minorEastAsia"/>
                <w:noProof/>
                <w:lang w:eastAsia="en-GB"/>
              </w:rPr>
              <w:tab/>
            </w:r>
            <w:r w:rsidR="00D25593" w:rsidRPr="008B5474">
              <w:rPr>
                <w:rStyle w:val="Hyperlink"/>
                <w:noProof/>
              </w:rPr>
              <w:t>Baseline prevalence</w:t>
            </w:r>
            <w:r w:rsidR="00D25593">
              <w:rPr>
                <w:noProof/>
                <w:webHidden/>
              </w:rPr>
              <w:tab/>
            </w:r>
            <w:r w:rsidR="00D25593">
              <w:rPr>
                <w:noProof/>
                <w:webHidden/>
              </w:rPr>
              <w:fldChar w:fldCharType="begin"/>
            </w:r>
            <w:r w:rsidR="00D25593">
              <w:rPr>
                <w:noProof/>
                <w:webHidden/>
              </w:rPr>
              <w:instrText xml:space="preserve"> PAGEREF _Toc32507715 \h </w:instrText>
            </w:r>
            <w:r w:rsidR="00D25593">
              <w:rPr>
                <w:noProof/>
                <w:webHidden/>
              </w:rPr>
            </w:r>
            <w:r w:rsidR="00D25593">
              <w:rPr>
                <w:noProof/>
                <w:webHidden/>
              </w:rPr>
              <w:fldChar w:fldCharType="separate"/>
            </w:r>
            <w:r w:rsidR="00D25593">
              <w:rPr>
                <w:noProof/>
                <w:webHidden/>
              </w:rPr>
              <w:t>15</w:t>
            </w:r>
            <w:r w:rsidR="00D25593">
              <w:rPr>
                <w:noProof/>
                <w:webHidden/>
              </w:rPr>
              <w:fldChar w:fldCharType="end"/>
            </w:r>
          </w:hyperlink>
        </w:p>
        <w:p w:rsidR="00D25593" w:rsidRDefault="00A9646C">
          <w:pPr>
            <w:pStyle w:val="TOC3"/>
            <w:tabs>
              <w:tab w:val="left" w:pos="1320"/>
              <w:tab w:val="right" w:leader="dot" w:pos="9016"/>
            </w:tabs>
            <w:rPr>
              <w:rFonts w:eastAsiaTheme="minorEastAsia"/>
              <w:noProof/>
              <w:lang w:eastAsia="en-GB"/>
            </w:rPr>
          </w:pPr>
          <w:hyperlink w:anchor="_Toc32507716" w:history="1">
            <w:r w:rsidR="00D25593" w:rsidRPr="008B5474">
              <w:rPr>
                <w:rStyle w:val="Hyperlink"/>
                <w:noProof/>
              </w:rPr>
              <w:t>10.2.</w:t>
            </w:r>
            <w:r w:rsidR="00D25593">
              <w:rPr>
                <w:rFonts w:eastAsiaTheme="minorEastAsia"/>
                <w:noProof/>
                <w:lang w:eastAsia="en-GB"/>
              </w:rPr>
              <w:tab/>
            </w:r>
            <w:r w:rsidR="00D25593" w:rsidRPr="008B5474">
              <w:rPr>
                <w:rStyle w:val="Hyperlink"/>
                <w:noProof/>
              </w:rPr>
              <w:t>Clumping parameter and R0</w:t>
            </w:r>
            <w:r w:rsidR="00D25593">
              <w:rPr>
                <w:noProof/>
                <w:webHidden/>
              </w:rPr>
              <w:tab/>
            </w:r>
            <w:r w:rsidR="00D25593">
              <w:rPr>
                <w:noProof/>
                <w:webHidden/>
              </w:rPr>
              <w:fldChar w:fldCharType="begin"/>
            </w:r>
            <w:r w:rsidR="00D25593">
              <w:rPr>
                <w:noProof/>
                <w:webHidden/>
              </w:rPr>
              <w:instrText xml:space="preserve"> PAGEREF _Toc32507716 \h </w:instrText>
            </w:r>
            <w:r w:rsidR="00D25593">
              <w:rPr>
                <w:noProof/>
                <w:webHidden/>
              </w:rPr>
            </w:r>
            <w:r w:rsidR="00D25593">
              <w:rPr>
                <w:noProof/>
                <w:webHidden/>
              </w:rPr>
              <w:fldChar w:fldCharType="separate"/>
            </w:r>
            <w:r w:rsidR="00D25593">
              <w:rPr>
                <w:noProof/>
                <w:webHidden/>
              </w:rPr>
              <w:t>16</w:t>
            </w:r>
            <w:r w:rsidR="00D25593">
              <w:rPr>
                <w:noProof/>
                <w:webHidden/>
              </w:rPr>
              <w:fldChar w:fldCharType="end"/>
            </w:r>
          </w:hyperlink>
        </w:p>
        <w:p w:rsidR="00D25593" w:rsidRDefault="00A9646C">
          <w:pPr>
            <w:pStyle w:val="TOC1"/>
            <w:tabs>
              <w:tab w:val="left" w:pos="660"/>
              <w:tab w:val="right" w:leader="dot" w:pos="9016"/>
            </w:tabs>
            <w:rPr>
              <w:rFonts w:eastAsiaTheme="minorEastAsia"/>
              <w:noProof/>
              <w:lang w:eastAsia="en-GB"/>
            </w:rPr>
          </w:pPr>
          <w:hyperlink w:anchor="_Toc32507717" w:history="1">
            <w:r w:rsidR="00D25593" w:rsidRPr="008B5474">
              <w:rPr>
                <w:rStyle w:val="Hyperlink"/>
                <w:noProof/>
              </w:rPr>
              <w:t>11.</w:t>
            </w:r>
            <w:r w:rsidR="00D25593">
              <w:rPr>
                <w:rFonts w:eastAsiaTheme="minorEastAsia"/>
                <w:noProof/>
                <w:lang w:eastAsia="en-GB"/>
              </w:rPr>
              <w:tab/>
            </w:r>
            <w:r w:rsidR="00D25593" w:rsidRPr="008B5474">
              <w:rPr>
                <w:rStyle w:val="Hyperlink"/>
                <w:noProof/>
              </w:rPr>
              <w:t>Example model outputs</w:t>
            </w:r>
            <w:r w:rsidR="00D25593">
              <w:rPr>
                <w:noProof/>
                <w:webHidden/>
              </w:rPr>
              <w:tab/>
            </w:r>
            <w:r w:rsidR="00D25593">
              <w:rPr>
                <w:noProof/>
                <w:webHidden/>
              </w:rPr>
              <w:fldChar w:fldCharType="begin"/>
            </w:r>
            <w:r w:rsidR="00D25593">
              <w:rPr>
                <w:noProof/>
                <w:webHidden/>
              </w:rPr>
              <w:instrText xml:space="preserve"> PAGEREF _Toc32507717 \h </w:instrText>
            </w:r>
            <w:r w:rsidR="00D25593">
              <w:rPr>
                <w:noProof/>
                <w:webHidden/>
              </w:rPr>
            </w:r>
            <w:r w:rsidR="00D25593">
              <w:rPr>
                <w:noProof/>
                <w:webHidden/>
              </w:rPr>
              <w:fldChar w:fldCharType="separate"/>
            </w:r>
            <w:r w:rsidR="00D25593">
              <w:rPr>
                <w:noProof/>
                <w:webHidden/>
              </w:rPr>
              <w:t>17</w:t>
            </w:r>
            <w:r w:rsidR="00D25593">
              <w:rPr>
                <w:noProof/>
                <w:webHidden/>
              </w:rPr>
              <w:fldChar w:fldCharType="end"/>
            </w:r>
          </w:hyperlink>
        </w:p>
        <w:p w:rsidR="00D25593" w:rsidRDefault="00A9646C">
          <w:pPr>
            <w:pStyle w:val="TOC1"/>
            <w:tabs>
              <w:tab w:val="left" w:pos="660"/>
              <w:tab w:val="right" w:leader="dot" w:pos="9016"/>
            </w:tabs>
            <w:rPr>
              <w:rFonts w:eastAsiaTheme="minorEastAsia"/>
              <w:noProof/>
              <w:lang w:eastAsia="en-GB"/>
            </w:rPr>
          </w:pPr>
          <w:hyperlink w:anchor="_Toc32507718" w:history="1">
            <w:r w:rsidR="00D25593" w:rsidRPr="008B5474">
              <w:rPr>
                <w:rStyle w:val="Hyperlink"/>
                <w:noProof/>
              </w:rPr>
              <w:t>12.</w:t>
            </w:r>
            <w:r w:rsidR="00D25593">
              <w:rPr>
                <w:rFonts w:eastAsiaTheme="minorEastAsia"/>
                <w:noProof/>
                <w:lang w:eastAsia="en-GB"/>
              </w:rPr>
              <w:tab/>
            </w:r>
            <w:r w:rsidR="00D25593" w:rsidRPr="008B5474">
              <w:rPr>
                <w:rStyle w:val="Hyperlink"/>
                <w:noProof/>
              </w:rPr>
              <w:t>Limitations</w:t>
            </w:r>
            <w:r w:rsidR="00D25593">
              <w:rPr>
                <w:noProof/>
                <w:webHidden/>
              </w:rPr>
              <w:tab/>
            </w:r>
            <w:r w:rsidR="00D25593">
              <w:rPr>
                <w:noProof/>
                <w:webHidden/>
              </w:rPr>
              <w:fldChar w:fldCharType="begin"/>
            </w:r>
            <w:r w:rsidR="00D25593">
              <w:rPr>
                <w:noProof/>
                <w:webHidden/>
              </w:rPr>
              <w:instrText xml:space="preserve"> PAGEREF _Toc32507718 \h </w:instrText>
            </w:r>
            <w:r w:rsidR="00D25593">
              <w:rPr>
                <w:noProof/>
                <w:webHidden/>
              </w:rPr>
            </w:r>
            <w:r w:rsidR="00D25593">
              <w:rPr>
                <w:noProof/>
                <w:webHidden/>
              </w:rPr>
              <w:fldChar w:fldCharType="separate"/>
            </w:r>
            <w:r w:rsidR="00D25593">
              <w:rPr>
                <w:noProof/>
                <w:webHidden/>
              </w:rPr>
              <w:t>20</w:t>
            </w:r>
            <w:r w:rsidR="00D25593">
              <w:rPr>
                <w:noProof/>
                <w:webHidden/>
              </w:rPr>
              <w:fldChar w:fldCharType="end"/>
            </w:r>
          </w:hyperlink>
        </w:p>
        <w:p w:rsidR="00D25593" w:rsidRDefault="00A9646C">
          <w:pPr>
            <w:pStyle w:val="TOC1"/>
            <w:tabs>
              <w:tab w:val="left" w:pos="660"/>
              <w:tab w:val="right" w:leader="dot" w:pos="9016"/>
            </w:tabs>
            <w:rPr>
              <w:rFonts w:eastAsiaTheme="minorEastAsia"/>
              <w:noProof/>
              <w:lang w:eastAsia="en-GB"/>
            </w:rPr>
          </w:pPr>
          <w:hyperlink w:anchor="_Toc32507719" w:history="1">
            <w:r w:rsidR="00D25593" w:rsidRPr="008B5474">
              <w:rPr>
                <w:rStyle w:val="Hyperlink"/>
                <w:noProof/>
              </w:rPr>
              <w:t>13.</w:t>
            </w:r>
            <w:r w:rsidR="00D25593">
              <w:rPr>
                <w:rFonts w:eastAsiaTheme="minorEastAsia"/>
                <w:noProof/>
                <w:lang w:eastAsia="en-GB"/>
              </w:rPr>
              <w:tab/>
            </w:r>
            <w:r w:rsidR="00D25593" w:rsidRPr="008B5474">
              <w:rPr>
                <w:rStyle w:val="Hyperlink"/>
                <w:noProof/>
              </w:rPr>
              <w:t>Next steps &amp; usage recommendation</w:t>
            </w:r>
            <w:r w:rsidR="00D25593">
              <w:rPr>
                <w:noProof/>
                <w:webHidden/>
              </w:rPr>
              <w:tab/>
            </w:r>
            <w:r w:rsidR="00D25593">
              <w:rPr>
                <w:noProof/>
                <w:webHidden/>
              </w:rPr>
              <w:fldChar w:fldCharType="begin"/>
            </w:r>
            <w:r w:rsidR="00D25593">
              <w:rPr>
                <w:noProof/>
                <w:webHidden/>
              </w:rPr>
              <w:instrText xml:space="preserve"> PAGEREF _Toc32507719 \h </w:instrText>
            </w:r>
            <w:r w:rsidR="00D25593">
              <w:rPr>
                <w:noProof/>
                <w:webHidden/>
              </w:rPr>
            </w:r>
            <w:r w:rsidR="00D25593">
              <w:rPr>
                <w:noProof/>
                <w:webHidden/>
              </w:rPr>
              <w:fldChar w:fldCharType="separate"/>
            </w:r>
            <w:r w:rsidR="00D25593">
              <w:rPr>
                <w:noProof/>
                <w:webHidden/>
              </w:rPr>
              <w:t>21</w:t>
            </w:r>
            <w:r w:rsidR="00D25593">
              <w:rPr>
                <w:noProof/>
                <w:webHidden/>
              </w:rPr>
              <w:fldChar w:fldCharType="end"/>
            </w:r>
          </w:hyperlink>
        </w:p>
        <w:p w:rsidR="00D25593" w:rsidRDefault="00A9646C">
          <w:pPr>
            <w:pStyle w:val="TOC1"/>
            <w:tabs>
              <w:tab w:val="left" w:pos="660"/>
              <w:tab w:val="right" w:leader="dot" w:pos="9016"/>
            </w:tabs>
            <w:rPr>
              <w:rFonts w:eastAsiaTheme="minorEastAsia"/>
              <w:noProof/>
              <w:lang w:eastAsia="en-GB"/>
            </w:rPr>
          </w:pPr>
          <w:hyperlink w:anchor="_Toc32507720" w:history="1">
            <w:r w:rsidR="00D25593" w:rsidRPr="008B5474">
              <w:rPr>
                <w:rStyle w:val="Hyperlink"/>
                <w:noProof/>
              </w:rPr>
              <w:t>14.</w:t>
            </w:r>
            <w:r w:rsidR="00D25593">
              <w:rPr>
                <w:rFonts w:eastAsiaTheme="minorEastAsia"/>
                <w:noProof/>
                <w:lang w:eastAsia="en-GB"/>
              </w:rPr>
              <w:tab/>
            </w:r>
            <w:r w:rsidR="00D25593" w:rsidRPr="008B5474">
              <w:rPr>
                <w:rStyle w:val="Hyperlink"/>
                <w:noProof/>
              </w:rPr>
              <w:t>References</w:t>
            </w:r>
            <w:r w:rsidR="00D25593">
              <w:rPr>
                <w:noProof/>
                <w:webHidden/>
              </w:rPr>
              <w:tab/>
            </w:r>
            <w:r w:rsidR="00D25593">
              <w:rPr>
                <w:noProof/>
                <w:webHidden/>
              </w:rPr>
              <w:fldChar w:fldCharType="begin"/>
            </w:r>
            <w:r w:rsidR="00D25593">
              <w:rPr>
                <w:noProof/>
                <w:webHidden/>
              </w:rPr>
              <w:instrText xml:space="preserve"> PAGEREF _Toc32507720 \h </w:instrText>
            </w:r>
            <w:r w:rsidR="00D25593">
              <w:rPr>
                <w:noProof/>
                <w:webHidden/>
              </w:rPr>
            </w:r>
            <w:r w:rsidR="00D25593">
              <w:rPr>
                <w:noProof/>
                <w:webHidden/>
              </w:rPr>
              <w:fldChar w:fldCharType="separate"/>
            </w:r>
            <w:r w:rsidR="00D25593">
              <w:rPr>
                <w:noProof/>
                <w:webHidden/>
              </w:rPr>
              <w:t>22</w:t>
            </w:r>
            <w:r w:rsidR="00D25593">
              <w:rPr>
                <w:noProof/>
                <w:webHidden/>
              </w:rPr>
              <w:fldChar w:fldCharType="end"/>
            </w:r>
          </w:hyperlink>
        </w:p>
        <w:p w:rsidR="007711B0" w:rsidRDefault="007711B0" w:rsidP="00B32B1E">
          <w:pPr>
            <w:jc w:val="both"/>
          </w:pPr>
          <w:r>
            <w:rPr>
              <w:b/>
              <w:bCs/>
              <w:noProof/>
            </w:rPr>
            <w:fldChar w:fldCharType="end"/>
          </w:r>
        </w:p>
      </w:sdtContent>
    </w:sdt>
    <w:p w:rsidR="00B32B1E" w:rsidRDefault="00B32B1E" w:rsidP="00B32B1E">
      <w:pPr>
        <w:jc w:val="both"/>
        <w:rPr>
          <w:rFonts w:eastAsiaTheme="majorEastAsia" w:cstheme="minorHAnsi"/>
          <w:color w:val="2F5496" w:themeColor="accent1" w:themeShade="BF"/>
          <w:sz w:val="24"/>
          <w:szCs w:val="36"/>
        </w:rPr>
      </w:pPr>
      <w:r>
        <w:rPr>
          <w:rFonts w:cstheme="minorHAnsi"/>
        </w:rPr>
        <w:br w:type="page"/>
      </w:r>
    </w:p>
    <w:p w:rsidR="00784FA1" w:rsidRPr="00FC132E" w:rsidRDefault="00784FA1" w:rsidP="00FC132E">
      <w:pPr>
        <w:pStyle w:val="Heading1"/>
        <w:numPr>
          <w:ilvl w:val="0"/>
          <w:numId w:val="14"/>
        </w:numPr>
      </w:pPr>
      <w:bookmarkStart w:id="0" w:name="_Toc32507695"/>
      <w:r w:rsidRPr="00FC132E">
        <w:lastRenderedPageBreak/>
        <w:t>Summary</w:t>
      </w:r>
      <w:bookmarkEnd w:id="0"/>
    </w:p>
    <w:p w:rsidR="00784FA1" w:rsidRDefault="00784FA1" w:rsidP="00B32B1E">
      <w:pPr>
        <w:jc w:val="both"/>
      </w:pPr>
      <w:r>
        <w:t>The schistosomiasis module is responsible for modelling the S.mansoni and S. haematobium infections</w:t>
      </w:r>
      <w:r w:rsidR="00FC3F43">
        <w:t xml:space="preserve"> in Malawi</w:t>
      </w:r>
      <w:r>
        <w:t>, interaction of infected individuals with the Health System</w:t>
      </w:r>
      <w:r w:rsidR="00FC3F43">
        <w:t xml:space="preserve"> in order to receive</w:t>
      </w:r>
      <w:r>
        <w:t xml:space="preserve"> treatment and Mass-Drug Administration Programmes.</w:t>
      </w:r>
    </w:p>
    <w:p w:rsidR="00DC3704" w:rsidRPr="00DC3704" w:rsidRDefault="00784FA1" w:rsidP="00B32B1E">
      <w:pPr>
        <w:jc w:val="both"/>
        <w:rPr>
          <w:color w:val="FF0000"/>
        </w:rPr>
      </w:pPr>
      <w:r>
        <w:t xml:space="preserve">Schistosomiasis is one of the most prevalent Neglected Tropical Diseases, endemic </w:t>
      </w:r>
      <w:r w:rsidR="00194590">
        <w:t>in 78 countries in the world</w:t>
      </w:r>
      <w:r w:rsidR="00F82C88">
        <w:t xml:space="preserve"> </w:t>
      </w:r>
      <w:r w:rsidR="00F82C88">
        <w:fldChar w:fldCharType="begin" w:fldLock="1"/>
      </w:r>
      <w:r w:rsidR="00F0308A">
        <w:instrText>ADDIN CSL_CITATION {"citationItems":[{"id":"ITEM-1","itemData":{"URL":"https://www.who.int/en/news-room/fact-sheets/detail/schistosomiasis","id":"ITEM-1","issued":{"date-parts":[["0"]]},"title":"WHO Schistosomiasis Fact Sheet","type":"webpage"},"uris":["http://www.mendeley.com/documents/?uuid=71831981-7f25-4879-877d-51819214dba2"]}],"mendeley":{"formattedCitation":"(“WHO Schistosomiasis Fact Sheet,” n.d.)","plainTextFormattedCitation":"(“WHO Schistosomiasis Fact Sheet,” n.d.)","previouslyFormattedCitation":"(“WHO Schistosomiasis Fact Sheet,” n.d.)"},"properties":{"noteIndex":0},"schema":"https://github.com/citation-style-language/schema/raw/master/csl-citation.json"}</w:instrText>
      </w:r>
      <w:r w:rsidR="00F82C88">
        <w:fldChar w:fldCharType="separate"/>
      </w:r>
      <w:r w:rsidR="00F82C88" w:rsidRPr="00F82C88">
        <w:rPr>
          <w:noProof/>
        </w:rPr>
        <w:t>(“WHO Schistosomiasis Fact Sheet,” n.d.)</w:t>
      </w:r>
      <w:r w:rsidR="00F82C88">
        <w:fldChar w:fldCharType="end"/>
      </w:r>
      <w:r w:rsidR="00194590">
        <w:t xml:space="preserve"> with S.mansoni and S.haematobium, causing intestinal and urogenital infections respectively, most endemic in Sub- Saharan Africa </w:t>
      </w:r>
      <w:r w:rsidR="00194590">
        <w:fldChar w:fldCharType="begin" w:fldLock="1"/>
      </w:r>
      <w:r w:rsidR="00FC3F43">
        <w:instrText>ADDIN CSL_CITATION {"citationItems":[{"id":"ITEM-1","itemData":{"DOI":"10.1186/s40249-015-0053-1","ISSN":"20499957","abstract":"Data on the extent of the burden due to schistosomiasis is sparse in most Sub-Saharan African countries. However, this data is crucial for triggering medical attention. A review of extent of morbidity and determinants associated with schistosomiasis in Malawi was therefore conducted to quantify the infection in order to concretise the need for medical intervention. A systematic and traditional search strategy was used to find literature for the review, whilst exclusion and inclusion criteria were used to identify appropriate articles. Logistic regression curves of epidemiological model Y = (a + bx (c) )/(1 + bx (c) ) and the recommendation that schistosomiasis prevalence can be used to estimate morbidity were employed to quantify morbidity at various infection stages. Morbidity was quantified as a direct proportion of the population and the respective national schistosomiasis prevalence. Findings showed that both S. mansoni and S. haematobium are present in Malawi with the latter highly prevalent (50%). Furthermore, out of the estimated population of 16,829 million, approximately 8.4 million have schistosomiasis, with about 4.4 million of these aged 18 years and below. The most frequent manifestation is Katayama syndrome, while ascites is the lowest, impacting about 3.0 million and 960 individuals, respectively. Localised studies on association of schistosomiasis infection to risk factors such as occupation, age and gender found odds ratio (OR) ranging from 1.29 to 5.37. Morbidity due to schistosomiasis is high in Malawi. It is therefore recommended that a more detailed study on the determinants of high schistosomiasis and re-evaluation of the current control measures be conducted if the current morbidity statistics are to be remarkably reduced.","author":[{"dropping-particle":"","family":"Mtethiwa","given":"Austin H.N.","non-dropping-particle":"","parse-names":false,"suffix":""},{"dropping-particle":"","family":"Nkwengulila","given":"Gamba","non-dropping-particle":"","parse-names":false,"suffix":""},{"dropping-particle":"","family":"Bakuza","given":"Jared","non-dropping-particle":"","parse-names":false,"suffix":""},{"dropping-particle":"","family":"Sikawa","given":"Daniel","non-dropping-particle":"","parse-names":false,"suffix":""},{"dropping-particle":"","family":"Kazembe","given":"Abigail","non-dropping-particle":"","parse-names":false,"suffix":""}],"container-title":"Infectious Diseases of Poverty","id":"ITEM-1","issue":"1","issued":{"date-parts":[["2015"]]},"page":"1-8","title":"Extent of morbidity associated with schistosomiasis infection in Malawi: A review paper","type":"article-journal","volume":"4"},"uris":["http://www.mendeley.com/documents/?uuid=7d3f03a8-830a-462e-8a53-1a0fae393b40"]}],"mendeley":{"formattedCitation":"(Mtethiwa et al., 2015)","plainTextFormattedCitation":"(Mtethiwa et al., 2015)","previouslyFormattedCitation":"(Mtethiwa et al., 2015)"},"properties":{"noteIndex":0},"schema":"https://github.com/citation-style-language/schema/raw/master/csl-citation.json"}</w:instrText>
      </w:r>
      <w:r w:rsidR="00194590">
        <w:fldChar w:fldCharType="separate"/>
      </w:r>
      <w:r w:rsidR="00194590" w:rsidRPr="00194590">
        <w:rPr>
          <w:noProof/>
        </w:rPr>
        <w:t>(Mtethiwa et al., 2015)</w:t>
      </w:r>
      <w:r w:rsidR="00194590">
        <w:fldChar w:fldCharType="end"/>
      </w:r>
      <w:r>
        <w:t xml:space="preserve">. </w:t>
      </w:r>
      <w:r w:rsidR="00481004">
        <w:t xml:space="preserve">Studies have shown that </w:t>
      </w:r>
      <w:r w:rsidR="00313396">
        <w:t>nationally around</w:t>
      </w:r>
      <w:r w:rsidR="00481004">
        <w:t xml:space="preserve"> 40-50%</w:t>
      </w:r>
      <w:r w:rsidR="00484410">
        <w:t xml:space="preserve"> </w:t>
      </w:r>
      <w:r w:rsidR="00313396">
        <w:t xml:space="preserve">of population of Malawi is at risk of acquiring schistosomiasis </w:t>
      </w:r>
      <w:r w:rsidR="00484410">
        <w:fldChar w:fldCharType="begin" w:fldLock="1"/>
      </w:r>
      <w:r w:rsidR="00714D07">
        <w:instrText>ADDIN CSL_CITATION {"citationItems":[{"id":"ITEM-1","itemData":{"DOI":"10.1186/1471-2334-4-49","ISSN":"1471-2334","PMID":"15546483","abstract":"BACKGROUND Past estimates have put the prevalence of schistosomiasis between 40% and 50% in the Malawi population overall based on studies undertaken ten years or more ago. More recent surveys in known high risk areas find similar levels. However control measures, changing ecology and migration may have led to changes in the prevalence of schistosomiasis in different parts of Malawi. A national schistosomiasis and soil-transmitted helminth (STH) survey was undertaken to measure the distribution, prevalence and intensity of infection in November 2002. METHODS A school was selected randomly from a random sample of 30 Traditional Authorities stratified by six distinct ecological zones, and 1,664 year 3 pupils (9-10 year olds) were questioned about recent illnesses and \"red urine\". Samples of urine and faeces were examined for the presence of eggs using the standard Kato-Katz technique for soil-transmitted helminths and intestinal schistosomiasis and urine samples using the filtration technique for Schistosoma haematobium. RESULTS The prevalence of Schistosoma mansoni is 0.4% (95% CI 0-1.3%), S. haematobium 6.9% (95% CI 1.9 - 11.9%), hookworm 1.3% (95% CI 0.4-2.3%), Ascariasis 0.5% (95% CI 0.1-1.0%) and trichuriasis 0% in year 3 pupils (modal age 10 years of age). Intensity of infection is low for all infections except for 2.5% who have high intensity S. haematobium infection. The \"red urine\" question is 67% sensitive and 80% specific for positive S. haematobium microscopy. CONCLUSIONS The reduction in prevalences may be real as a result of recent control measures, or false if historical results were based on surveys of high risk populations. Another explanation is that this survey used an unrepresentative sample of schools. Detailed analysis suggests this is unlikely. Recommendations include the use of a 30% positive threshold for the \"red urine\" screening question to be used in schoolchildren in high prevalence areas. This survey, based on a national probability sample excluding the northern region lakeside area, finds much lower overall prevalence and intensity of schistosomiasis and STHs than previous estimates based on selected surveys. Disease control featuring chemotherapy may be having a profound effect. The localised nature of the distribution of the infections means that control programmes may work best if undertaken at district level or below. \"Red urine\" questionnaire surveys may help identify hot spots.","author":[{"dropping-particle":"","family":"Bowie","given":"Cameron","non-dropping-particle":"","parse-names":false,"suffix":""},{"dropping-particle":"","family":"Purcell","given":"Bernadette","non-dropping-particle":"","parse-names":false,"suffix":""},{"dropping-particle":"","family":"Shaba","given":"Bina","non-dropping-particle":"","parse-names":false,"suffix":""},{"dropping-particle":"","family":"Makaula","given":"Peter","non-dropping-particle":"","parse-names":false,"suffix":""},{"dropping-particle":"","family":"Perez","given":"Maria","non-dropping-particle":"","parse-names":false,"suffix":""}],"container-title":"BMC infectious diseases","id":"ITEM-1","issued":{"date-parts":[["2004","11","16"]]},"page":"49","publisher":"BioMed Central","title":"A national survey of the prevalence of schistosomiasis and soil transmitted helminths in Malawi.","type":"article-journal","volume":"4"},"uris":["http://www.mendeley.com/documents/?uuid=975ea02b-38dd-3476-a17d-2895ae376f3b"]}],"mendeley":{"formattedCitation":"(Bowie et al., 2004)","plainTextFormattedCitation":"(Bowie et al., 2004)","previouslyFormattedCitation":"(Bowie et al., 2004)"},"properties":{"noteIndex":0},"schema":"https://github.com/citation-style-language/schema/raw/master/csl-citation.json"}</w:instrText>
      </w:r>
      <w:r w:rsidR="00484410">
        <w:fldChar w:fldCharType="separate"/>
      </w:r>
      <w:r w:rsidR="00484410" w:rsidRPr="00484410">
        <w:rPr>
          <w:noProof/>
        </w:rPr>
        <w:t>(Bowie et al., 2004)</w:t>
      </w:r>
      <w:r w:rsidR="00484410">
        <w:fldChar w:fldCharType="end"/>
      </w:r>
      <w:r w:rsidR="00481004">
        <w:t>, with S.mansoni more prevalent in the Northern and Central part of the country and S.haematobium in the Southern</w:t>
      </w:r>
      <w:r w:rsidR="00FC3F43">
        <w:t xml:space="preserve"> part </w:t>
      </w:r>
      <w:r w:rsidR="00FC3F43">
        <w:fldChar w:fldCharType="begin" w:fldLock="1"/>
      </w:r>
      <w:r w:rsidR="003C6209">
        <w:instrText>ADDIN CSL_CITATION {"citationItems":[{"id":"ITEM-1","itemData":{"DOI":"10.1186/s40249-015-0053-1","ISSN":"20499957","abstract":"Data on the extent of the burden due to schistosomiasis is sparse in most Sub-Saharan African countries. However, this data is crucial for triggering medical attention. A review of extent of morbidity and determinants associated with schistosomiasis in Malawi was therefore conducted to quantify the infection in order to concretise the need for medical intervention. A systematic and traditional search strategy was used to find literature for the review, whilst exclusion and inclusion criteria were used to identify appropriate articles. Logistic regression curves of epidemiological model Y = (a + bx (c) )/(1 + bx (c) ) and the recommendation that schistosomiasis prevalence can be used to estimate morbidity were employed to quantify morbidity at various infection stages. Morbidity was quantified as a direct proportion of the population and the respective national schistosomiasis prevalence. Findings showed that both S. mansoni and S. haematobium are present in Malawi with the latter highly prevalent (50%). Furthermore, out of the estimated population of 16,829 million, approximately 8.4 million have schistosomiasis, with about 4.4 million of these aged 18 years and below. The most frequent manifestation is Katayama syndrome, while ascites is the lowest, impacting about 3.0 million and 960 individuals, respectively. Localised studies on association of schistosomiasis infection to risk factors such as occupation, age and gender found odds ratio (OR) ranging from 1.29 to 5.37. Morbidity due to schistosomiasis is high in Malawi. It is therefore recommended that a more detailed study on the determinants of high schistosomiasis and re-evaluation of the current control measures be conducted if the current morbidity statistics are to be remarkably reduced.","author":[{"dropping-particle":"","family":"Mtethiwa","given":"Austin H.N.","non-dropping-particle":"","parse-names":false,"suffix":""},{"dropping-particle":"","family":"Nkwengulila","given":"Gamba","non-dropping-particle":"","parse-names":false,"suffix":""},{"dropping-particle":"","family":"Bakuza","given":"Jared","non-dropping-particle":"","parse-names":false,"suffix":""},{"dropping-particle":"","family":"Sikawa","given":"Daniel","non-dropping-particle":"","parse-names":false,"suffix":""},{"dropping-particle":"","family":"Kazembe","given":"Abigail","non-dropping-particle":"","parse-names":false,"suffix":""}],"container-title":"Infectious Diseases of Poverty","id":"ITEM-1","issue":"1","issued":{"date-parts":[["2015"]]},"page":"1-8","title":"Extent of morbidity associated with schistosomiasis infection in Malawi: A review paper","type":"article-journal","volume":"4"},"uris":["http://www.mendeley.com/documents/?uuid=7d3f03a8-830a-462e-8a53-1a0fae393b40"]}],"mendeley":{"formattedCitation":"(Mtethiwa et al., 2015)","plainTextFormattedCitation":"(Mtethiwa et al., 2015)","previouslyFormattedCitation":"(Mtethiwa et al., 2015)"},"properties":{"noteIndex":0},"schema":"https://github.com/citation-style-language/schema/raw/master/csl-citation.json"}</w:instrText>
      </w:r>
      <w:r w:rsidR="00FC3F43">
        <w:fldChar w:fldCharType="separate"/>
      </w:r>
      <w:r w:rsidR="00FC3F43" w:rsidRPr="00FC3F43">
        <w:rPr>
          <w:noProof/>
        </w:rPr>
        <w:t>(Mtethiwa et al., 2015)</w:t>
      </w:r>
      <w:r w:rsidR="00FC3F43">
        <w:fldChar w:fldCharType="end"/>
      </w:r>
      <w:r w:rsidR="00FC3F43">
        <w:t>.</w:t>
      </w:r>
    </w:p>
    <w:p w:rsidR="00805910" w:rsidRDefault="00DC3704" w:rsidP="00B32B1E">
      <w:pPr>
        <w:jc w:val="both"/>
      </w:pPr>
      <w:r>
        <w:t xml:space="preserve">Currently the main medication used for treatment of schistosomiasis worldwide is praziquantel, which is a safe, cheap and effective method of treating infections for most of the population. </w:t>
      </w:r>
      <w:r w:rsidR="00805910">
        <w:t>According to the Malawi standard treatment guidelines</w:t>
      </w:r>
      <w:r w:rsidR="006616C0">
        <w:t xml:space="preserve"> pages 364-365 </w:t>
      </w:r>
      <w:r w:rsidR="006616C0">
        <w:fldChar w:fldCharType="begin" w:fldLock="1"/>
      </w:r>
      <w:r w:rsidR="00484410">
        <w:instrText>ADDIN CSL_CITATION {"citationItems":[{"id":"ITEM-1","itemData":{"author":[{"dropping-particle":"","family":"Ministry of Health","given":"Malawi","non-dropping-particle":"","parse-names":false,"suffix":""}],"id":"ITEM-1","issued":{"date-parts":[["2015"]]},"title":"Malawi standard treatmetn guidelines","type":"report"},"uris":["http://www.mendeley.com/documents/?uuid=61de5eda-111f-4cc4-b41b-79a4731b6178"]}],"mendeley":{"formattedCitation":"(Ministry of Health, 2015)","plainTextFormattedCitation":"(Ministry of Health, 2015)","previouslyFormattedCitation":"(Ministry of Health, 2015)"},"properties":{"noteIndex":0},"schema":"https://github.com/citation-style-language/schema/raw/master/csl-citation.json"}</w:instrText>
      </w:r>
      <w:r w:rsidR="006616C0">
        <w:fldChar w:fldCharType="separate"/>
      </w:r>
      <w:r w:rsidR="006616C0" w:rsidRPr="006616C0">
        <w:rPr>
          <w:noProof/>
        </w:rPr>
        <w:t>(Ministry of Health, 2015)</w:t>
      </w:r>
      <w:r w:rsidR="006616C0">
        <w:fldChar w:fldCharType="end"/>
      </w:r>
      <w:r w:rsidR="00805910">
        <w:t>, when a S.mansoni or S.haematobium infection is confirmed by a laboratory test, an</w:t>
      </w:r>
      <w:r w:rsidR="00942F8A">
        <w:t xml:space="preserve"> </w:t>
      </w:r>
      <w:r w:rsidR="00805910">
        <w:t xml:space="preserve">patient </w:t>
      </w:r>
      <w:r w:rsidR="00BC03A8">
        <w:t>above 4 years old i</w:t>
      </w:r>
      <w:r w:rsidR="00805910">
        <w:t xml:space="preserve">s treated with a 40mg/kg dose of praziquantel </w:t>
      </w:r>
      <w:r w:rsidR="00664006">
        <w:t xml:space="preserve">and </w:t>
      </w:r>
      <w:r w:rsidR="00BC03A8">
        <w:t xml:space="preserve">a patient below 4 years old </w:t>
      </w:r>
      <w:r w:rsidR="00664006">
        <w:t>with a</w:t>
      </w:r>
      <w:r w:rsidR="00BC03A8">
        <w:t xml:space="preserve"> </w:t>
      </w:r>
      <w:r w:rsidR="00805910">
        <w:t xml:space="preserve">20mg/kg </w:t>
      </w:r>
      <w:r w:rsidR="00664006">
        <w:t>dose</w:t>
      </w:r>
      <w:r w:rsidR="00BC03A8">
        <w:t>.</w:t>
      </w:r>
    </w:p>
    <w:p w:rsidR="006616C0" w:rsidRDefault="00DC3704" w:rsidP="00B32B1E">
      <w:pPr>
        <w:jc w:val="both"/>
      </w:pPr>
      <w:r>
        <w:t xml:space="preserve">Preventive chemotherapy in form of mass-drug administration (MDA) is rolled out in various countries in order to control and eliminate schistosomiasis worldwide. However, the current formulation of praziquantel has not been approved to be used in </w:t>
      </w:r>
      <w:r w:rsidR="003770FF">
        <w:t xml:space="preserve">large-scale </w:t>
      </w:r>
      <w:r>
        <w:t xml:space="preserve">preventive chemotherapy for children under 5 years old. </w:t>
      </w:r>
      <w:r w:rsidR="00F0308A">
        <w:fldChar w:fldCharType="begin" w:fldLock="1"/>
      </w:r>
      <w:r w:rsidR="00C62AF6">
        <w:instrText>ADDIN CSL_CITATION {"citationItems":[{"id":"ITEM-1","itemData":{"author":[{"dropping-particle":"","family":"World Health Organization","given":"","non-dropping-particle":"","parse-names":false,"suffix":""}],"id":"ITEM-1","issued":{"date-parts":[["2013"]]},"number-of-pages":"74 p.","publisher":"World Health Organization","title":"Schistosomiasis: progress report 2001 - 2011, strategic plan 2012 - 2020","type":"book"},"uris":["http://www.mendeley.com/documents/?uuid=62250f70-85b5-4101-971a-d8f796b43a16"]},{"id":"ITEM-2","itemData":{"author":[{"dropping-particle":"","family":"WHO","given":"","non-dropping-particle":"","parse-names":false,"suffix":""}],"id":"ITEM-2","issued":{"date-parts":[["2010"]]},"publisher-place":"Geneva, Switzerland","title":"Report of a meeting to review the results of studies on the treatment of schistosomiasis in preschool-age children","type":"report"},"uris":["http://www.mendeley.com/documents/?uuid=21232d10-9445-45c6-8ee3-2ea086e5b5bd"]}],"mendeley":{"formattedCitation":"(WHO, 2010; World Health Organization, 2013)","plainTextFormattedCitation":"(WHO, 2010; World Health Organization, 2013)","previouslyFormattedCitation":"(WHO, 2010; World Health Organization, 2013)"},"properties":{"noteIndex":0},"schema":"https://github.com/citation-style-language/schema/raw/master/csl-citation.json"}</w:instrText>
      </w:r>
      <w:r w:rsidR="00F0308A">
        <w:fldChar w:fldCharType="separate"/>
      </w:r>
      <w:r w:rsidR="00857E5E" w:rsidRPr="00857E5E">
        <w:rPr>
          <w:noProof/>
        </w:rPr>
        <w:t>(WHO, 2010; World Health Organization, 2013)</w:t>
      </w:r>
      <w:r w:rsidR="00F0308A">
        <w:fldChar w:fldCharType="end"/>
      </w:r>
      <w:r w:rsidR="00F0308A" w:rsidRPr="00F0308A">
        <w:t>.</w:t>
      </w:r>
      <w:r w:rsidR="00F0308A">
        <w:t xml:space="preserve"> </w:t>
      </w:r>
    </w:p>
    <w:p w:rsidR="00D94251" w:rsidRDefault="00A34E11" w:rsidP="00B32B1E">
      <w:pPr>
        <w:jc w:val="both"/>
      </w:pPr>
      <w:r>
        <w:t xml:space="preserve">The main purpose of this module is to model the spread of infections of schistosomiasis and corresponding symptoms in population of Malawi and to investigate the impact of introduction of a new </w:t>
      </w:r>
      <w:r w:rsidR="00DC3704">
        <w:t xml:space="preserve">formulation of praziquantel </w:t>
      </w:r>
      <w:r w:rsidR="00F7625F">
        <w:t xml:space="preserve">in 2022, </w:t>
      </w:r>
      <w:r w:rsidR="00DC3704">
        <w:t>safe for use in the MDA programmes for children under 5 years old</w:t>
      </w:r>
      <w:r w:rsidR="00F7625F">
        <w:t xml:space="preserve"> (currently in clinical trials</w:t>
      </w:r>
      <w:r w:rsidR="00BC03A8" w:rsidRPr="00971592">
        <w:rPr>
          <w:rStyle w:val="FootnoteReference"/>
        </w:rPr>
        <w:footnoteReference w:id="1"/>
      </w:r>
      <w:r w:rsidR="00F7625F">
        <w:t xml:space="preserve">, </w:t>
      </w:r>
      <w:r w:rsidR="00F7625F">
        <w:fldChar w:fldCharType="begin" w:fldLock="1"/>
      </w:r>
      <w:r w:rsidR="00F82C88">
        <w:instrText>ADDIN CSL_CITATION {"citationItems":[{"id":"ITEM-1","itemData":{"URL":"http://www.pediatricpraziquantelconsortium.org/schistosomiasis","abstract":"Schistosomiasis in children: a major public health problem","accessed":{"date-parts":[["2019","11","22"]]},"id":"ITEM-1","issued":{"date-parts":[["0"]]},"title":"Pediatric Praziquantel Consortium","type":"webpage"},"uris":["http://www.mendeley.com/documents/?uuid=1a227ccd-cee3-4f1a-ab09-8dbb9227ca66"]}],"mendeley":{"formattedCitation":"(“Pediatric Praziquantel Consortium,” n.d.)","plainTextFormattedCitation":"(“Pediatric Praziquantel Consortium,” n.d.)","previouslyFormattedCitation":"(“Pediatric Praziquantel Consortium,” n.d.)"},"properties":{"noteIndex":0},"schema":"https://github.com/citation-style-language/schema/raw/master/csl-citation.json"}</w:instrText>
      </w:r>
      <w:r w:rsidR="00F7625F">
        <w:fldChar w:fldCharType="separate"/>
      </w:r>
      <w:r w:rsidR="00F7625F" w:rsidRPr="00F7625F">
        <w:rPr>
          <w:noProof/>
        </w:rPr>
        <w:t>(“Pediatric Praziquantel Consortium,” n.d.)</w:t>
      </w:r>
      <w:r w:rsidR="00F7625F">
        <w:fldChar w:fldCharType="end"/>
      </w:r>
      <w:r w:rsidR="00F7625F">
        <w:t>)</w:t>
      </w:r>
      <w:r w:rsidR="00DC3704">
        <w:t>.</w:t>
      </w:r>
    </w:p>
    <w:p w:rsidR="00EC4C4C" w:rsidRDefault="00EC4C4C" w:rsidP="00B32B1E">
      <w:pPr>
        <w:jc w:val="both"/>
      </w:pPr>
    </w:p>
    <w:p w:rsidR="001C3CC8" w:rsidRDefault="001C3CC8" w:rsidP="00B32B1E">
      <w:pPr>
        <w:jc w:val="both"/>
      </w:pPr>
      <w:r>
        <w:t>This module has been developed as part of the MRes in Epidemiology, Evolution and Control of Infectious Diseases programme at Imperial College London, Oct 2019-March 2020. The thesis written based on this module and analysis done can be used as another source of information about this module (available at Dropbox). This document is largely coinciding with the Methods section from the thesis, with additional level of detail added here were that was needed.</w:t>
      </w:r>
      <w:r w:rsidR="00EC4C4C">
        <w:t xml:space="preserve"> The analysis done for the purpose of the MRes project did not include symptoms and Health System Interactions (seeking treatment), so these are only described in this document.</w:t>
      </w:r>
    </w:p>
    <w:p w:rsidR="00EA6880" w:rsidRPr="00003490" w:rsidRDefault="00EA6880" w:rsidP="00FC132E">
      <w:pPr>
        <w:pStyle w:val="Heading1"/>
        <w:numPr>
          <w:ilvl w:val="0"/>
          <w:numId w:val="14"/>
        </w:numPr>
      </w:pPr>
      <w:bookmarkStart w:id="1" w:name="_Toc32507696"/>
      <w:r>
        <w:t>Structure of the Schistosomiasis modules</w:t>
      </w:r>
      <w:bookmarkEnd w:id="1"/>
    </w:p>
    <w:p w:rsidR="00EA6880" w:rsidRDefault="002D131B" w:rsidP="00B32B1E">
      <w:pPr>
        <w:jc w:val="both"/>
      </w:pPr>
      <w:r>
        <w:t>The following Schistosomiasis modules have been developed</w:t>
      </w:r>
    </w:p>
    <w:p w:rsidR="00EE7BAD" w:rsidRDefault="00EE7BAD" w:rsidP="00EE7BAD">
      <w:pPr>
        <w:pStyle w:val="ListParagraph"/>
        <w:numPr>
          <w:ilvl w:val="0"/>
          <w:numId w:val="11"/>
        </w:numPr>
        <w:jc w:val="both"/>
      </w:pPr>
      <w:r w:rsidRPr="00CA21E4">
        <w:rPr>
          <w:i/>
          <w:iCs/>
        </w:rPr>
        <w:t>Schisto</w:t>
      </w:r>
      <w:r>
        <w:t xml:space="preserve"> – governs the general properties and events for both types of schistosomiasis</w:t>
      </w:r>
      <w:r w:rsidR="0002449B">
        <w:t xml:space="preserve">, that is </w:t>
      </w:r>
      <w:r w:rsidR="00BF77F7">
        <w:t>scheduling HSI events, MDA campaigns and Treatment events</w:t>
      </w:r>
      <w:r w:rsidR="00440B5F">
        <w:t>. Properties managed by this module have a prefix ‘ss’</w:t>
      </w:r>
      <w:r w:rsidR="00AD6B15">
        <w:t>.</w:t>
      </w:r>
    </w:p>
    <w:p w:rsidR="00EE7BAD" w:rsidRDefault="00EE7BAD" w:rsidP="00EE7BAD">
      <w:pPr>
        <w:pStyle w:val="ListParagraph"/>
        <w:numPr>
          <w:ilvl w:val="0"/>
          <w:numId w:val="11"/>
        </w:numPr>
        <w:jc w:val="both"/>
      </w:pPr>
      <w:r w:rsidRPr="00CA21E4">
        <w:rPr>
          <w:i/>
          <w:iCs/>
        </w:rPr>
        <w:t>Schisto_Haematobium</w:t>
      </w:r>
      <w:r>
        <w:t xml:space="preserve"> – models the transmission of S.haematobium infection</w:t>
      </w:r>
      <w:r w:rsidR="00440B5F">
        <w:t>. Prefix ‘sh’.</w:t>
      </w:r>
    </w:p>
    <w:p w:rsidR="00EE7BAD" w:rsidRDefault="00EE7BAD" w:rsidP="00EE7BAD">
      <w:pPr>
        <w:pStyle w:val="ListParagraph"/>
        <w:numPr>
          <w:ilvl w:val="0"/>
          <w:numId w:val="11"/>
        </w:numPr>
        <w:jc w:val="both"/>
      </w:pPr>
      <w:r w:rsidRPr="00CA21E4">
        <w:rPr>
          <w:i/>
          <w:iCs/>
        </w:rPr>
        <w:t>Schisto_Mansoni</w:t>
      </w:r>
      <w:r>
        <w:t xml:space="preserve"> – models the transmission of S.mansoni infection</w:t>
      </w:r>
      <w:r w:rsidR="00440B5F">
        <w:t>. Prefix ‘sm’.</w:t>
      </w:r>
    </w:p>
    <w:p w:rsidR="00EE7BAD" w:rsidRDefault="002D131B" w:rsidP="00EE7BAD">
      <w:pPr>
        <w:jc w:val="both"/>
      </w:pPr>
      <w:r>
        <w:lastRenderedPageBreak/>
        <w:t xml:space="preserve">Both </w:t>
      </w:r>
      <w:proofErr w:type="spellStart"/>
      <w:r w:rsidRPr="00CA21E4">
        <w:rPr>
          <w:i/>
          <w:iCs/>
        </w:rPr>
        <w:t>Schisto_Haematobium</w:t>
      </w:r>
      <w:proofErr w:type="spellEnd"/>
      <w:r>
        <w:t xml:space="preserve"> and </w:t>
      </w:r>
      <w:proofErr w:type="spellStart"/>
      <w:r w:rsidRPr="00CA21E4">
        <w:rPr>
          <w:i/>
          <w:iCs/>
        </w:rPr>
        <w:t>Schisto_Mansoni</w:t>
      </w:r>
      <w:proofErr w:type="spellEnd"/>
      <w:r>
        <w:t xml:space="preserve"> require the </w:t>
      </w:r>
      <w:r w:rsidRPr="00CA21E4">
        <w:rPr>
          <w:i/>
          <w:iCs/>
        </w:rPr>
        <w:t>Schisto</w:t>
      </w:r>
      <w:r>
        <w:t xml:space="preserve"> module to be registered, however it is not necessary to include both haematobium and </w:t>
      </w:r>
      <w:proofErr w:type="spellStart"/>
      <w:r>
        <w:t>mansoni</w:t>
      </w:r>
      <w:proofErr w:type="spellEnd"/>
      <w:r>
        <w:t xml:space="preserve"> modules in the simulations.</w:t>
      </w:r>
    </w:p>
    <w:p w:rsidR="007851D4" w:rsidRDefault="00440B5F" w:rsidP="00EE7BAD">
      <w:pPr>
        <w:jc w:val="both"/>
      </w:pPr>
      <w:r w:rsidRPr="00CA21E4">
        <w:rPr>
          <w:i/>
          <w:iCs/>
        </w:rPr>
        <w:t>Schisto_Haematobium</w:t>
      </w:r>
      <w:r>
        <w:t xml:space="preserve"> and </w:t>
      </w:r>
      <w:r w:rsidRPr="00CA21E4">
        <w:rPr>
          <w:i/>
          <w:iCs/>
        </w:rPr>
        <w:t>Schisto_Mansoni</w:t>
      </w:r>
      <w:r>
        <w:t xml:space="preserve"> modules are carbon copies of one another, </w:t>
      </w:r>
      <w:r w:rsidR="00CE5198">
        <w:t>but</w:t>
      </w:r>
      <w:r>
        <w:t xml:space="preserve"> </w:t>
      </w:r>
      <w:r w:rsidR="00CE5198">
        <w:t>with</w:t>
      </w:r>
      <w:r>
        <w:t xml:space="preserve"> different parameters applied and manage separate set of properties. </w:t>
      </w:r>
      <w:r w:rsidR="00CE5198">
        <w:t>However, all the methods and events called by these two modules are identical, and therefore in this write-up a we will refrain from specifying the infection type where the same process works both for both. By the prefix ‘sx’</w:t>
      </w:r>
      <w:r w:rsidR="00CE5198">
        <w:rPr>
          <w:i/>
        </w:rPr>
        <w:t xml:space="preserve"> </w:t>
      </w:r>
      <w:r w:rsidR="00CE5198">
        <w:t xml:space="preserve">we denote either Schisto_Haematobium property with prefix ‘sh’ or Schisto_Mansoni, with prefix ‘sm’. </w:t>
      </w:r>
    </w:p>
    <w:p w:rsidR="007851D4" w:rsidRDefault="007851D4" w:rsidP="00EE7BAD">
      <w:pPr>
        <w:jc w:val="both"/>
      </w:pPr>
    </w:p>
    <w:p w:rsidR="00D25593" w:rsidRDefault="00D25593" w:rsidP="00D25593">
      <w:pPr>
        <w:pStyle w:val="Heading3"/>
        <w:numPr>
          <w:ilvl w:val="1"/>
          <w:numId w:val="14"/>
        </w:numPr>
      </w:pPr>
      <w:r>
        <w:t>Parameters spreadsheet</w:t>
      </w:r>
    </w:p>
    <w:p w:rsidR="00D25593" w:rsidRDefault="00D92111" w:rsidP="00EE7BAD">
      <w:pPr>
        <w:jc w:val="both"/>
      </w:pPr>
      <w:r>
        <w:t xml:space="preserve">All parameters, expect for the </w:t>
      </w:r>
      <w:proofErr w:type="spellStart"/>
      <w:r>
        <w:t>daly</w:t>
      </w:r>
      <w:proofErr w:type="spellEnd"/>
      <w:r>
        <w:t xml:space="preserve"> weights, are read upon the registration of the module from the ResourceFile_Schisto.xlsx. The spreadsheet contains</w:t>
      </w:r>
    </w:p>
    <w:p w:rsidR="00D92111" w:rsidRDefault="00D92111" w:rsidP="00D92111">
      <w:pPr>
        <w:pStyle w:val="Caption"/>
        <w:keepNext/>
      </w:pPr>
      <w:r>
        <w:t xml:space="preserve">Table </w:t>
      </w:r>
      <w:fldSimple w:instr=" SEQ Table \* ARABIC ">
        <w:r>
          <w:rPr>
            <w:noProof/>
          </w:rPr>
          <w:t>1</w:t>
        </w:r>
      </w:fldSimple>
      <w:r>
        <w:t xml:space="preserve"> Contents of the resource spreadsheet</w:t>
      </w:r>
    </w:p>
    <w:tbl>
      <w:tblPr>
        <w:tblStyle w:val="TableGrid"/>
        <w:tblW w:w="9493" w:type="dxa"/>
        <w:tblLook w:val="04A0" w:firstRow="1" w:lastRow="0" w:firstColumn="1" w:lastColumn="0" w:noHBand="0" w:noVBand="1"/>
      </w:tblPr>
      <w:tblGrid>
        <w:gridCol w:w="3019"/>
        <w:gridCol w:w="6474"/>
      </w:tblGrid>
      <w:tr w:rsidR="00D92111" w:rsidRPr="00D92111" w:rsidTr="00D92111">
        <w:tc>
          <w:tcPr>
            <w:tcW w:w="3019" w:type="dxa"/>
          </w:tcPr>
          <w:p w:rsidR="00D92111" w:rsidRPr="00D92111" w:rsidRDefault="00D92111" w:rsidP="00EE7BAD">
            <w:pPr>
              <w:jc w:val="both"/>
              <w:rPr>
                <w:b/>
                <w:bCs/>
                <w:sz w:val="20"/>
                <w:szCs w:val="20"/>
              </w:rPr>
            </w:pPr>
            <w:r w:rsidRPr="00D92111">
              <w:rPr>
                <w:b/>
                <w:bCs/>
                <w:sz w:val="20"/>
                <w:szCs w:val="20"/>
              </w:rPr>
              <w:t>Sheet name</w:t>
            </w:r>
          </w:p>
        </w:tc>
        <w:tc>
          <w:tcPr>
            <w:tcW w:w="6474" w:type="dxa"/>
          </w:tcPr>
          <w:p w:rsidR="00D92111" w:rsidRPr="00D92111" w:rsidRDefault="00D92111" w:rsidP="00EE7BAD">
            <w:pPr>
              <w:jc w:val="both"/>
              <w:rPr>
                <w:b/>
                <w:bCs/>
                <w:sz w:val="20"/>
                <w:szCs w:val="20"/>
              </w:rPr>
            </w:pPr>
            <w:r w:rsidRPr="00D92111">
              <w:rPr>
                <w:b/>
                <w:bCs/>
                <w:sz w:val="20"/>
                <w:szCs w:val="20"/>
              </w:rPr>
              <w:t>Description</w:t>
            </w:r>
          </w:p>
        </w:tc>
      </w:tr>
      <w:tr w:rsidR="00D92111" w:rsidTr="00D92111">
        <w:tc>
          <w:tcPr>
            <w:tcW w:w="3019" w:type="dxa"/>
          </w:tcPr>
          <w:p w:rsidR="00D92111" w:rsidRPr="00D92111" w:rsidRDefault="00D92111" w:rsidP="00EE7BAD">
            <w:pPr>
              <w:jc w:val="both"/>
              <w:rPr>
                <w:sz w:val="20"/>
                <w:szCs w:val="20"/>
              </w:rPr>
            </w:pPr>
            <w:r w:rsidRPr="00D92111">
              <w:rPr>
                <w:sz w:val="20"/>
                <w:szCs w:val="20"/>
              </w:rPr>
              <w:t>Parameters</w:t>
            </w:r>
          </w:p>
        </w:tc>
        <w:tc>
          <w:tcPr>
            <w:tcW w:w="6474" w:type="dxa"/>
          </w:tcPr>
          <w:p w:rsidR="00D92111" w:rsidRPr="00D92111" w:rsidRDefault="00D92111" w:rsidP="00EE7BAD">
            <w:pPr>
              <w:jc w:val="both"/>
              <w:rPr>
                <w:sz w:val="20"/>
                <w:szCs w:val="20"/>
              </w:rPr>
            </w:pPr>
            <w:r w:rsidRPr="00D92111">
              <w:rPr>
                <w:sz w:val="20"/>
                <w:szCs w:val="20"/>
              </w:rPr>
              <w:t xml:space="preserve">The transmission models for haematobium &amp; </w:t>
            </w:r>
            <w:proofErr w:type="spellStart"/>
            <w:r w:rsidRPr="00D92111">
              <w:rPr>
                <w:sz w:val="20"/>
                <w:szCs w:val="20"/>
              </w:rPr>
              <w:t>mansoni</w:t>
            </w:r>
            <w:proofErr w:type="spellEnd"/>
            <w:r w:rsidRPr="00D92111">
              <w:rPr>
                <w:sz w:val="20"/>
                <w:szCs w:val="20"/>
              </w:rPr>
              <w:t xml:space="preserve"> modules, or the general health seeking behaviour params for the Schisto module</w:t>
            </w:r>
          </w:p>
        </w:tc>
      </w:tr>
      <w:tr w:rsidR="00D92111" w:rsidTr="00D92111">
        <w:tc>
          <w:tcPr>
            <w:tcW w:w="3019" w:type="dxa"/>
          </w:tcPr>
          <w:p w:rsidR="00D92111" w:rsidRPr="00D92111" w:rsidRDefault="00D92111" w:rsidP="00EE7BAD">
            <w:pPr>
              <w:jc w:val="both"/>
              <w:rPr>
                <w:sz w:val="20"/>
                <w:szCs w:val="20"/>
              </w:rPr>
            </w:pPr>
            <w:r w:rsidRPr="00D92111">
              <w:rPr>
                <w:sz w:val="20"/>
                <w:szCs w:val="20"/>
              </w:rPr>
              <w:t>DALYs</w:t>
            </w:r>
          </w:p>
        </w:tc>
        <w:tc>
          <w:tcPr>
            <w:tcW w:w="6474" w:type="dxa"/>
          </w:tcPr>
          <w:p w:rsidR="00D92111" w:rsidRPr="00D92111" w:rsidRDefault="00D92111" w:rsidP="00EE7BAD">
            <w:pPr>
              <w:jc w:val="both"/>
              <w:rPr>
                <w:sz w:val="20"/>
                <w:szCs w:val="20"/>
              </w:rPr>
            </w:pPr>
            <w:r w:rsidRPr="00D92111">
              <w:rPr>
                <w:sz w:val="20"/>
                <w:szCs w:val="20"/>
              </w:rPr>
              <w:t>Description of the DALYs, not used in the modules</w:t>
            </w:r>
          </w:p>
        </w:tc>
      </w:tr>
      <w:tr w:rsidR="00D92111" w:rsidTr="00D92111">
        <w:tc>
          <w:tcPr>
            <w:tcW w:w="3019" w:type="dxa"/>
          </w:tcPr>
          <w:p w:rsidR="00D92111" w:rsidRPr="00D92111" w:rsidRDefault="00D92111" w:rsidP="00EE7BAD">
            <w:pPr>
              <w:jc w:val="both"/>
              <w:rPr>
                <w:sz w:val="20"/>
                <w:szCs w:val="20"/>
              </w:rPr>
            </w:pPr>
            <w:proofErr w:type="spellStart"/>
            <w:r w:rsidRPr="00D92111">
              <w:rPr>
                <w:sz w:val="20"/>
                <w:szCs w:val="20"/>
              </w:rPr>
              <w:t>District_Params_haematobium</w:t>
            </w:r>
            <w:proofErr w:type="spellEnd"/>
          </w:p>
        </w:tc>
        <w:tc>
          <w:tcPr>
            <w:tcW w:w="6474" w:type="dxa"/>
          </w:tcPr>
          <w:p w:rsidR="00D92111" w:rsidRPr="00D92111" w:rsidRDefault="00D92111" w:rsidP="00EE7BAD">
            <w:pPr>
              <w:jc w:val="both"/>
              <w:rPr>
                <w:sz w:val="20"/>
                <w:szCs w:val="20"/>
              </w:rPr>
            </w:pPr>
            <w:r w:rsidRPr="00D92111">
              <w:rPr>
                <w:sz w:val="20"/>
                <w:szCs w:val="20"/>
              </w:rPr>
              <w:t xml:space="preserve">Parameters for specific districts relating to the haematobium infection: alpha param for the gamma distribution (for the harbouring rates), initial reservoir size, R0_value) </w:t>
            </w:r>
          </w:p>
        </w:tc>
      </w:tr>
      <w:tr w:rsidR="00D92111" w:rsidTr="00D92111">
        <w:tc>
          <w:tcPr>
            <w:tcW w:w="3019" w:type="dxa"/>
          </w:tcPr>
          <w:p w:rsidR="00D92111" w:rsidRPr="00D92111" w:rsidRDefault="00D92111" w:rsidP="00D92111">
            <w:pPr>
              <w:jc w:val="both"/>
              <w:rPr>
                <w:sz w:val="20"/>
                <w:szCs w:val="20"/>
              </w:rPr>
            </w:pPr>
            <w:proofErr w:type="spellStart"/>
            <w:r w:rsidRPr="00D92111">
              <w:rPr>
                <w:sz w:val="20"/>
                <w:szCs w:val="20"/>
              </w:rPr>
              <w:t>District_Params_mansoni</w:t>
            </w:r>
            <w:proofErr w:type="spellEnd"/>
          </w:p>
        </w:tc>
        <w:tc>
          <w:tcPr>
            <w:tcW w:w="6474" w:type="dxa"/>
          </w:tcPr>
          <w:p w:rsidR="00D92111" w:rsidRPr="00D92111" w:rsidRDefault="00D92111" w:rsidP="00D92111">
            <w:pPr>
              <w:jc w:val="both"/>
              <w:rPr>
                <w:sz w:val="20"/>
                <w:szCs w:val="20"/>
              </w:rPr>
            </w:pPr>
            <w:r w:rsidRPr="00D92111">
              <w:rPr>
                <w:sz w:val="20"/>
                <w:szCs w:val="20"/>
              </w:rPr>
              <w:t>As above but for S.mansoni</w:t>
            </w:r>
          </w:p>
        </w:tc>
      </w:tr>
      <w:tr w:rsidR="00D92111" w:rsidTr="00D92111">
        <w:tc>
          <w:tcPr>
            <w:tcW w:w="3019" w:type="dxa"/>
          </w:tcPr>
          <w:p w:rsidR="00D92111" w:rsidRPr="00D92111" w:rsidRDefault="00D92111" w:rsidP="00D92111">
            <w:pPr>
              <w:jc w:val="both"/>
              <w:rPr>
                <w:sz w:val="20"/>
                <w:szCs w:val="20"/>
              </w:rPr>
            </w:pPr>
            <w:proofErr w:type="spellStart"/>
            <w:r w:rsidRPr="00D92111">
              <w:rPr>
                <w:sz w:val="20"/>
                <w:szCs w:val="20"/>
              </w:rPr>
              <w:t>MDA_historical_Coverage</w:t>
            </w:r>
            <w:proofErr w:type="spellEnd"/>
          </w:p>
        </w:tc>
        <w:tc>
          <w:tcPr>
            <w:tcW w:w="6474" w:type="dxa"/>
          </w:tcPr>
          <w:p w:rsidR="00D92111" w:rsidRPr="00D92111" w:rsidRDefault="00D92111" w:rsidP="00D92111">
            <w:pPr>
              <w:jc w:val="both"/>
              <w:rPr>
                <w:sz w:val="20"/>
                <w:szCs w:val="20"/>
              </w:rPr>
            </w:pPr>
            <w:r w:rsidRPr="00D92111">
              <w:rPr>
                <w:sz w:val="20"/>
                <w:szCs w:val="20"/>
              </w:rPr>
              <w:t>Frequency and coverage per each district for each of the age groups in the historical 2015-2018 MDA campaigns</w:t>
            </w:r>
          </w:p>
        </w:tc>
      </w:tr>
      <w:tr w:rsidR="00D92111" w:rsidTr="00D92111">
        <w:tc>
          <w:tcPr>
            <w:tcW w:w="3019" w:type="dxa"/>
          </w:tcPr>
          <w:p w:rsidR="00D92111" w:rsidRPr="00D92111" w:rsidRDefault="00D92111" w:rsidP="00D92111">
            <w:pPr>
              <w:jc w:val="both"/>
              <w:rPr>
                <w:sz w:val="20"/>
                <w:szCs w:val="20"/>
              </w:rPr>
            </w:pPr>
            <w:proofErr w:type="spellStart"/>
            <w:r w:rsidRPr="00D92111">
              <w:rPr>
                <w:sz w:val="20"/>
                <w:szCs w:val="20"/>
              </w:rPr>
              <w:t>MDA_prognosed_Coverage</w:t>
            </w:r>
            <w:proofErr w:type="spellEnd"/>
          </w:p>
        </w:tc>
        <w:tc>
          <w:tcPr>
            <w:tcW w:w="6474" w:type="dxa"/>
          </w:tcPr>
          <w:p w:rsidR="00D92111" w:rsidRPr="00D92111" w:rsidRDefault="00D92111" w:rsidP="00D92111">
            <w:pPr>
              <w:jc w:val="both"/>
              <w:rPr>
                <w:sz w:val="20"/>
                <w:szCs w:val="20"/>
              </w:rPr>
            </w:pPr>
            <w:r w:rsidRPr="00D92111">
              <w:rPr>
                <w:sz w:val="20"/>
                <w:szCs w:val="20"/>
              </w:rPr>
              <w:t>Frequency and coverage per each district for each of the age groups in the simulated MDA campaigns</w:t>
            </w:r>
          </w:p>
        </w:tc>
      </w:tr>
    </w:tbl>
    <w:p w:rsidR="00D25593" w:rsidRDefault="00D25593" w:rsidP="00EE7BAD">
      <w:pPr>
        <w:jc w:val="both"/>
      </w:pPr>
    </w:p>
    <w:p w:rsidR="00CA21E4" w:rsidRDefault="00CA21E4" w:rsidP="007851D4">
      <w:pPr>
        <w:pStyle w:val="Heading3"/>
        <w:numPr>
          <w:ilvl w:val="1"/>
          <w:numId w:val="14"/>
        </w:numPr>
      </w:pPr>
      <w:bookmarkStart w:id="2" w:name="_Toc32507697"/>
      <w:r>
        <w:t>Modules attributes</w:t>
      </w:r>
      <w:bookmarkEnd w:id="2"/>
    </w:p>
    <w:p w:rsidR="00CA21E4" w:rsidRDefault="00CA21E4" w:rsidP="00EE7BAD">
      <w:pPr>
        <w:jc w:val="both"/>
      </w:pPr>
      <w:r>
        <w:t xml:space="preserve">Module </w:t>
      </w:r>
      <w:r w:rsidRPr="00CA21E4">
        <w:rPr>
          <w:i/>
          <w:iCs/>
        </w:rPr>
        <w:t>Schisto</w:t>
      </w:r>
      <w:r>
        <w:t xml:space="preserve"> has one default attribute, </w:t>
      </w:r>
      <w:proofErr w:type="spellStart"/>
      <w:r>
        <w:t>mda_execute</w:t>
      </w:r>
      <w:proofErr w:type="spellEnd"/>
      <w:r>
        <w:t xml:space="preserve">, set default to True. If </w:t>
      </w:r>
      <w:proofErr w:type="spellStart"/>
      <w:r>
        <w:t>mda_execute</w:t>
      </w:r>
      <w:proofErr w:type="spellEnd"/>
      <w:r>
        <w:t xml:space="preserve"> = True, the MDA events are scheduled and executed. If you do not want to execute the MDA events, register </w:t>
      </w:r>
      <w:r w:rsidRPr="00CA21E4">
        <w:rPr>
          <w:i/>
          <w:iCs/>
        </w:rPr>
        <w:t>Schisto</w:t>
      </w:r>
      <w:r>
        <w:t xml:space="preserve"> module like this:</w:t>
      </w:r>
    </w:p>
    <w:p w:rsidR="00CA21E4" w:rsidRPr="00CA21E4" w:rsidRDefault="00CA21E4" w:rsidP="00CA21E4">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lang w:eastAsia="en-GB"/>
        </w:rPr>
      </w:pPr>
      <w:proofErr w:type="spellStart"/>
      <w:r w:rsidRPr="00D92111">
        <w:rPr>
          <w:rFonts w:ascii="Consolas" w:eastAsia="Times New Roman" w:hAnsi="Consolas" w:cs="Courier New"/>
          <w:color w:val="A9B7C6"/>
          <w:sz w:val="20"/>
          <w:szCs w:val="20"/>
          <w:lang w:eastAsia="en-GB"/>
        </w:rPr>
        <w:t>sim.register</w:t>
      </w:r>
      <w:proofErr w:type="spellEnd"/>
      <w:r w:rsidRPr="00D92111">
        <w:rPr>
          <w:rFonts w:ascii="Consolas" w:eastAsia="Times New Roman" w:hAnsi="Consolas" w:cs="Courier New"/>
          <w:color w:val="A9B7C6"/>
          <w:sz w:val="20"/>
          <w:szCs w:val="20"/>
          <w:lang w:eastAsia="en-GB"/>
        </w:rPr>
        <w:t>(</w:t>
      </w:r>
      <w:proofErr w:type="spellStart"/>
      <w:r w:rsidRPr="00D92111">
        <w:rPr>
          <w:rFonts w:ascii="Consolas" w:eastAsia="Times New Roman" w:hAnsi="Consolas" w:cs="Courier New"/>
          <w:color w:val="A9B7C6"/>
          <w:sz w:val="20"/>
          <w:szCs w:val="20"/>
          <w:lang w:eastAsia="en-GB"/>
        </w:rPr>
        <w:t>schisto.Schisto</w:t>
      </w:r>
      <w:proofErr w:type="spellEnd"/>
      <w:r w:rsidRPr="00D92111">
        <w:rPr>
          <w:rFonts w:ascii="Consolas" w:eastAsia="Times New Roman" w:hAnsi="Consolas" w:cs="Courier New"/>
          <w:color w:val="A9B7C6"/>
          <w:sz w:val="20"/>
          <w:szCs w:val="20"/>
          <w:lang w:eastAsia="en-GB"/>
        </w:rPr>
        <w:t>(</w:t>
      </w:r>
      <w:proofErr w:type="spellStart"/>
      <w:r w:rsidRPr="00D92111">
        <w:rPr>
          <w:rFonts w:ascii="Consolas" w:eastAsia="Times New Roman" w:hAnsi="Consolas" w:cs="Courier New"/>
          <w:color w:val="AA4926"/>
          <w:sz w:val="20"/>
          <w:szCs w:val="20"/>
          <w:lang w:eastAsia="en-GB"/>
        </w:rPr>
        <w:t>resourcefilepath</w:t>
      </w:r>
      <w:proofErr w:type="spellEnd"/>
      <w:r w:rsidRPr="00D92111">
        <w:rPr>
          <w:rFonts w:ascii="Consolas" w:eastAsia="Times New Roman" w:hAnsi="Consolas" w:cs="Courier New"/>
          <w:color w:val="A9B7C6"/>
          <w:sz w:val="20"/>
          <w:szCs w:val="20"/>
          <w:lang w:eastAsia="en-GB"/>
        </w:rPr>
        <w:t>=</w:t>
      </w:r>
      <w:proofErr w:type="spellStart"/>
      <w:r w:rsidRPr="00D92111">
        <w:rPr>
          <w:rFonts w:ascii="Consolas" w:eastAsia="Times New Roman" w:hAnsi="Consolas" w:cs="Courier New"/>
          <w:color w:val="A9B7C6"/>
          <w:sz w:val="20"/>
          <w:szCs w:val="20"/>
          <w:lang w:eastAsia="en-GB"/>
        </w:rPr>
        <w:t>resourcefilepath</w:t>
      </w:r>
      <w:proofErr w:type="spellEnd"/>
      <w:r w:rsidRPr="00D92111">
        <w:rPr>
          <w:rFonts w:ascii="Consolas" w:eastAsia="Times New Roman" w:hAnsi="Consolas" w:cs="Courier New"/>
          <w:color w:val="CC7832"/>
          <w:sz w:val="20"/>
          <w:szCs w:val="20"/>
          <w:lang w:eastAsia="en-GB"/>
        </w:rPr>
        <w:t xml:space="preserve">, </w:t>
      </w:r>
      <w:proofErr w:type="spellStart"/>
      <w:r w:rsidRPr="00D92111">
        <w:rPr>
          <w:rFonts w:ascii="Consolas" w:eastAsia="Times New Roman" w:hAnsi="Consolas" w:cs="Courier New"/>
          <w:color w:val="AA4926"/>
          <w:sz w:val="20"/>
          <w:szCs w:val="20"/>
          <w:lang w:eastAsia="en-GB"/>
        </w:rPr>
        <w:t>mda_execute</w:t>
      </w:r>
      <w:proofErr w:type="spellEnd"/>
      <w:r w:rsidRPr="00D92111">
        <w:rPr>
          <w:rFonts w:ascii="Consolas" w:eastAsia="Times New Roman" w:hAnsi="Consolas" w:cs="Courier New"/>
          <w:color w:val="A9B7C6"/>
          <w:sz w:val="20"/>
          <w:szCs w:val="20"/>
          <w:lang w:eastAsia="en-GB"/>
        </w:rPr>
        <w:t>=False))</w:t>
      </w:r>
    </w:p>
    <w:p w:rsidR="00CA21E4" w:rsidRDefault="00CA21E4" w:rsidP="00EE7BAD">
      <w:pPr>
        <w:jc w:val="both"/>
      </w:pPr>
    </w:p>
    <w:p w:rsidR="00CA21E4" w:rsidRDefault="00CA21E4" w:rsidP="00EE7BAD">
      <w:pPr>
        <w:jc w:val="both"/>
      </w:pPr>
      <w:r>
        <w:t xml:space="preserve">Modules </w:t>
      </w:r>
      <w:proofErr w:type="spellStart"/>
      <w:r w:rsidRPr="00CA21E4">
        <w:rPr>
          <w:i/>
          <w:iCs/>
        </w:rPr>
        <w:t>Schisto_Haematobium</w:t>
      </w:r>
      <w:proofErr w:type="spellEnd"/>
      <w:r>
        <w:t xml:space="preserve"> and </w:t>
      </w:r>
      <w:proofErr w:type="spellStart"/>
      <w:r w:rsidRPr="00CA21E4">
        <w:rPr>
          <w:i/>
          <w:iCs/>
        </w:rPr>
        <w:t>Schisto_Mansoni</w:t>
      </w:r>
      <w:proofErr w:type="spellEnd"/>
      <w:r>
        <w:t xml:space="preserve"> have one attribute as well, </w:t>
      </w:r>
      <w:proofErr w:type="spellStart"/>
      <w:r>
        <w:t>symptoms_and_HSI</w:t>
      </w:r>
      <w:proofErr w:type="spellEnd"/>
      <w:r>
        <w:t xml:space="preserve"> set default to False. If </w:t>
      </w:r>
      <w:proofErr w:type="spellStart"/>
      <w:r>
        <w:t>symptoms_and_HSI</w:t>
      </w:r>
      <w:proofErr w:type="spellEnd"/>
      <w:r>
        <w:t xml:space="preserve"> = False, the symptoms are not </w:t>
      </w:r>
      <w:proofErr w:type="gramStart"/>
      <w:r>
        <w:t>assigned</w:t>
      </w:r>
      <w:proofErr w:type="gramEnd"/>
      <w:r>
        <w:t xml:space="preserve"> and no one seeks treatment. If you do want to include symptoms and seeking treatment, register the modules in this way:</w:t>
      </w:r>
    </w:p>
    <w:p w:rsidR="00CA21E4" w:rsidRPr="00CA21E4" w:rsidRDefault="00CA21E4" w:rsidP="00CA21E4">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lang w:eastAsia="en-GB"/>
        </w:rPr>
      </w:pPr>
      <w:r w:rsidRPr="00CA21E4">
        <w:rPr>
          <w:rFonts w:ascii="Consolas" w:eastAsia="Times New Roman" w:hAnsi="Consolas" w:cs="Courier New"/>
          <w:color w:val="A9B7C6"/>
          <w:sz w:val="20"/>
          <w:szCs w:val="20"/>
          <w:lang w:eastAsia="en-GB"/>
        </w:rPr>
        <w:t>sim.register(schisto.Schisto_Haematobium(</w:t>
      </w:r>
      <w:r w:rsidRPr="00CA21E4">
        <w:rPr>
          <w:rFonts w:ascii="Consolas" w:eastAsia="Times New Roman" w:hAnsi="Consolas" w:cs="Courier New"/>
          <w:color w:val="AA4926"/>
          <w:sz w:val="20"/>
          <w:szCs w:val="20"/>
          <w:lang w:eastAsia="en-GB"/>
        </w:rPr>
        <w:t>resourcefilepath</w:t>
      </w:r>
      <w:r w:rsidRPr="00CA21E4">
        <w:rPr>
          <w:rFonts w:ascii="Consolas" w:eastAsia="Times New Roman" w:hAnsi="Consolas" w:cs="Courier New"/>
          <w:color w:val="A9B7C6"/>
          <w:sz w:val="20"/>
          <w:szCs w:val="20"/>
          <w:lang w:eastAsia="en-GB"/>
        </w:rPr>
        <w:t>=resourcefilepath</w:t>
      </w:r>
      <w:r w:rsidRPr="00CA21E4">
        <w:rPr>
          <w:rFonts w:ascii="Consolas" w:eastAsia="Times New Roman" w:hAnsi="Consolas" w:cs="Courier New"/>
          <w:color w:val="CC7832"/>
          <w:sz w:val="20"/>
          <w:szCs w:val="20"/>
          <w:lang w:eastAsia="en-GB"/>
        </w:rPr>
        <w:t xml:space="preserve">, </w:t>
      </w:r>
      <w:proofErr w:type="spellStart"/>
      <w:r w:rsidRPr="00CA21E4">
        <w:rPr>
          <w:rFonts w:ascii="Consolas" w:eastAsia="Times New Roman" w:hAnsi="Consolas" w:cs="Courier New"/>
          <w:color w:val="AA4926"/>
          <w:sz w:val="20"/>
          <w:szCs w:val="20"/>
          <w:lang w:eastAsia="en-GB"/>
        </w:rPr>
        <w:t>symptoms_and_HSI</w:t>
      </w:r>
      <w:proofErr w:type="spellEnd"/>
      <w:r w:rsidRPr="00CA21E4">
        <w:rPr>
          <w:rFonts w:ascii="Consolas" w:eastAsia="Times New Roman" w:hAnsi="Consolas" w:cs="Courier New"/>
          <w:color w:val="A9B7C6"/>
          <w:sz w:val="20"/>
          <w:szCs w:val="20"/>
          <w:lang w:eastAsia="en-GB"/>
        </w:rPr>
        <w:t>=</w:t>
      </w:r>
      <w:r w:rsidRPr="00CA21E4">
        <w:rPr>
          <w:rFonts w:ascii="Consolas" w:eastAsia="Times New Roman" w:hAnsi="Consolas" w:cs="Courier New"/>
          <w:color w:val="CC7832"/>
          <w:sz w:val="20"/>
          <w:szCs w:val="20"/>
          <w:lang w:eastAsia="en-GB"/>
        </w:rPr>
        <w:t>True</w:t>
      </w:r>
      <w:r w:rsidRPr="00CA21E4">
        <w:rPr>
          <w:rFonts w:ascii="Consolas" w:eastAsia="Times New Roman" w:hAnsi="Consolas" w:cs="Courier New"/>
          <w:color w:val="A9B7C6"/>
          <w:sz w:val="20"/>
          <w:szCs w:val="20"/>
          <w:lang w:eastAsia="en-GB"/>
        </w:rPr>
        <w:t>)</w:t>
      </w:r>
    </w:p>
    <w:p w:rsidR="00CA21E4" w:rsidRDefault="00CA21E4" w:rsidP="00EE7BAD">
      <w:pPr>
        <w:jc w:val="both"/>
      </w:pPr>
      <w:r>
        <w:t xml:space="preserve">This attribute is tied to its module, so it is possible to have symptoms and seeking treatment for </w:t>
      </w:r>
      <w:proofErr w:type="spellStart"/>
      <w:r w:rsidRPr="00CA21E4">
        <w:rPr>
          <w:i/>
          <w:iCs/>
        </w:rPr>
        <w:t>Schisto_Haematobium</w:t>
      </w:r>
      <w:proofErr w:type="spellEnd"/>
      <w:r>
        <w:t xml:space="preserve">, but not </w:t>
      </w:r>
      <w:proofErr w:type="spellStart"/>
      <w:r w:rsidRPr="00CA21E4">
        <w:rPr>
          <w:i/>
          <w:iCs/>
        </w:rPr>
        <w:t>Schisto_Mansoni</w:t>
      </w:r>
      <w:proofErr w:type="spellEnd"/>
      <w:r>
        <w:t xml:space="preserve">. The rationale behind adding this parameter is that the morbidity of schistosomiasis is an extremely complex process, dependent on many factors like age and worm burden of an individual. </w:t>
      </w:r>
      <w:r w:rsidR="006562A2">
        <w:t xml:space="preserve">Moreover, the treatment seeking behaviour re the schistosomiasis is not well specified and most, if not all, published schistosomiasis are completely </w:t>
      </w:r>
      <w:proofErr w:type="spellStart"/>
      <w:r w:rsidR="006562A2">
        <w:t>risregarding</w:t>
      </w:r>
      <w:proofErr w:type="spellEnd"/>
      <w:r w:rsidR="006562A2">
        <w:t xml:space="preserve"> the treatment in any other way than mass-drug administration. </w:t>
      </w:r>
      <w:r>
        <w:t>More on this topic can be found in the thesis attached.</w:t>
      </w:r>
    </w:p>
    <w:p w:rsidR="006562A2" w:rsidRPr="006562A2" w:rsidRDefault="006562A2" w:rsidP="00EE7BAD">
      <w:pPr>
        <w:jc w:val="both"/>
      </w:pPr>
      <w:r>
        <w:lastRenderedPageBreak/>
        <w:t xml:space="preserve">If you want to have symptoms due to schistosomiasis present, but not induce any treatment seeking, simply change the </w:t>
      </w:r>
      <w:proofErr w:type="spellStart"/>
      <w:r>
        <w:rPr>
          <w:i/>
          <w:iCs/>
        </w:rPr>
        <w:t>prob_seeking_healthcare</w:t>
      </w:r>
      <w:proofErr w:type="spellEnd"/>
      <w:r>
        <w:rPr>
          <w:i/>
          <w:iCs/>
        </w:rPr>
        <w:t xml:space="preserve"> </w:t>
      </w:r>
      <w:r>
        <w:t xml:space="preserve">parameter </w:t>
      </w:r>
      <w:r w:rsidR="005D5687">
        <w:t xml:space="preserve">to 0 </w:t>
      </w:r>
      <w:r>
        <w:t xml:space="preserve">in the </w:t>
      </w:r>
      <w:proofErr w:type="gramStart"/>
      <w:r>
        <w:t>parameters</w:t>
      </w:r>
      <w:proofErr w:type="gramEnd"/>
      <w:r>
        <w:t xml:space="preserve"> spreadsheet ResourceFile_Schisto.xls</w:t>
      </w:r>
      <w:r w:rsidR="005D5687">
        <w:t xml:space="preserve">. </w:t>
      </w:r>
    </w:p>
    <w:p w:rsidR="006562A2" w:rsidRDefault="006562A2" w:rsidP="00EE7BAD">
      <w:pPr>
        <w:jc w:val="both"/>
      </w:pPr>
    </w:p>
    <w:p w:rsidR="00C568DE" w:rsidRDefault="00C568DE" w:rsidP="00C568DE">
      <w:pPr>
        <w:pStyle w:val="Heading3"/>
        <w:numPr>
          <w:ilvl w:val="1"/>
          <w:numId w:val="14"/>
        </w:numPr>
      </w:pPr>
      <w:r>
        <w:t>Advice for running</w:t>
      </w:r>
    </w:p>
    <w:p w:rsidR="00C568DE" w:rsidRDefault="00C568DE" w:rsidP="00EE7BAD">
      <w:pPr>
        <w:jc w:val="both"/>
      </w:pPr>
      <w:r>
        <w:t>The parameters have been fitted to only 6 districts and only S.haematobium infections. To run the analysis for those 6 districts only, add the following in the demography.py file:</w:t>
      </w:r>
    </w:p>
    <w:p w:rsidR="00C568DE" w:rsidRPr="00C568DE" w:rsidRDefault="00C568DE" w:rsidP="00C568D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lang w:eastAsia="en-GB"/>
        </w:rPr>
      </w:pPr>
      <w:r w:rsidRPr="00C568DE">
        <w:rPr>
          <w:rFonts w:ascii="Consolas" w:eastAsia="Times New Roman" w:hAnsi="Consolas" w:cs="Courier New"/>
          <w:color w:val="A9B7C6"/>
          <w:sz w:val="20"/>
          <w:szCs w:val="20"/>
          <w:lang w:eastAsia="en-GB"/>
        </w:rPr>
        <w:t xml:space="preserve">        </w:t>
      </w:r>
      <w:proofErr w:type="spellStart"/>
      <w:r w:rsidRPr="00C568DE">
        <w:rPr>
          <w:rFonts w:ascii="Consolas" w:eastAsia="Times New Roman" w:hAnsi="Consolas" w:cs="Courier New"/>
          <w:color w:val="A9B7C6"/>
          <w:sz w:val="20"/>
          <w:szCs w:val="20"/>
          <w:lang w:eastAsia="en-GB"/>
        </w:rPr>
        <w:t>self.parameters</w:t>
      </w:r>
      <w:proofErr w:type="spellEnd"/>
      <w:r w:rsidRPr="00C568DE">
        <w:rPr>
          <w:rFonts w:ascii="Consolas" w:eastAsia="Times New Roman" w:hAnsi="Consolas" w:cs="Courier New"/>
          <w:color w:val="A9B7C6"/>
          <w:sz w:val="20"/>
          <w:szCs w:val="20"/>
          <w:lang w:eastAsia="en-GB"/>
        </w:rPr>
        <w:t xml:space="preserve">['pop_2010'] = </w:t>
      </w:r>
      <w:proofErr w:type="spellStart"/>
      <w:r w:rsidRPr="00C568DE">
        <w:rPr>
          <w:rFonts w:ascii="Consolas" w:eastAsia="Times New Roman" w:hAnsi="Consolas" w:cs="Courier New"/>
          <w:color w:val="A9B7C6"/>
          <w:sz w:val="20"/>
          <w:szCs w:val="20"/>
          <w:lang w:eastAsia="en-GB"/>
        </w:rPr>
        <w:t>pd.read_csv</w:t>
      </w:r>
      <w:proofErr w:type="spellEnd"/>
      <w:r w:rsidRPr="00C568DE">
        <w:rPr>
          <w:rFonts w:ascii="Consolas" w:eastAsia="Times New Roman" w:hAnsi="Consolas" w:cs="Courier New"/>
          <w:color w:val="A9B7C6"/>
          <w:sz w:val="20"/>
          <w:szCs w:val="20"/>
          <w:lang w:eastAsia="en-GB"/>
        </w:rPr>
        <w:t>(</w:t>
      </w:r>
    </w:p>
    <w:p w:rsidR="00C568DE" w:rsidRPr="00C568DE" w:rsidRDefault="00C568DE" w:rsidP="00C568D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lang w:eastAsia="en-GB"/>
        </w:rPr>
      </w:pPr>
      <w:r w:rsidRPr="00C568DE">
        <w:rPr>
          <w:rFonts w:ascii="Consolas" w:eastAsia="Times New Roman" w:hAnsi="Consolas" w:cs="Courier New"/>
          <w:color w:val="A9B7C6"/>
          <w:sz w:val="20"/>
          <w:szCs w:val="20"/>
          <w:lang w:eastAsia="en-GB"/>
        </w:rPr>
        <w:t xml:space="preserve">            Path(self.</w:t>
      </w:r>
      <w:r w:rsidRPr="00C568DE">
        <w:rPr>
          <w:rFonts w:ascii="Consolas" w:eastAsia="Times New Roman" w:hAnsi="Consolas" w:cs="Courier New"/>
          <w:color w:val="AA4926"/>
          <w:sz w:val="20"/>
          <w:szCs w:val="20"/>
          <w:lang w:eastAsia="en-GB"/>
        </w:rPr>
        <w:t xml:space="preserve"> </w:t>
      </w:r>
      <w:proofErr w:type="spellStart"/>
      <w:r w:rsidRPr="00D92111">
        <w:rPr>
          <w:rFonts w:ascii="Consolas" w:eastAsia="Times New Roman" w:hAnsi="Consolas" w:cs="Courier New"/>
          <w:color w:val="AA4926"/>
          <w:sz w:val="20"/>
          <w:szCs w:val="20"/>
          <w:lang w:eastAsia="en-GB"/>
        </w:rPr>
        <w:t>resourcefilepath</w:t>
      </w:r>
      <w:proofErr w:type="spellEnd"/>
      <w:r w:rsidRPr="00C568DE">
        <w:rPr>
          <w:rFonts w:ascii="Consolas" w:eastAsia="Times New Roman" w:hAnsi="Consolas" w:cs="Courier New"/>
          <w:color w:val="A9B7C6"/>
          <w:sz w:val="20"/>
          <w:szCs w:val="20"/>
          <w:lang w:eastAsia="en-GB"/>
        </w:rPr>
        <w:t>) / 'ResourceFile_Population_2010_Schisto_districts.csv'</w:t>
      </w:r>
    </w:p>
    <w:p w:rsidR="00C568DE" w:rsidRPr="00C568DE" w:rsidRDefault="00C568DE" w:rsidP="00C568D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lang w:eastAsia="en-GB"/>
        </w:rPr>
      </w:pPr>
      <w:r w:rsidRPr="00C568DE">
        <w:rPr>
          <w:rFonts w:ascii="Consolas" w:eastAsia="Times New Roman" w:hAnsi="Consolas" w:cs="Courier New"/>
          <w:color w:val="A9B7C6"/>
          <w:sz w:val="20"/>
          <w:szCs w:val="20"/>
          <w:lang w:eastAsia="en-GB"/>
        </w:rPr>
        <w:t xml:space="preserve">        )</w:t>
      </w:r>
    </w:p>
    <w:p w:rsidR="00C568DE" w:rsidRDefault="00C568DE" w:rsidP="00C568DE">
      <w:pPr>
        <w:jc w:val="both"/>
      </w:pPr>
      <w:r>
        <w:t xml:space="preserve">This will ensure that the population will consist only of people in these specified districts. </w:t>
      </w:r>
    </w:p>
    <w:p w:rsidR="00C568DE" w:rsidRDefault="00C568DE" w:rsidP="00C568DE">
      <w:pPr>
        <w:jc w:val="both"/>
      </w:pPr>
      <w:r>
        <w:t xml:space="preserve">Additionally, add the following line to the </w:t>
      </w:r>
      <w:proofErr w:type="spellStart"/>
      <w:r>
        <w:t>Schisto_Haematobium</w:t>
      </w:r>
      <w:proofErr w:type="spellEnd"/>
      <w:r>
        <w:t xml:space="preserve"> class:</w:t>
      </w:r>
    </w:p>
    <w:p w:rsidR="00C568DE" w:rsidRPr="00C568DE" w:rsidRDefault="00C568DE" w:rsidP="00C568DE">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9B7C6"/>
          <w:sz w:val="20"/>
          <w:szCs w:val="20"/>
          <w:lang w:eastAsia="en-GB"/>
        </w:rPr>
      </w:pPr>
      <w:r w:rsidRPr="00C568DE">
        <w:rPr>
          <w:rFonts w:ascii="Consolas" w:eastAsia="Times New Roman" w:hAnsi="Consolas" w:cs="Courier New"/>
          <w:color w:val="A9B7C6"/>
          <w:sz w:val="20"/>
          <w:szCs w:val="20"/>
          <w:lang w:eastAsia="en-GB"/>
        </w:rPr>
        <w:t>params[</w:t>
      </w:r>
      <w:r w:rsidRPr="00C568DE">
        <w:rPr>
          <w:rFonts w:ascii="Consolas" w:eastAsia="Times New Roman" w:hAnsi="Consolas" w:cs="Courier New"/>
          <w:color w:val="6A8759"/>
          <w:sz w:val="20"/>
          <w:szCs w:val="20"/>
          <w:lang w:eastAsia="en-GB"/>
        </w:rPr>
        <w:t>'</w:t>
      </w:r>
      <w:proofErr w:type="spellStart"/>
      <w:r w:rsidRPr="00C568DE">
        <w:rPr>
          <w:rFonts w:ascii="Consolas" w:eastAsia="Times New Roman" w:hAnsi="Consolas" w:cs="Courier New"/>
          <w:color w:val="6A8759"/>
          <w:sz w:val="20"/>
          <w:szCs w:val="20"/>
          <w:lang w:eastAsia="en-GB"/>
        </w:rPr>
        <w:t>list_of_districts</w:t>
      </w:r>
      <w:proofErr w:type="spellEnd"/>
      <w:r w:rsidRPr="00C568DE">
        <w:rPr>
          <w:rFonts w:ascii="Consolas" w:eastAsia="Times New Roman" w:hAnsi="Consolas" w:cs="Courier New"/>
          <w:color w:val="6A8759"/>
          <w:sz w:val="20"/>
          <w:szCs w:val="20"/>
          <w:lang w:eastAsia="en-GB"/>
        </w:rPr>
        <w:t>'</w:t>
      </w:r>
      <w:r w:rsidRPr="00C568DE">
        <w:rPr>
          <w:rFonts w:ascii="Consolas" w:eastAsia="Times New Roman" w:hAnsi="Consolas" w:cs="Courier New"/>
          <w:color w:val="A9B7C6"/>
          <w:sz w:val="20"/>
          <w:szCs w:val="20"/>
          <w:lang w:eastAsia="en-GB"/>
        </w:rPr>
        <w:t>] = [</w:t>
      </w:r>
      <w:r w:rsidRPr="00C568DE">
        <w:rPr>
          <w:rFonts w:ascii="Consolas" w:eastAsia="Times New Roman" w:hAnsi="Consolas" w:cs="Courier New"/>
          <w:color w:val="6A8759"/>
          <w:sz w:val="20"/>
          <w:szCs w:val="20"/>
          <w:lang w:eastAsia="en-GB"/>
        </w:rPr>
        <w:t>'Blantyre'</w:t>
      </w:r>
      <w:r w:rsidRPr="00C568DE">
        <w:rPr>
          <w:rFonts w:ascii="Consolas" w:eastAsia="Times New Roman" w:hAnsi="Consolas" w:cs="Courier New"/>
          <w:color w:val="CC7832"/>
          <w:sz w:val="20"/>
          <w:szCs w:val="20"/>
          <w:lang w:eastAsia="en-GB"/>
        </w:rPr>
        <w:t xml:space="preserve">, </w:t>
      </w:r>
      <w:r w:rsidRPr="00C568DE">
        <w:rPr>
          <w:rFonts w:ascii="Consolas" w:eastAsia="Times New Roman" w:hAnsi="Consolas" w:cs="Courier New"/>
          <w:color w:val="6A8759"/>
          <w:sz w:val="20"/>
          <w:szCs w:val="20"/>
          <w:lang w:eastAsia="en-GB"/>
        </w:rPr>
        <w:t>'Chiradzulu'</w:t>
      </w:r>
      <w:r w:rsidRPr="00C568DE">
        <w:rPr>
          <w:rFonts w:ascii="Consolas" w:eastAsia="Times New Roman" w:hAnsi="Consolas" w:cs="Courier New"/>
          <w:color w:val="CC7832"/>
          <w:sz w:val="20"/>
          <w:szCs w:val="20"/>
          <w:lang w:eastAsia="en-GB"/>
        </w:rPr>
        <w:t xml:space="preserve">, </w:t>
      </w:r>
      <w:r w:rsidRPr="00C568DE">
        <w:rPr>
          <w:rFonts w:ascii="Consolas" w:eastAsia="Times New Roman" w:hAnsi="Consolas" w:cs="Courier New"/>
          <w:color w:val="6A8759"/>
          <w:sz w:val="20"/>
          <w:szCs w:val="20"/>
          <w:lang w:eastAsia="en-GB"/>
        </w:rPr>
        <w:t>'Mulanje'</w:t>
      </w:r>
      <w:r w:rsidRPr="00C568DE">
        <w:rPr>
          <w:rFonts w:ascii="Consolas" w:eastAsia="Times New Roman" w:hAnsi="Consolas" w:cs="Courier New"/>
          <w:color w:val="CC7832"/>
          <w:sz w:val="20"/>
          <w:szCs w:val="20"/>
          <w:lang w:eastAsia="en-GB"/>
        </w:rPr>
        <w:t xml:space="preserve">, </w:t>
      </w:r>
      <w:r w:rsidRPr="00C568DE">
        <w:rPr>
          <w:rFonts w:ascii="Consolas" w:eastAsia="Times New Roman" w:hAnsi="Consolas" w:cs="Courier New"/>
          <w:color w:val="6A8759"/>
          <w:sz w:val="20"/>
          <w:szCs w:val="20"/>
          <w:lang w:eastAsia="en-GB"/>
        </w:rPr>
        <w:t>'Nsanje'</w:t>
      </w:r>
      <w:r w:rsidRPr="00C568DE">
        <w:rPr>
          <w:rFonts w:ascii="Consolas" w:eastAsia="Times New Roman" w:hAnsi="Consolas" w:cs="Courier New"/>
          <w:color w:val="CC7832"/>
          <w:sz w:val="20"/>
          <w:szCs w:val="20"/>
          <w:lang w:eastAsia="en-GB"/>
        </w:rPr>
        <w:t xml:space="preserve">, </w:t>
      </w:r>
      <w:r w:rsidRPr="00C568DE">
        <w:rPr>
          <w:rFonts w:ascii="Consolas" w:eastAsia="Times New Roman" w:hAnsi="Consolas" w:cs="Courier New"/>
          <w:color w:val="6A8759"/>
          <w:sz w:val="20"/>
          <w:szCs w:val="20"/>
          <w:lang w:eastAsia="en-GB"/>
        </w:rPr>
        <w:t>'Nkhotakota'</w:t>
      </w:r>
      <w:r w:rsidRPr="00C568DE">
        <w:rPr>
          <w:rFonts w:ascii="Consolas" w:eastAsia="Times New Roman" w:hAnsi="Consolas" w:cs="Courier New"/>
          <w:color w:val="CC7832"/>
          <w:sz w:val="20"/>
          <w:szCs w:val="20"/>
          <w:lang w:eastAsia="en-GB"/>
        </w:rPr>
        <w:t xml:space="preserve">, </w:t>
      </w:r>
      <w:r w:rsidRPr="00C568DE">
        <w:rPr>
          <w:rFonts w:ascii="Consolas" w:eastAsia="Times New Roman" w:hAnsi="Consolas" w:cs="Courier New"/>
          <w:color w:val="6A8759"/>
          <w:sz w:val="20"/>
          <w:szCs w:val="20"/>
          <w:lang w:eastAsia="en-GB"/>
        </w:rPr>
        <w:t>'Phalombe'</w:t>
      </w:r>
      <w:r w:rsidRPr="00C568DE">
        <w:rPr>
          <w:rFonts w:ascii="Consolas" w:eastAsia="Times New Roman" w:hAnsi="Consolas" w:cs="Courier New"/>
          <w:color w:val="A9B7C6"/>
          <w:sz w:val="20"/>
          <w:szCs w:val="20"/>
          <w:lang w:eastAsia="en-GB"/>
        </w:rPr>
        <w:t>]</w:t>
      </w:r>
    </w:p>
    <w:p w:rsidR="00C568DE" w:rsidRDefault="00C568DE" w:rsidP="00C568DE">
      <w:pPr>
        <w:jc w:val="both"/>
      </w:pPr>
      <w:r>
        <w:t xml:space="preserve">Finally, do not register </w:t>
      </w:r>
      <w:proofErr w:type="spellStart"/>
      <w:r>
        <w:t>Schisto_Mansoni</w:t>
      </w:r>
      <w:proofErr w:type="spellEnd"/>
      <w:r>
        <w:t xml:space="preserve"> module.</w:t>
      </w:r>
    </w:p>
    <w:p w:rsidR="0091582E" w:rsidRDefault="00B10F92" w:rsidP="00FC132E">
      <w:pPr>
        <w:pStyle w:val="Heading1"/>
        <w:numPr>
          <w:ilvl w:val="0"/>
          <w:numId w:val="14"/>
        </w:numPr>
      </w:pPr>
      <w:bookmarkStart w:id="3" w:name="_Toc32507698"/>
      <w:r w:rsidRPr="00405526">
        <w:t>Individual properties managed by Schistosomiasis module</w:t>
      </w:r>
      <w:bookmarkEnd w:id="3"/>
    </w:p>
    <w:p w:rsidR="00EE7BAD" w:rsidRPr="00EE7BAD" w:rsidRDefault="00EE7BAD" w:rsidP="00EE7BAD"/>
    <w:p w:rsidR="00440B5F" w:rsidRDefault="00440B5F" w:rsidP="00440B5F">
      <w:pPr>
        <w:pStyle w:val="Caption"/>
        <w:keepNext/>
      </w:pPr>
      <w:r>
        <w:t xml:space="preserve">Table </w:t>
      </w:r>
      <w:fldSimple w:instr=" SEQ Table \* ARABIC ">
        <w:r w:rsidR="00D92111">
          <w:rPr>
            <w:noProof/>
          </w:rPr>
          <w:t>2</w:t>
        </w:r>
      </w:fldSimple>
      <w:r>
        <w:t xml:space="preserve"> Individual properties managed by the general Schisto module (prefix ‘ss’)</w:t>
      </w:r>
    </w:p>
    <w:tbl>
      <w:tblPr>
        <w:tblStyle w:val="TableGrid"/>
        <w:tblW w:w="0" w:type="auto"/>
        <w:tblLook w:val="04A0" w:firstRow="1" w:lastRow="0" w:firstColumn="1" w:lastColumn="0" w:noHBand="0" w:noVBand="1"/>
      </w:tblPr>
      <w:tblGrid>
        <w:gridCol w:w="3005"/>
        <w:gridCol w:w="3005"/>
        <w:gridCol w:w="3006"/>
      </w:tblGrid>
      <w:tr w:rsidR="00EE7BAD" w:rsidTr="00601F34">
        <w:tc>
          <w:tcPr>
            <w:tcW w:w="3005" w:type="dxa"/>
            <w:vAlign w:val="center"/>
          </w:tcPr>
          <w:p w:rsidR="00EE7BAD" w:rsidRPr="00025431" w:rsidRDefault="00EE7BAD" w:rsidP="00EE7BAD">
            <w:pPr>
              <w:jc w:val="both"/>
              <w:rPr>
                <w:b/>
                <w:sz w:val="20"/>
                <w:szCs w:val="20"/>
              </w:rPr>
            </w:pPr>
            <w:r w:rsidRPr="00025431">
              <w:rPr>
                <w:b/>
                <w:sz w:val="20"/>
                <w:szCs w:val="20"/>
              </w:rPr>
              <w:t>Property</w:t>
            </w:r>
          </w:p>
        </w:tc>
        <w:tc>
          <w:tcPr>
            <w:tcW w:w="3005" w:type="dxa"/>
            <w:vAlign w:val="center"/>
          </w:tcPr>
          <w:p w:rsidR="00EE7BAD" w:rsidRPr="00025431" w:rsidRDefault="00EE7BAD" w:rsidP="00EE7BAD">
            <w:pPr>
              <w:jc w:val="both"/>
              <w:rPr>
                <w:b/>
                <w:sz w:val="20"/>
                <w:szCs w:val="20"/>
              </w:rPr>
            </w:pPr>
            <w:r w:rsidRPr="00025431">
              <w:rPr>
                <w:b/>
                <w:sz w:val="20"/>
                <w:szCs w:val="20"/>
              </w:rPr>
              <w:t>Description</w:t>
            </w:r>
          </w:p>
        </w:tc>
        <w:tc>
          <w:tcPr>
            <w:tcW w:w="3006" w:type="dxa"/>
            <w:vAlign w:val="center"/>
          </w:tcPr>
          <w:p w:rsidR="00EE7BAD" w:rsidRPr="00025431" w:rsidRDefault="00EE7BAD" w:rsidP="00EE7BAD">
            <w:pPr>
              <w:jc w:val="both"/>
              <w:rPr>
                <w:b/>
                <w:sz w:val="20"/>
                <w:szCs w:val="20"/>
              </w:rPr>
            </w:pPr>
            <w:r w:rsidRPr="00025431">
              <w:rPr>
                <w:b/>
                <w:sz w:val="20"/>
                <w:szCs w:val="20"/>
              </w:rPr>
              <w:t>Values</w:t>
            </w:r>
          </w:p>
        </w:tc>
      </w:tr>
      <w:tr w:rsidR="00EE7BAD" w:rsidTr="00601F34">
        <w:tc>
          <w:tcPr>
            <w:tcW w:w="3005" w:type="dxa"/>
          </w:tcPr>
          <w:p w:rsidR="00EE7BAD" w:rsidRPr="00EE7BAD" w:rsidRDefault="00440B5F" w:rsidP="00EE7BAD">
            <w:pPr>
              <w:rPr>
                <w:sz w:val="20"/>
                <w:szCs w:val="20"/>
              </w:rPr>
            </w:pPr>
            <w:proofErr w:type="spellStart"/>
            <w:r>
              <w:rPr>
                <w:sz w:val="20"/>
                <w:szCs w:val="20"/>
              </w:rPr>
              <w:t>s</w:t>
            </w:r>
            <w:r w:rsidR="00EE7BAD" w:rsidRPr="00EE7BAD">
              <w:rPr>
                <w:sz w:val="20"/>
                <w:szCs w:val="20"/>
              </w:rPr>
              <w:t>s_scheduled_hsi_date</w:t>
            </w:r>
            <w:proofErr w:type="spellEnd"/>
          </w:p>
        </w:tc>
        <w:tc>
          <w:tcPr>
            <w:tcW w:w="3005" w:type="dxa"/>
            <w:vAlign w:val="center"/>
          </w:tcPr>
          <w:p w:rsidR="00EE7BAD" w:rsidRPr="00E476EA" w:rsidRDefault="00EE7BAD" w:rsidP="00EE7BAD">
            <w:pPr>
              <w:rPr>
                <w:sz w:val="20"/>
                <w:szCs w:val="20"/>
              </w:rPr>
            </w:pPr>
            <w:r>
              <w:rPr>
                <w:sz w:val="20"/>
                <w:szCs w:val="20"/>
              </w:rPr>
              <w:t>Date of scheduled seeking healthcare for schistosomiasis symptoms</w:t>
            </w:r>
          </w:p>
        </w:tc>
        <w:tc>
          <w:tcPr>
            <w:tcW w:w="3006" w:type="dxa"/>
          </w:tcPr>
          <w:p w:rsidR="00EE7BAD" w:rsidRPr="00EE7BAD" w:rsidRDefault="00EE7BAD" w:rsidP="00EE7BAD">
            <w:pPr>
              <w:rPr>
                <w:sz w:val="20"/>
                <w:szCs w:val="20"/>
              </w:rPr>
            </w:pPr>
            <w:r w:rsidRPr="00EE7BAD">
              <w:rPr>
                <w:sz w:val="20"/>
                <w:szCs w:val="20"/>
              </w:rPr>
              <w:t>Date</w:t>
            </w:r>
          </w:p>
        </w:tc>
      </w:tr>
      <w:tr w:rsidR="00EE7BAD" w:rsidTr="00EE7BAD">
        <w:tc>
          <w:tcPr>
            <w:tcW w:w="3005" w:type="dxa"/>
          </w:tcPr>
          <w:p w:rsidR="00EE7BAD" w:rsidRPr="00EE7BAD" w:rsidRDefault="00440B5F" w:rsidP="00EE7BAD">
            <w:pPr>
              <w:rPr>
                <w:sz w:val="20"/>
                <w:szCs w:val="20"/>
              </w:rPr>
            </w:pPr>
            <w:proofErr w:type="spellStart"/>
            <w:r>
              <w:rPr>
                <w:sz w:val="20"/>
                <w:szCs w:val="20"/>
              </w:rPr>
              <w:t>s</w:t>
            </w:r>
            <w:r w:rsidR="00EE7BAD" w:rsidRPr="00EE7BAD">
              <w:rPr>
                <w:sz w:val="20"/>
                <w:szCs w:val="20"/>
              </w:rPr>
              <w:t>s_last_PZQ_date</w:t>
            </w:r>
            <w:proofErr w:type="spellEnd"/>
          </w:p>
        </w:tc>
        <w:tc>
          <w:tcPr>
            <w:tcW w:w="3005" w:type="dxa"/>
          </w:tcPr>
          <w:p w:rsidR="00EE7BAD" w:rsidRPr="00EE7BAD" w:rsidRDefault="00EE7BAD" w:rsidP="00EE7BAD">
            <w:pPr>
              <w:rPr>
                <w:sz w:val="20"/>
                <w:szCs w:val="20"/>
              </w:rPr>
            </w:pPr>
            <w:r>
              <w:rPr>
                <w:sz w:val="20"/>
                <w:szCs w:val="20"/>
              </w:rPr>
              <w:t>Date of the most recent treatment with praziquantel</w:t>
            </w:r>
          </w:p>
        </w:tc>
        <w:tc>
          <w:tcPr>
            <w:tcW w:w="3006" w:type="dxa"/>
          </w:tcPr>
          <w:p w:rsidR="00EE7BAD" w:rsidRPr="00EE7BAD" w:rsidRDefault="00EE7BAD" w:rsidP="00EE7BAD">
            <w:pPr>
              <w:rPr>
                <w:sz w:val="20"/>
                <w:szCs w:val="20"/>
              </w:rPr>
            </w:pPr>
            <w:r w:rsidRPr="00EE7BAD">
              <w:rPr>
                <w:sz w:val="20"/>
                <w:szCs w:val="20"/>
              </w:rPr>
              <w:t>Date</w:t>
            </w:r>
          </w:p>
        </w:tc>
      </w:tr>
    </w:tbl>
    <w:p w:rsidR="00EE7BAD" w:rsidRDefault="00EE7BAD" w:rsidP="00B32B1E">
      <w:pPr>
        <w:pStyle w:val="Caption"/>
        <w:keepNext/>
        <w:jc w:val="both"/>
      </w:pPr>
    </w:p>
    <w:p w:rsidR="0097608D" w:rsidRDefault="0097608D" w:rsidP="00B32B1E">
      <w:pPr>
        <w:pStyle w:val="Caption"/>
        <w:keepNext/>
        <w:jc w:val="both"/>
      </w:pPr>
      <w:r>
        <w:t xml:space="preserve">Table </w:t>
      </w:r>
      <w:fldSimple w:instr=" SEQ Table \* ARABIC ">
        <w:r w:rsidR="00D92111">
          <w:rPr>
            <w:noProof/>
          </w:rPr>
          <w:t>3</w:t>
        </w:r>
      </w:fldSimple>
      <w:r>
        <w:t xml:space="preserve"> Individual properties managed by the</w:t>
      </w:r>
      <w:r w:rsidR="00EE7BAD">
        <w:t xml:space="preserve"> Schisto_Haematobium (prefix ‘sh’) and Schisto_Mansoni (prefix ‘sm’)</w:t>
      </w:r>
      <w:r>
        <w:t xml:space="preserve"> module</w:t>
      </w:r>
      <w:r w:rsidR="00EE7BAD">
        <w:t>s</w:t>
      </w:r>
      <w:r w:rsidR="00CE5198">
        <w:t>. Here we denote</w:t>
      </w:r>
      <w:r w:rsidR="00B9150B">
        <w:t xml:space="preserve"> with the prefix ‘sx’, that the same property is applied with the prefix ‘sh’ or ‘sm’ to a relevant schistosomiasis module</w:t>
      </w:r>
    </w:p>
    <w:tbl>
      <w:tblPr>
        <w:tblStyle w:val="TableGrid"/>
        <w:tblW w:w="9067" w:type="dxa"/>
        <w:tblLook w:val="04A0" w:firstRow="1" w:lastRow="0" w:firstColumn="1" w:lastColumn="0" w:noHBand="0" w:noVBand="1"/>
      </w:tblPr>
      <w:tblGrid>
        <w:gridCol w:w="3604"/>
        <w:gridCol w:w="2140"/>
        <w:gridCol w:w="3323"/>
      </w:tblGrid>
      <w:tr w:rsidR="00405526" w:rsidTr="00FE11D8">
        <w:tc>
          <w:tcPr>
            <w:tcW w:w="3604" w:type="dxa"/>
            <w:vAlign w:val="center"/>
          </w:tcPr>
          <w:p w:rsidR="00405526" w:rsidRPr="00025431" w:rsidRDefault="00405526" w:rsidP="00B32B1E">
            <w:pPr>
              <w:jc w:val="both"/>
              <w:rPr>
                <w:b/>
                <w:sz w:val="20"/>
                <w:szCs w:val="20"/>
              </w:rPr>
            </w:pPr>
            <w:r w:rsidRPr="00025431">
              <w:rPr>
                <w:b/>
                <w:sz w:val="20"/>
                <w:szCs w:val="20"/>
              </w:rPr>
              <w:t>Property</w:t>
            </w:r>
          </w:p>
        </w:tc>
        <w:tc>
          <w:tcPr>
            <w:tcW w:w="2140" w:type="dxa"/>
            <w:vAlign w:val="center"/>
          </w:tcPr>
          <w:p w:rsidR="00405526" w:rsidRPr="00025431" w:rsidRDefault="00405526" w:rsidP="00B32B1E">
            <w:pPr>
              <w:jc w:val="both"/>
              <w:rPr>
                <w:b/>
                <w:sz w:val="20"/>
                <w:szCs w:val="20"/>
              </w:rPr>
            </w:pPr>
            <w:r w:rsidRPr="00025431">
              <w:rPr>
                <w:b/>
                <w:sz w:val="20"/>
                <w:szCs w:val="20"/>
              </w:rPr>
              <w:t>Description</w:t>
            </w:r>
          </w:p>
        </w:tc>
        <w:tc>
          <w:tcPr>
            <w:tcW w:w="3323" w:type="dxa"/>
            <w:vAlign w:val="center"/>
          </w:tcPr>
          <w:p w:rsidR="00405526" w:rsidRPr="00025431" w:rsidRDefault="00405526" w:rsidP="00B32B1E">
            <w:pPr>
              <w:jc w:val="both"/>
              <w:rPr>
                <w:b/>
                <w:sz w:val="20"/>
                <w:szCs w:val="20"/>
              </w:rPr>
            </w:pPr>
            <w:r w:rsidRPr="00025431">
              <w:rPr>
                <w:b/>
                <w:sz w:val="20"/>
                <w:szCs w:val="20"/>
              </w:rPr>
              <w:t>Values</w:t>
            </w:r>
          </w:p>
        </w:tc>
      </w:tr>
      <w:tr w:rsidR="00405526" w:rsidTr="00FE11D8">
        <w:tc>
          <w:tcPr>
            <w:tcW w:w="3604" w:type="dxa"/>
            <w:vAlign w:val="center"/>
          </w:tcPr>
          <w:p w:rsidR="00405526" w:rsidRPr="00E476EA" w:rsidRDefault="00405526" w:rsidP="00C57C72">
            <w:pPr>
              <w:rPr>
                <w:sz w:val="20"/>
                <w:szCs w:val="20"/>
              </w:rPr>
            </w:pPr>
            <w:proofErr w:type="spellStart"/>
            <w:r w:rsidRPr="00E476EA">
              <w:rPr>
                <w:sz w:val="20"/>
                <w:szCs w:val="20"/>
              </w:rPr>
              <w:t>s</w:t>
            </w:r>
            <w:r w:rsidR="00EE7BAD">
              <w:rPr>
                <w:sz w:val="20"/>
                <w:szCs w:val="20"/>
              </w:rPr>
              <w:t>x</w:t>
            </w:r>
            <w:r w:rsidRPr="00E476EA">
              <w:rPr>
                <w:sz w:val="20"/>
                <w:szCs w:val="20"/>
              </w:rPr>
              <w:t>_</w:t>
            </w:r>
            <w:r w:rsidR="0091582E">
              <w:rPr>
                <w:sz w:val="20"/>
                <w:szCs w:val="20"/>
              </w:rPr>
              <w:t>infection_status</w:t>
            </w:r>
            <w:proofErr w:type="spellEnd"/>
          </w:p>
        </w:tc>
        <w:tc>
          <w:tcPr>
            <w:tcW w:w="2140" w:type="dxa"/>
            <w:vAlign w:val="center"/>
          </w:tcPr>
          <w:p w:rsidR="00405526" w:rsidRPr="00E476EA" w:rsidRDefault="00405526" w:rsidP="00C57C72">
            <w:pPr>
              <w:rPr>
                <w:sz w:val="20"/>
                <w:szCs w:val="20"/>
              </w:rPr>
            </w:pPr>
            <w:r w:rsidRPr="00E476EA">
              <w:rPr>
                <w:sz w:val="20"/>
                <w:szCs w:val="20"/>
              </w:rPr>
              <w:t>Schistosomiasis infection status</w:t>
            </w:r>
          </w:p>
        </w:tc>
        <w:tc>
          <w:tcPr>
            <w:tcW w:w="3323" w:type="dxa"/>
            <w:vAlign w:val="center"/>
          </w:tcPr>
          <w:p w:rsidR="00405526" w:rsidRPr="00E476EA" w:rsidRDefault="00405526" w:rsidP="00C57C72">
            <w:pPr>
              <w:rPr>
                <w:sz w:val="20"/>
                <w:szCs w:val="20"/>
              </w:rPr>
            </w:pPr>
            <w:r w:rsidRPr="00E476EA">
              <w:rPr>
                <w:sz w:val="20"/>
                <w:szCs w:val="20"/>
              </w:rPr>
              <w:t>Categorical:</w:t>
            </w:r>
          </w:p>
          <w:p w:rsidR="00405526" w:rsidRPr="00E476EA" w:rsidRDefault="00405526" w:rsidP="00C57C72">
            <w:pPr>
              <w:rPr>
                <w:sz w:val="20"/>
                <w:szCs w:val="20"/>
              </w:rPr>
            </w:pPr>
            <w:r w:rsidRPr="00E476EA">
              <w:rPr>
                <w:sz w:val="20"/>
                <w:szCs w:val="20"/>
              </w:rPr>
              <w:t>Non-infected,</w:t>
            </w:r>
          </w:p>
          <w:p w:rsidR="00405526" w:rsidRPr="00E476EA" w:rsidRDefault="0091582E" w:rsidP="00C57C72">
            <w:pPr>
              <w:rPr>
                <w:sz w:val="20"/>
                <w:szCs w:val="20"/>
              </w:rPr>
            </w:pPr>
            <w:r>
              <w:rPr>
                <w:sz w:val="20"/>
                <w:szCs w:val="20"/>
              </w:rPr>
              <w:t>Low-infection</w:t>
            </w:r>
            <w:r w:rsidR="00405526" w:rsidRPr="00E476EA">
              <w:rPr>
                <w:sz w:val="20"/>
                <w:szCs w:val="20"/>
              </w:rPr>
              <w:t>,</w:t>
            </w:r>
          </w:p>
          <w:p w:rsidR="00405526" w:rsidRPr="00E476EA" w:rsidRDefault="0091582E" w:rsidP="00C57C72">
            <w:pPr>
              <w:rPr>
                <w:sz w:val="20"/>
                <w:szCs w:val="20"/>
              </w:rPr>
            </w:pPr>
            <w:r>
              <w:rPr>
                <w:sz w:val="20"/>
                <w:szCs w:val="20"/>
              </w:rPr>
              <w:t>High-infection</w:t>
            </w:r>
          </w:p>
        </w:tc>
      </w:tr>
      <w:tr w:rsidR="002D131B" w:rsidTr="00FE11D8">
        <w:tc>
          <w:tcPr>
            <w:tcW w:w="3604" w:type="dxa"/>
            <w:vAlign w:val="center"/>
          </w:tcPr>
          <w:p w:rsidR="002D131B" w:rsidRPr="00E476EA" w:rsidRDefault="002D131B" w:rsidP="002D131B">
            <w:pPr>
              <w:rPr>
                <w:sz w:val="20"/>
                <w:szCs w:val="20"/>
              </w:rPr>
            </w:pPr>
            <w:proofErr w:type="spellStart"/>
            <w:r>
              <w:rPr>
                <w:sz w:val="20"/>
                <w:szCs w:val="20"/>
              </w:rPr>
              <w:t>sx_aggregate_worm_burden</w:t>
            </w:r>
            <w:proofErr w:type="spellEnd"/>
          </w:p>
        </w:tc>
        <w:tc>
          <w:tcPr>
            <w:tcW w:w="2140" w:type="dxa"/>
            <w:vAlign w:val="center"/>
          </w:tcPr>
          <w:p w:rsidR="002D131B" w:rsidRPr="00E476EA" w:rsidRDefault="002D131B" w:rsidP="002D131B">
            <w:pPr>
              <w:rPr>
                <w:sz w:val="20"/>
                <w:szCs w:val="20"/>
              </w:rPr>
            </w:pPr>
            <w:r>
              <w:rPr>
                <w:sz w:val="20"/>
                <w:szCs w:val="20"/>
              </w:rPr>
              <w:t>Worm burden of an individual, i.e. number of schistosome worms carried by the host</w:t>
            </w:r>
          </w:p>
        </w:tc>
        <w:tc>
          <w:tcPr>
            <w:tcW w:w="3323" w:type="dxa"/>
            <w:vAlign w:val="center"/>
          </w:tcPr>
          <w:p w:rsidR="002D131B" w:rsidRDefault="002D131B" w:rsidP="002D131B">
            <w:pPr>
              <w:rPr>
                <w:sz w:val="20"/>
                <w:szCs w:val="20"/>
              </w:rPr>
            </w:pPr>
            <w:r>
              <w:rPr>
                <w:sz w:val="20"/>
                <w:szCs w:val="20"/>
              </w:rPr>
              <w:t>Integer</w:t>
            </w:r>
          </w:p>
        </w:tc>
      </w:tr>
      <w:tr w:rsidR="002D131B" w:rsidTr="00FE11D8">
        <w:tc>
          <w:tcPr>
            <w:tcW w:w="3604" w:type="dxa"/>
            <w:vAlign w:val="center"/>
          </w:tcPr>
          <w:p w:rsidR="002D131B" w:rsidRPr="00E476EA" w:rsidRDefault="002D131B" w:rsidP="002D131B">
            <w:pPr>
              <w:rPr>
                <w:sz w:val="20"/>
                <w:szCs w:val="20"/>
              </w:rPr>
            </w:pPr>
            <w:proofErr w:type="spellStart"/>
            <w:r w:rsidRPr="00E476EA">
              <w:rPr>
                <w:sz w:val="20"/>
                <w:szCs w:val="20"/>
              </w:rPr>
              <w:t>s</w:t>
            </w:r>
            <w:r>
              <w:rPr>
                <w:sz w:val="20"/>
                <w:szCs w:val="20"/>
              </w:rPr>
              <w:t>x</w:t>
            </w:r>
            <w:r w:rsidRPr="00E476EA">
              <w:rPr>
                <w:sz w:val="20"/>
                <w:szCs w:val="20"/>
              </w:rPr>
              <w:t>_symptoms</w:t>
            </w:r>
            <w:proofErr w:type="spellEnd"/>
          </w:p>
        </w:tc>
        <w:tc>
          <w:tcPr>
            <w:tcW w:w="2140" w:type="dxa"/>
            <w:vAlign w:val="center"/>
          </w:tcPr>
          <w:p w:rsidR="002D131B" w:rsidRPr="00E476EA" w:rsidRDefault="002D131B" w:rsidP="002D131B">
            <w:pPr>
              <w:rPr>
                <w:sz w:val="20"/>
                <w:szCs w:val="20"/>
              </w:rPr>
            </w:pPr>
            <w:r w:rsidRPr="00E476EA">
              <w:rPr>
                <w:sz w:val="20"/>
                <w:szCs w:val="20"/>
              </w:rPr>
              <w:t xml:space="preserve">Symptoms </w:t>
            </w:r>
            <w:r>
              <w:rPr>
                <w:sz w:val="20"/>
                <w:szCs w:val="20"/>
              </w:rPr>
              <w:t>of</w:t>
            </w:r>
            <w:r w:rsidRPr="00E476EA">
              <w:rPr>
                <w:sz w:val="20"/>
                <w:szCs w:val="20"/>
              </w:rPr>
              <w:t xml:space="preserve"> infection</w:t>
            </w:r>
          </w:p>
        </w:tc>
        <w:tc>
          <w:tcPr>
            <w:tcW w:w="3323" w:type="dxa"/>
            <w:vAlign w:val="center"/>
          </w:tcPr>
          <w:p w:rsidR="002D131B" w:rsidRDefault="002D131B" w:rsidP="002D131B">
            <w:pPr>
              <w:rPr>
                <w:sz w:val="20"/>
                <w:szCs w:val="20"/>
              </w:rPr>
            </w:pPr>
            <w:r>
              <w:rPr>
                <w:sz w:val="20"/>
                <w:szCs w:val="20"/>
              </w:rPr>
              <w:t>List of categorical</w:t>
            </w:r>
          </w:p>
          <w:p w:rsidR="002D131B" w:rsidRPr="00E476EA" w:rsidRDefault="002D131B" w:rsidP="002D131B">
            <w:pPr>
              <w:rPr>
                <w:sz w:val="20"/>
                <w:szCs w:val="20"/>
              </w:rPr>
            </w:pPr>
          </w:p>
          <w:p w:rsidR="002D131B" w:rsidRDefault="002D131B" w:rsidP="002D131B">
            <w:pPr>
              <w:rPr>
                <w:sz w:val="20"/>
                <w:szCs w:val="20"/>
              </w:rPr>
            </w:pPr>
            <w:r>
              <w:rPr>
                <w:sz w:val="20"/>
                <w:szCs w:val="20"/>
              </w:rPr>
              <w:t>Schisto_Haematobium:</w:t>
            </w:r>
          </w:p>
          <w:p w:rsidR="002D131B" w:rsidRPr="00E476EA" w:rsidRDefault="002D131B" w:rsidP="002D131B">
            <w:pPr>
              <w:rPr>
                <w:sz w:val="20"/>
                <w:szCs w:val="20"/>
              </w:rPr>
            </w:pPr>
            <w:proofErr w:type="spellStart"/>
            <w:r w:rsidRPr="00E476EA">
              <w:rPr>
                <w:sz w:val="20"/>
                <w:szCs w:val="20"/>
              </w:rPr>
              <w:t>Anemia</w:t>
            </w:r>
            <w:proofErr w:type="spellEnd"/>
            <w:r w:rsidRPr="00E476EA">
              <w:rPr>
                <w:sz w:val="20"/>
                <w:szCs w:val="20"/>
              </w:rPr>
              <w:t>,</w:t>
            </w:r>
          </w:p>
          <w:p w:rsidR="002D131B" w:rsidRDefault="002D131B" w:rsidP="002D131B">
            <w:pPr>
              <w:rPr>
                <w:sz w:val="20"/>
                <w:szCs w:val="20"/>
              </w:rPr>
            </w:pPr>
            <w:r w:rsidRPr="00E476EA">
              <w:rPr>
                <w:sz w:val="20"/>
                <w:szCs w:val="20"/>
              </w:rPr>
              <w:t>Fever,</w:t>
            </w:r>
          </w:p>
          <w:p w:rsidR="002D131B" w:rsidRPr="00E476EA" w:rsidRDefault="002D131B" w:rsidP="002D131B">
            <w:pPr>
              <w:rPr>
                <w:sz w:val="20"/>
                <w:szCs w:val="20"/>
              </w:rPr>
            </w:pPr>
            <w:r>
              <w:rPr>
                <w:sz w:val="20"/>
                <w:szCs w:val="20"/>
              </w:rPr>
              <w:t>Haematuria,</w:t>
            </w:r>
          </w:p>
          <w:p w:rsidR="002D131B" w:rsidRPr="00E476EA" w:rsidRDefault="002D131B" w:rsidP="002D131B">
            <w:pPr>
              <w:rPr>
                <w:sz w:val="20"/>
                <w:szCs w:val="20"/>
              </w:rPr>
            </w:pPr>
            <w:r w:rsidRPr="00E476EA">
              <w:rPr>
                <w:sz w:val="20"/>
                <w:szCs w:val="20"/>
              </w:rPr>
              <w:t>Hydronephrosis,</w:t>
            </w:r>
          </w:p>
          <w:p w:rsidR="002D131B" w:rsidRPr="00E476EA" w:rsidRDefault="002D131B" w:rsidP="002D131B">
            <w:pPr>
              <w:rPr>
                <w:sz w:val="20"/>
                <w:szCs w:val="20"/>
              </w:rPr>
            </w:pPr>
            <w:r w:rsidRPr="00E476EA">
              <w:rPr>
                <w:sz w:val="20"/>
                <w:szCs w:val="20"/>
              </w:rPr>
              <w:t>Dysuria,</w:t>
            </w:r>
          </w:p>
          <w:p w:rsidR="002D131B" w:rsidRDefault="002D131B" w:rsidP="002D131B">
            <w:pPr>
              <w:rPr>
                <w:sz w:val="20"/>
                <w:szCs w:val="20"/>
              </w:rPr>
            </w:pPr>
            <w:r w:rsidRPr="00E476EA">
              <w:rPr>
                <w:sz w:val="20"/>
                <w:szCs w:val="20"/>
              </w:rPr>
              <w:lastRenderedPageBreak/>
              <w:t>Bladder pathology</w:t>
            </w:r>
          </w:p>
          <w:p w:rsidR="002D131B" w:rsidRDefault="002D131B" w:rsidP="002D131B">
            <w:pPr>
              <w:rPr>
                <w:sz w:val="20"/>
                <w:szCs w:val="20"/>
              </w:rPr>
            </w:pPr>
          </w:p>
          <w:p w:rsidR="002D131B" w:rsidRDefault="002D131B" w:rsidP="002D131B">
            <w:pPr>
              <w:rPr>
                <w:sz w:val="20"/>
                <w:szCs w:val="20"/>
              </w:rPr>
            </w:pPr>
            <w:r>
              <w:rPr>
                <w:sz w:val="20"/>
                <w:szCs w:val="20"/>
              </w:rPr>
              <w:t>Schisto_Mansoni:</w:t>
            </w:r>
          </w:p>
          <w:p w:rsidR="002D131B" w:rsidRPr="00E476EA" w:rsidRDefault="002D131B" w:rsidP="002D131B">
            <w:pPr>
              <w:rPr>
                <w:sz w:val="20"/>
                <w:szCs w:val="20"/>
              </w:rPr>
            </w:pPr>
            <w:proofErr w:type="spellStart"/>
            <w:r w:rsidRPr="00E476EA">
              <w:rPr>
                <w:sz w:val="20"/>
                <w:szCs w:val="20"/>
              </w:rPr>
              <w:t>Anemia</w:t>
            </w:r>
            <w:proofErr w:type="spellEnd"/>
            <w:r w:rsidRPr="00E476EA">
              <w:rPr>
                <w:sz w:val="20"/>
                <w:szCs w:val="20"/>
              </w:rPr>
              <w:t>,</w:t>
            </w:r>
          </w:p>
          <w:p w:rsidR="002D131B" w:rsidRPr="00E476EA" w:rsidRDefault="002D131B" w:rsidP="002D131B">
            <w:pPr>
              <w:rPr>
                <w:sz w:val="20"/>
                <w:szCs w:val="20"/>
              </w:rPr>
            </w:pPr>
            <w:r w:rsidRPr="00E476EA">
              <w:rPr>
                <w:sz w:val="20"/>
                <w:szCs w:val="20"/>
              </w:rPr>
              <w:t>Fever,</w:t>
            </w:r>
          </w:p>
          <w:p w:rsidR="002D131B" w:rsidRPr="00E476EA" w:rsidRDefault="002D131B" w:rsidP="002D131B">
            <w:pPr>
              <w:rPr>
                <w:sz w:val="20"/>
                <w:szCs w:val="20"/>
              </w:rPr>
            </w:pPr>
            <w:r w:rsidRPr="00E476EA">
              <w:rPr>
                <w:sz w:val="20"/>
                <w:szCs w:val="20"/>
              </w:rPr>
              <w:t>Ascites,</w:t>
            </w:r>
          </w:p>
          <w:p w:rsidR="002D131B" w:rsidRPr="00E476EA" w:rsidRDefault="002D131B" w:rsidP="002D131B">
            <w:pPr>
              <w:rPr>
                <w:sz w:val="20"/>
                <w:szCs w:val="20"/>
              </w:rPr>
            </w:pPr>
            <w:r w:rsidRPr="00E476EA">
              <w:rPr>
                <w:sz w:val="20"/>
                <w:szCs w:val="20"/>
              </w:rPr>
              <w:t>Diarrhoea,</w:t>
            </w:r>
          </w:p>
          <w:p w:rsidR="002D131B" w:rsidRPr="00E476EA" w:rsidRDefault="002D131B" w:rsidP="002D131B">
            <w:pPr>
              <w:rPr>
                <w:sz w:val="20"/>
                <w:szCs w:val="20"/>
              </w:rPr>
            </w:pPr>
            <w:r w:rsidRPr="00E476EA">
              <w:rPr>
                <w:sz w:val="20"/>
                <w:szCs w:val="20"/>
              </w:rPr>
              <w:t>Vomit</w:t>
            </w:r>
          </w:p>
          <w:p w:rsidR="002D131B" w:rsidRPr="00E476EA" w:rsidRDefault="002D131B" w:rsidP="002D131B">
            <w:pPr>
              <w:rPr>
                <w:sz w:val="20"/>
                <w:szCs w:val="20"/>
              </w:rPr>
            </w:pPr>
            <w:r w:rsidRPr="00E476EA">
              <w:rPr>
                <w:sz w:val="20"/>
                <w:szCs w:val="20"/>
              </w:rPr>
              <w:t>Hepatomegaly</w:t>
            </w:r>
          </w:p>
          <w:p w:rsidR="002D131B" w:rsidRPr="00E476EA" w:rsidRDefault="002D131B" w:rsidP="002D131B">
            <w:pPr>
              <w:rPr>
                <w:sz w:val="20"/>
                <w:szCs w:val="20"/>
              </w:rPr>
            </w:pPr>
          </w:p>
          <w:p w:rsidR="002D131B" w:rsidRPr="00E476EA" w:rsidRDefault="002D131B" w:rsidP="002D131B">
            <w:pPr>
              <w:rPr>
                <w:sz w:val="20"/>
                <w:szCs w:val="20"/>
              </w:rPr>
            </w:pPr>
          </w:p>
          <w:p w:rsidR="002D131B" w:rsidRPr="00E476EA" w:rsidRDefault="002D131B" w:rsidP="002D131B">
            <w:pPr>
              <w:rPr>
                <w:sz w:val="20"/>
                <w:szCs w:val="20"/>
              </w:rPr>
            </w:pPr>
            <w:r w:rsidRPr="00E476EA">
              <w:rPr>
                <w:sz w:val="20"/>
                <w:szCs w:val="20"/>
              </w:rPr>
              <w:t xml:space="preserve">or </w:t>
            </w:r>
            <w:proofErr w:type="spellStart"/>
            <w:r>
              <w:rPr>
                <w:sz w:val="20"/>
                <w:szCs w:val="20"/>
              </w:rPr>
              <w:t>NaN</w:t>
            </w:r>
            <w:proofErr w:type="spellEnd"/>
            <w:r w:rsidRPr="00E476EA">
              <w:rPr>
                <w:sz w:val="20"/>
                <w:szCs w:val="20"/>
              </w:rPr>
              <w:t xml:space="preserve"> (no symptoms)</w:t>
            </w:r>
          </w:p>
        </w:tc>
      </w:tr>
      <w:tr w:rsidR="002D131B" w:rsidTr="00FE11D8">
        <w:tc>
          <w:tcPr>
            <w:tcW w:w="3604" w:type="dxa"/>
            <w:vAlign w:val="center"/>
          </w:tcPr>
          <w:p w:rsidR="002D131B" w:rsidRPr="00E476EA" w:rsidRDefault="002D131B" w:rsidP="002D131B">
            <w:pPr>
              <w:rPr>
                <w:sz w:val="20"/>
                <w:szCs w:val="20"/>
              </w:rPr>
            </w:pPr>
            <w:proofErr w:type="spellStart"/>
            <w:r>
              <w:rPr>
                <w:sz w:val="20"/>
                <w:szCs w:val="20"/>
              </w:rPr>
              <w:lastRenderedPageBreak/>
              <w:t>sx_start_of_prevalent_period</w:t>
            </w:r>
            <w:proofErr w:type="spellEnd"/>
          </w:p>
        </w:tc>
        <w:tc>
          <w:tcPr>
            <w:tcW w:w="2140" w:type="dxa"/>
            <w:vAlign w:val="center"/>
          </w:tcPr>
          <w:p w:rsidR="002D131B" w:rsidRPr="00E476EA" w:rsidRDefault="002D131B" w:rsidP="002D131B">
            <w:pPr>
              <w:rPr>
                <w:sz w:val="20"/>
                <w:szCs w:val="20"/>
              </w:rPr>
            </w:pPr>
            <w:r>
              <w:rPr>
                <w:sz w:val="20"/>
                <w:szCs w:val="20"/>
              </w:rPr>
              <w:t>Date of the start of the infection</w:t>
            </w:r>
          </w:p>
        </w:tc>
        <w:tc>
          <w:tcPr>
            <w:tcW w:w="3323" w:type="dxa"/>
            <w:vAlign w:val="center"/>
          </w:tcPr>
          <w:p w:rsidR="002D131B" w:rsidRDefault="002D131B" w:rsidP="002D131B">
            <w:pPr>
              <w:rPr>
                <w:sz w:val="20"/>
                <w:szCs w:val="20"/>
              </w:rPr>
            </w:pPr>
            <w:r>
              <w:rPr>
                <w:sz w:val="20"/>
                <w:szCs w:val="20"/>
              </w:rPr>
              <w:t>Date</w:t>
            </w:r>
          </w:p>
        </w:tc>
      </w:tr>
      <w:tr w:rsidR="002D131B" w:rsidTr="00FE11D8">
        <w:tc>
          <w:tcPr>
            <w:tcW w:w="3604" w:type="dxa"/>
            <w:vAlign w:val="center"/>
          </w:tcPr>
          <w:p w:rsidR="002D131B" w:rsidRDefault="002D131B" w:rsidP="002D131B">
            <w:pPr>
              <w:rPr>
                <w:sz w:val="20"/>
                <w:szCs w:val="20"/>
              </w:rPr>
            </w:pPr>
            <w:proofErr w:type="spellStart"/>
            <w:r>
              <w:rPr>
                <w:sz w:val="20"/>
                <w:szCs w:val="20"/>
              </w:rPr>
              <w:t>sx_start_of_high_infection</w:t>
            </w:r>
            <w:proofErr w:type="spellEnd"/>
          </w:p>
        </w:tc>
        <w:tc>
          <w:tcPr>
            <w:tcW w:w="2140" w:type="dxa"/>
            <w:vAlign w:val="center"/>
          </w:tcPr>
          <w:p w:rsidR="002D131B" w:rsidRPr="00E476EA" w:rsidRDefault="002D131B" w:rsidP="002D131B">
            <w:pPr>
              <w:rPr>
                <w:sz w:val="20"/>
                <w:szCs w:val="20"/>
              </w:rPr>
            </w:pPr>
            <w:r>
              <w:rPr>
                <w:sz w:val="20"/>
                <w:szCs w:val="20"/>
              </w:rPr>
              <w:t>Date of the start of the high-intensity infection</w:t>
            </w:r>
          </w:p>
        </w:tc>
        <w:tc>
          <w:tcPr>
            <w:tcW w:w="3323" w:type="dxa"/>
            <w:vAlign w:val="center"/>
          </w:tcPr>
          <w:p w:rsidR="002D131B" w:rsidRDefault="002D131B" w:rsidP="002D131B">
            <w:pPr>
              <w:rPr>
                <w:sz w:val="20"/>
                <w:szCs w:val="20"/>
              </w:rPr>
            </w:pPr>
            <w:r>
              <w:rPr>
                <w:sz w:val="20"/>
                <w:szCs w:val="20"/>
              </w:rPr>
              <w:t>Date</w:t>
            </w:r>
          </w:p>
        </w:tc>
      </w:tr>
      <w:tr w:rsidR="002D131B" w:rsidTr="00FE11D8">
        <w:tc>
          <w:tcPr>
            <w:tcW w:w="3604" w:type="dxa"/>
            <w:vAlign w:val="center"/>
          </w:tcPr>
          <w:p w:rsidR="002D131B" w:rsidRDefault="002D131B" w:rsidP="002D131B">
            <w:pPr>
              <w:rPr>
                <w:sz w:val="20"/>
                <w:szCs w:val="20"/>
              </w:rPr>
            </w:pPr>
            <w:proofErr w:type="spellStart"/>
            <w:r>
              <w:rPr>
                <w:sz w:val="20"/>
                <w:szCs w:val="20"/>
              </w:rPr>
              <w:t>sx_harbouring_rate</w:t>
            </w:r>
            <w:proofErr w:type="spellEnd"/>
          </w:p>
        </w:tc>
        <w:tc>
          <w:tcPr>
            <w:tcW w:w="2140" w:type="dxa"/>
            <w:vAlign w:val="center"/>
          </w:tcPr>
          <w:p w:rsidR="002D131B" w:rsidRDefault="002D131B" w:rsidP="002D131B">
            <w:pPr>
              <w:rPr>
                <w:sz w:val="20"/>
                <w:szCs w:val="20"/>
              </w:rPr>
            </w:pPr>
            <w:r>
              <w:rPr>
                <w:sz w:val="20"/>
                <w:szCs w:val="20"/>
              </w:rPr>
              <w:t>Rate of harbouring worms, drawn from Gamma(alpha) distribution</w:t>
            </w:r>
          </w:p>
        </w:tc>
        <w:tc>
          <w:tcPr>
            <w:tcW w:w="3323" w:type="dxa"/>
            <w:vAlign w:val="center"/>
          </w:tcPr>
          <w:p w:rsidR="002D131B" w:rsidRDefault="002D131B" w:rsidP="002D131B">
            <w:pPr>
              <w:rPr>
                <w:sz w:val="20"/>
                <w:szCs w:val="20"/>
              </w:rPr>
            </w:pPr>
            <w:r>
              <w:rPr>
                <w:sz w:val="20"/>
                <w:szCs w:val="20"/>
              </w:rPr>
              <w:t>Real, non-negative</w:t>
            </w:r>
          </w:p>
        </w:tc>
      </w:tr>
      <w:tr w:rsidR="002D131B" w:rsidTr="00FE11D8">
        <w:tc>
          <w:tcPr>
            <w:tcW w:w="3604" w:type="dxa"/>
            <w:vAlign w:val="center"/>
          </w:tcPr>
          <w:p w:rsidR="002D131B" w:rsidRDefault="002D131B" w:rsidP="002D131B">
            <w:pPr>
              <w:rPr>
                <w:sz w:val="20"/>
                <w:szCs w:val="20"/>
              </w:rPr>
            </w:pPr>
            <w:r>
              <w:rPr>
                <w:sz w:val="20"/>
                <w:szCs w:val="20"/>
              </w:rPr>
              <w:t xml:space="preserve"> </w:t>
            </w:r>
            <w:proofErr w:type="spellStart"/>
            <w:r>
              <w:rPr>
                <w:sz w:val="20"/>
                <w:szCs w:val="20"/>
              </w:rPr>
              <w:t>sx_prevalent_days_this_year</w:t>
            </w:r>
            <w:proofErr w:type="spellEnd"/>
          </w:p>
        </w:tc>
        <w:tc>
          <w:tcPr>
            <w:tcW w:w="2140" w:type="dxa"/>
            <w:vAlign w:val="center"/>
          </w:tcPr>
          <w:p w:rsidR="002D131B" w:rsidRDefault="002D131B" w:rsidP="002D131B">
            <w:pPr>
              <w:rPr>
                <w:sz w:val="20"/>
                <w:szCs w:val="20"/>
              </w:rPr>
            </w:pPr>
            <w:r>
              <w:rPr>
                <w:sz w:val="20"/>
                <w:szCs w:val="20"/>
              </w:rPr>
              <w:t>Days with infection this year</w:t>
            </w:r>
          </w:p>
        </w:tc>
        <w:tc>
          <w:tcPr>
            <w:tcW w:w="3323" w:type="dxa"/>
            <w:vAlign w:val="center"/>
          </w:tcPr>
          <w:p w:rsidR="002D131B" w:rsidRDefault="002D131B" w:rsidP="002D131B">
            <w:pPr>
              <w:rPr>
                <w:sz w:val="20"/>
                <w:szCs w:val="20"/>
              </w:rPr>
            </w:pPr>
            <w:r>
              <w:rPr>
                <w:sz w:val="20"/>
                <w:szCs w:val="20"/>
              </w:rPr>
              <w:t>Real, non-negative</w:t>
            </w:r>
          </w:p>
        </w:tc>
      </w:tr>
      <w:tr w:rsidR="002D131B" w:rsidTr="00FE11D8">
        <w:tc>
          <w:tcPr>
            <w:tcW w:w="3604" w:type="dxa"/>
            <w:vAlign w:val="center"/>
          </w:tcPr>
          <w:p w:rsidR="002D131B" w:rsidRDefault="002D131B" w:rsidP="002D131B">
            <w:pPr>
              <w:rPr>
                <w:sz w:val="20"/>
                <w:szCs w:val="20"/>
              </w:rPr>
            </w:pPr>
            <w:proofErr w:type="spellStart"/>
            <w:r>
              <w:rPr>
                <w:sz w:val="20"/>
                <w:szCs w:val="20"/>
              </w:rPr>
              <w:t>sx_high_inf_days_this_year</w:t>
            </w:r>
            <w:proofErr w:type="spellEnd"/>
          </w:p>
        </w:tc>
        <w:tc>
          <w:tcPr>
            <w:tcW w:w="2140" w:type="dxa"/>
            <w:vAlign w:val="center"/>
          </w:tcPr>
          <w:p w:rsidR="002D131B" w:rsidRDefault="002D131B" w:rsidP="002D131B">
            <w:pPr>
              <w:rPr>
                <w:sz w:val="20"/>
                <w:szCs w:val="20"/>
              </w:rPr>
            </w:pPr>
            <w:r>
              <w:rPr>
                <w:sz w:val="20"/>
                <w:szCs w:val="20"/>
              </w:rPr>
              <w:t>Days with high-</w:t>
            </w:r>
            <w:proofErr w:type="spellStart"/>
            <w:r>
              <w:rPr>
                <w:sz w:val="20"/>
                <w:szCs w:val="20"/>
              </w:rPr>
              <w:t>inensity</w:t>
            </w:r>
            <w:proofErr w:type="spellEnd"/>
            <w:r>
              <w:rPr>
                <w:sz w:val="20"/>
                <w:szCs w:val="20"/>
              </w:rPr>
              <w:t xml:space="preserve"> infection this year</w:t>
            </w:r>
          </w:p>
        </w:tc>
        <w:tc>
          <w:tcPr>
            <w:tcW w:w="3323" w:type="dxa"/>
            <w:vAlign w:val="center"/>
          </w:tcPr>
          <w:p w:rsidR="002D131B" w:rsidRDefault="002D131B" w:rsidP="002D131B">
            <w:pPr>
              <w:rPr>
                <w:sz w:val="20"/>
                <w:szCs w:val="20"/>
              </w:rPr>
            </w:pPr>
            <w:r>
              <w:rPr>
                <w:sz w:val="20"/>
                <w:szCs w:val="20"/>
              </w:rPr>
              <w:t>Real, non-negative</w:t>
            </w:r>
          </w:p>
        </w:tc>
      </w:tr>
    </w:tbl>
    <w:p w:rsidR="00D94251" w:rsidRDefault="00D94251" w:rsidP="00B32B1E">
      <w:pPr>
        <w:jc w:val="both"/>
      </w:pPr>
    </w:p>
    <w:p w:rsidR="0097608D" w:rsidRDefault="0097608D" w:rsidP="00FC132E">
      <w:pPr>
        <w:pStyle w:val="Heading1"/>
        <w:numPr>
          <w:ilvl w:val="0"/>
          <w:numId w:val="14"/>
        </w:numPr>
      </w:pPr>
      <w:bookmarkStart w:id="4" w:name="_Toc32507699"/>
      <w:r w:rsidRPr="0097608D">
        <w:t>Schistosomiasis Natural History</w:t>
      </w:r>
      <w:bookmarkEnd w:id="4"/>
    </w:p>
    <w:p w:rsidR="002D131B" w:rsidRPr="002D131B" w:rsidRDefault="002D131B" w:rsidP="002D131B">
      <w:pPr>
        <w:jc w:val="both"/>
      </w:pPr>
      <w:r w:rsidRPr="002D131B">
        <w:t>The main idea behind the schistosomiasis model developed for this project is that every individual with a positive worm burden (WB) contributes to the total worm reservoir, from which people acquire new worms with a rate dependent on their age and the randomly assigned harbouring rate. With the increasing number of worms carried by the human host, the intensities of their infections increase, causing high-intensity infections if the worm burden is higher than a defined threshold. The worms can be killed with praziquantel, upon administration of which the worm burden decreases according to praziquantel’s efficacy.</w:t>
      </w:r>
      <w:r>
        <w:t xml:space="preserve"> The schema is presented in </w:t>
      </w:r>
      <w:r>
        <w:fldChar w:fldCharType="begin"/>
      </w:r>
      <w:r>
        <w:instrText xml:space="preserve"> REF _Ref32493522 \h </w:instrText>
      </w:r>
      <w:r>
        <w:fldChar w:fldCharType="separate"/>
      </w:r>
      <w:r w:rsidR="00414A35">
        <w:t xml:space="preserve">Figure </w:t>
      </w:r>
      <w:r w:rsidR="00414A35">
        <w:rPr>
          <w:noProof/>
        </w:rPr>
        <w:t>1</w:t>
      </w:r>
      <w:r>
        <w:fldChar w:fldCharType="end"/>
      </w:r>
      <w:r>
        <w:t>.</w:t>
      </w:r>
    </w:p>
    <w:p w:rsidR="003706FF" w:rsidRDefault="00D11BB2" w:rsidP="00C57C72">
      <w:pPr>
        <w:keepNext/>
        <w:jc w:val="center"/>
      </w:pPr>
      <w:r>
        <w:rPr>
          <w:noProof/>
        </w:rPr>
        <w:drawing>
          <wp:inline distT="0" distB="0" distL="0" distR="0">
            <wp:extent cx="5802857" cy="23241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isto_nat_hist.png"/>
                    <pic:cNvPicPr/>
                  </pic:nvPicPr>
                  <pic:blipFill>
                    <a:blip r:embed="rId8">
                      <a:extLst>
                        <a:ext uri="{28A0092B-C50C-407E-A947-70E740481C1C}">
                          <a14:useLocalDpi xmlns:a14="http://schemas.microsoft.com/office/drawing/2010/main" val="0"/>
                        </a:ext>
                      </a:extLst>
                    </a:blip>
                    <a:stretch>
                      <a:fillRect/>
                    </a:stretch>
                  </pic:blipFill>
                  <pic:spPr>
                    <a:xfrm>
                      <a:off x="0" y="0"/>
                      <a:ext cx="5808061" cy="2326184"/>
                    </a:xfrm>
                    <a:prstGeom prst="rect">
                      <a:avLst/>
                    </a:prstGeom>
                  </pic:spPr>
                </pic:pic>
              </a:graphicData>
            </a:graphic>
          </wp:inline>
        </w:drawing>
      </w:r>
    </w:p>
    <w:p w:rsidR="0097608D" w:rsidRDefault="003706FF" w:rsidP="00C57C72">
      <w:pPr>
        <w:pStyle w:val="Caption"/>
        <w:jc w:val="center"/>
      </w:pPr>
      <w:bookmarkStart w:id="5" w:name="_Ref32493522"/>
      <w:r>
        <w:t xml:space="preserve">Figure </w:t>
      </w:r>
      <w:fldSimple w:instr=" SEQ Figure \* ARABIC ">
        <w:r w:rsidR="00414A35">
          <w:rPr>
            <w:noProof/>
          </w:rPr>
          <w:t>1</w:t>
        </w:r>
      </w:fldSimple>
      <w:bookmarkEnd w:id="5"/>
      <w:r>
        <w:t xml:space="preserve"> Structure of a natural history model of schistosomiasis infections</w:t>
      </w:r>
      <w:r w:rsidR="00D11BB2">
        <w:t>. WB – Worm burden (number of worms carried by the human host).</w:t>
      </w:r>
    </w:p>
    <w:p w:rsidR="007A55C6" w:rsidRPr="00FC132E" w:rsidRDefault="007A55C6" w:rsidP="00FC132E">
      <w:pPr>
        <w:pStyle w:val="Heading3"/>
        <w:numPr>
          <w:ilvl w:val="1"/>
          <w:numId w:val="14"/>
        </w:numPr>
      </w:pPr>
      <w:bookmarkStart w:id="6" w:name="_Toc32507700"/>
      <w:r w:rsidRPr="00FC132E">
        <w:lastRenderedPageBreak/>
        <w:t>Age groups</w:t>
      </w:r>
      <w:bookmarkEnd w:id="6"/>
    </w:p>
    <w:p w:rsidR="00384FF7" w:rsidRDefault="00384FF7" w:rsidP="00B32B1E">
      <w:pPr>
        <w:jc w:val="both"/>
      </w:pPr>
      <w:r>
        <w:t xml:space="preserve">The main purpose of building this module was to study the impact of </w:t>
      </w:r>
      <w:r w:rsidR="006B59E1">
        <w:t xml:space="preserve">including children below 5 years old in the Mass-Drug Administration programmes. In the context of MDA programmes for control and elimination of schistosomiasis, the population is often split into 3 age groups, as defined </w:t>
      </w:r>
      <w:r w:rsidR="00FE7FA7">
        <w:t xml:space="preserve">in </w:t>
      </w:r>
      <w:r w:rsidR="00036538">
        <w:fldChar w:fldCharType="begin"/>
      </w:r>
      <w:r w:rsidR="00036538">
        <w:instrText xml:space="preserve"> REF _Ref32506054 \h </w:instrText>
      </w:r>
      <w:r w:rsidR="00036538">
        <w:fldChar w:fldCharType="separate"/>
      </w:r>
      <w:r w:rsidR="00036538">
        <w:t xml:space="preserve">Table </w:t>
      </w:r>
      <w:r w:rsidR="00036538">
        <w:rPr>
          <w:noProof/>
        </w:rPr>
        <w:t>3</w:t>
      </w:r>
      <w:r w:rsidR="00036538">
        <w:fldChar w:fldCharType="end"/>
      </w:r>
      <w:r w:rsidR="00036538">
        <w:t>.</w:t>
      </w:r>
    </w:p>
    <w:p w:rsidR="00DF44FB" w:rsidRDefault="00DF44FB" w:rsidP="00B32B1E">
      <w:pPr>
        <w:pStyle w:val="Caption"/>
        <w:keepNext/>
        <w:jc w:val="both"/>
      </w:pPr>
      <w:bookmarkStart w:id="7" w:name="_Ref32506054"/>
      <w:r>
        <w:t xml:space="preserve">Table </w:t>
      </w:r>
      <w:fldSimple w:instr=" SEQ Table \* ARABIC ">
        <w:r w:rsidR="00D92111">
          <w:rPr>
            <w:noProof/>
          </w:rPr>
          <w:t>4</w:t>
        </w:r>
      </w:fldSimple>
      <w:bookmarkEnd w:id="7"/>
      <w:r>
        <w:t xml:space="preserve"> Age groups used in the module</w:t>
      </w:r>
    </w:p>
    <w:tbl>
      <w:tblPr>
        <w:tblStyle w:val="TableGrid"/>
        <w:tblW w:w="0" w:type="auto"/>
        <w:tblLook w:val="04A0" w:firstRow="1" w:lastRow="0" w:firstColumn="1" w:lastColumn="0" w:noHBand="0" w:noVBand="1"/>
      </w:tblPr>
      <w:tblGrid>
        <w:gridCol w:w="3005"/>
        <w:gridCol w:w="3005"/>
        <w:gridCol w:w="3006"/>
      </w:tblGrid>
      <w:tr w:rsidR="00DF44FB" w:rsidTr="00DF44FB">
        <w:tc>
          <w:tcPr>
            <w:tcW w:w="3005" w:type="dxa"/>
          </w:tcPr>
          <w:p w:rsidR="00DF44FB" w:rsidRPr="00DF44FB" w:rsidRDefault="00DF44FB" w:rsidP="00B32B1E">
            <w:pPr>
              <w:jc w:val="both"/>
              <w:rPr>
                <w:b/>
                <w:sz w:val="20"/>
                <w:szCs w:val="20"/>
              </w:rPr>
            </w:pPr>
            <w:r w:rsidRPr="00DF44FB">
              <w:rPr>
                <w:b/>
                <w:sz w:val="20"/>
                <w:szCs w:val="20"/>
              </w:rPr>
              <w:t>Group abbreviation</w:t>
            </w:r>
          </w:p>
        </w:tc>
        <w:tc>
          <w:tcPr>
            <w:tcW w:w="3005" w:type="dxa"/>
          </w:tcPr>
          <w:p w:rsidR="00DF44FB" w:rsidRPr="00DF44FB" w:rsidRDefault="00DF44FB" w:rsidP="00B32B1E">
            <w:pPr>
              <w:jc w:val="both"/>
              <w:rPr>
                <w:b/>
                <w:sz w:val="20"/>
                <w:szCs w:val="20"/>
              </w:rPr>
            </w:pPr>
            <w:r w:rsidRPr="00DF44FB">
              <w:rPr>
                <w:b/>
                <w:sz w:val="20"/>
                <w:szCs w:val="20"/>
              </w:rPr>
              <w:t>Group description</w:t>
            </w:r>
          </w:p>
        </w:tc>
        <w:tc>
          <w:tcPr>
            <w:tcW w:w="3006" w:type="dxa"/>
          </w:tcPr>
          <w:p w:rsidR="00DF44FB" w:rsidRPr="00DF44FB" w:rsidRDefault="00DF44FB" w:rsidP="00B32B1E">
            <w:pPr>
              <w:jc w:val="both"/>
              <w:rPr>
                <w:b/>
                <w:sz w:val="20"/>
                <w:szCs w:val="20"/>
              </w:rPr>
            </w:pPr>
            <w:r w:rsidRPr="00DF44FB">
              <w:rPr>
                <w:b/>
                <w:sz w:val="20"/>
                <w:szCs w:val="20"/>
              </w:rPr>
              <w:t>Age range (inclusive)</w:t>
            </w:r>
          </w:p>
        </w:tc>
      </w:tr>
      <w:tr w:rsidR="00DF44FB" w:rsidTr="00DF44FB">
        <w:tc>
          <w:tcPr>
            <w:tcW w:w="3005" w:type="dxa"/>
          </w:tcPr>
          <w:p w:rsidR="00DF44FB" w:rsidRPr="00DF44FB" w:rsidRDefault="00DF44FB" w:rsidP="00B32B1E">
            <w:pPr>
              <w:jc w:val="both"/>
              <w:rPr>
                <w:sz w:val="20"/>
                <w:szCs w:val="20"/>
              </w:rPr>
            </w:pPr>
            <w:r w:rsidRPr="00DF44FB">
              <w:rPr>
                <w:sz w:val="20"/>
                <w:szCs w:val="20"/>
              </w:rPr>
              <w:t>PSAC</w:t>
            </w:r>
          </w:p>
        </w:tc>
        <w:tc>
          <w:tcPr>
            <w:tcW w:w="3005" w:type="dxa"/>
          </w:tcPr>
          <w:p w:rsidR="00DF44FB" w:rsidRPr="00DF44FB" w:rsidRDefault="00DF44FB" w:rsidP="00B32B1E">
            <w:pPr>
              <w:jc w:val="both"/>
              <w:rPr>
                <w:sz w:val="20"/>
                <w:szCs w:val="20"/>
              </w:rPr>
            </w:pPr>
            <w:r w:rsidRPr="00DF44FB">
              <w:rPr>
                <w:sz w:val="20"/>
                <w:szCs w:val="20"/>
              </w:rPr>
              <w:t>Pre-school age children</w:t>
            </w:r>
          </w:p>
        </w:tc>
        <w:tc>
          <w:tcPr>
            <w:tcW w:w="3006" w:type="dxa"/>
          </w:tcPr>
          <w:p w:rsidR="00DF44FB" w:rsidRPr="00DF44FB" w:rsidRDefault="00DF44FB" w:rsidP="00B32B1E">
            <w:pPr>
              <w:jc w:val="both"/>
              <w:rPr>
                <w:sz w:val="20"/>
                <w:szCs w:val="20"/>
              </w:rPr>
            </w:pPr>
            <w:r w:rsidRPr="00DF44FB">
              <w:rPr>
                <w:sz w:val="20"/>
                <w:szCs w:val="20"/>
              </w:rPr>
              <w:t>0 – 4 years</w:t>
            </w:r>
          </w:p>
        </w:tc>
      </w:tr>
      <w:tr w:rsidR="00DF44FB" w:rsidTr="00DF44FB">
        <w:tc>
          <w:tcPr>
            <w:tcW w:w="3005" w:type="dxa"/>
          </w:tcPr>
          <w:p w:rsidR="00DF44FB" w:rsidRPr="00DF44FB" w:rsidRDefault="00DF44FB" w:rsidP="00B32B1E">
            <w:pPr>
              <w:jc w:val="both"/>
              <w:rPr>
                <w:sz w:val="20"/>
                <w:szCs w:val="20"/>
              </w:rPr>
            </w:pPr>
            <w:r w:rsidRPr="00DF44FB">
              <w:rPr>
                <w:sz w:val="20"/>
                <w:szCs w:val="20"/>
              </w:rPr>
              <w:t>SAC</w:t>
            </w:r>
          </w:p>
        </w:tc>
        <w:tc>
          <w:tcPr>
            <w:tcW w:w="3005" w:type="dxa"/>
          </w:tcPr>
          <w:p w:rsidR="00DF44FB" w:rsidRPr="00DF44FB" w:rsidRDefault="00DF44FB" w:rsidP="00B32B1E">
            <w:pPr>
              <w:jc w:val="both"/>
              <w:rPr>
                <w:sz w:val="20"/>
                <w:szCs w:val="20"/>
              </w:rPr>
            </w:pPr>
            <w:r w:rsidRPr="00DF44FB">
              <w:rPr>
                <w:sz w:val="20"/>
                <w:szCs w:val="20"/>
              </w:rPr>
              <w:t>School age children</w:t>
            </w:r>
          </w:p>
        </w:tc>
        <w:tc>
          <w:tcPr>
            <w:tcW w:w="3006" w:type="dxa"/>
          </w:tcPr>
          <w:p w:rsidR="00DF44FB" w:rsidRPr="00DF44FB" w:rsidRDefault="00DF44FB" w:rsidP="00B32B1E">
            <w:pPr>
              <w:jc w:val="both"/>
              <w:rPr>
                <w:sz w:val="20"/>
                <w:szCs w:val="20"/>
              </w:rPr>
            </w:pPr>
            <w:r w:rsidRPr="00DF44FB">
              <w:rPr>
                <w:sz w:val="20"/>
                <w:szCs w:val="20"/>
              </w:rPr>
              <w:t>5 – 14 years</w:t>
            </w:r>
          </w:p>
        </w:tc>
      </w:tr>
      <w:tr w:rsidR="00DF44FB" w:rsidTr="00DF44FB">
        <w:tc>
          <w:tcPr>
            <w:tcW w:w="3005" w:type="dxa"/>
          </w:tcPr>
          <w:p w:rsidR="00DF44FB" w:rsidRPr="00DF44FB" w:rsidRDefault="00DF44FB" w:rsidP="00B32B1E">
            <w:pPr>
              <w:jc w:val="both"/>
              <w:rPr>
                <w:sz w:val="20"/>
                <w:szCs w:val="20"/>
              </w:rPr>
            </w:pPr>
            <w:r w:rsidRPr="00DF44FB">
              <w:rPr>
                <w:sz w:val="20"/>
                <w:szCs w:val="20"/>
              </w:rPr>
              <w:t>Adults</w:t>
            </w:r>
          </w:p>
        </w:tc>
        <w:tc>
          <w:tcPr>
            <w:tcW w:w="3005" w:type="dxa"/>
          </w:tcPr>
          <w:p w:rsidR="00DF44FB" w:rsidRPr="00DF44FB" w:rsidRDefault="00DF44FB" w:rsidP="00B32B1E">
            <w:pPr>
              <w:jc w:val="both"/>
              <w:rPr>
                <w:sz w:val="20"/>
                <w:szCs w:val="20"/>
              </w:rPr>
            </w:pPr>
            <w:r w:rsidRPr="00DF44FB">
              <w:rPr>
                <w:sz w:val="20"/>
                <w:szCs w:val="20"/>
              </w:rPr>
              <w:t>-</w:t>
            </w:r>
          </w:p>
        </w:tc>
        <w:tc>
          <w:tcPr>
            <w:tcW w:w="3006" w:type="dxa"/>
          </w:tcPr>
          <w:p w:rsidR="00DF44FB" w:rsidRPr="00DF44FB" w:rsidRDefault="00DF44FB" w:rsidP="00B32B1E">
            <w:pPr>
              <w:jc w:val="both"/>
              <w:rPr>
                <w:sz w:val="20"/>
                <w:szCs w:val="20"/>
              </w:rPr>
            </w:pPr>
            <w:r w:rsidRPr="00DF44FB">
              <w:rPr>
                <w:sz w:val="20"/>
                <w:szCs w:val="20"/>
              </w:rPr>
              <w:t>15+ years</w:t>
            </w:r>
          </w:p>
        </w:tc>
      </w:tr>
    </w:tbl>
    <w:p w:rsidR="00DF44FB" w:rsidRDefault="00DF44FB" w:rsidP="00B32B1E">
      <w:pPr>
        <w:jc w:val="both"/>
      </w:pPr>
    </w:p>
    <w:p w:rsidR="007A55C6" w:rsidRDefault="006B59E1" w:rsidP="00B32B1E">
      <w:pPr>
        <w:jc w:val="both"/>
      </w:pPr>
      <w:r>
        <w:t>Throughout the module these age groups are used to assign prevalence of schistosomiasis infections, relative risks of obtaining the infection and coverage of MDA programmes.</w:t>
      </w:r>
    </w:p>
    <w:p w:rsidR="0009663E" w:rsidRDefault="0009663E" w:rsidP="00B32B1E">
      <w:pPr>
        <w:jc w:val="both"/>
      </w:pPr>
    </w:p>
    <w:p w:rsidR="006B59E1" w:rsidRDefault="00F65663" w:rsidP="00FC132E">
      <w:pPr>
        <w:pStyle w:val="Heading3"/>
        <w:numPr>
          <w:ilvl w:val="1"/>
          <w:numId w:val="14"/>
        </w:numPr>
      </w:pPr>
      <w:bookmarkStart w:id="8" w:name="_Toc32507701"/>
      <w:r>
        <w:t>H</w:t>
      </w:r>
      <w:r w:rsidR="00FE7BF3" w:rsidRPr="002D131B">
        <w:t>arbouring rates</w:t>
      </w:r>
      <w:bookmarkEnd w:id="8"/>
    </w:p>
    <w:p w:rsidR="002D131B" w:rsidRPr="002D131B" w:rsidRDefault="002D131B" w:rsidP="002D131B">
      <w:pPr>
        <w:jc w:val="both"/>
      </w:pPr>
      <w:r w:rsidRPr="002D131B">
        <w:t xml:space="preserve">Every person’s predisposition of harbouring many or few worms depends on genetic, behavioural and environmental factors. To account for that, upon initialisation of the population and upon the birth of new individuals, we assign a random value </w:t>
      </w:r>
      <w:proofErr w:type="spellStart"/>
      <w:r w:rsidRPr="002D131B">
        <w:t>hri</w:t>
      </w:r>
      <w:proofErr w:type="spellEnd"/>
      <w:r w:rsidRPr="002D131B">
        <w:t xml:space="preserve"> defined as a harbouring rate of individual </w:t>
      </w:r>
      <w:proofErr w:type="spellStart"/>
      <w:r w:rsidRPr="002D131B">
        <w:t>i</w:t>
      </w:r>
      <w:proofErr w:type="spellEnd"/>
      <w:r w:rsidRPr="002D131B">
        <w:t>. The harbouring rates are drawn from a gamma distribution with a district-dependent shape parameter k:</w:t>
      </w:r>
    </w:p>
    <w:p w:rsidR="002D131B" w:rsidRPr="002D131B" w:rsidRDefault="00A9646C" w:rsidP="002D131B">
      <w:pPr>
        <w:jc w:val="center"/>
      </w:pPr>
      <m:oMath>
        <m:sSub>
          <m:sSubPr>
            <m:ctrlPr>
              <w:rPr>
                <w:rFonts w:ascii="Cambria Math" w:hAnsi="Cambria Math"/>
              </w:rPr>
            </m:ctrlPr>
          </m:sSubPr>
          <m:e>
            <m:r>
              <w:rPr>
                <w:rFonts w:ascii="Cambria Math" w:hAnsi="Cambria Math"/>
              </w:rPr>
              <m:t>hr</m:t>
            </m:r>
          </m:e>
          <m:sub>
            <m:r>
              <w:rPr>
                <w:rFonts w:ascii="Cambria Math" w:hAnsi="Cambria Math"/>
              </w:rPr>
              <m:t>i</m:t>
            </m:r>
          </m:sub>
        </m:sSub>
        <m:r>
          <m:rPr>
            <m:sty m:val="p"/>
          </m:rPr>
          <w:rPr>
            <w:rFonts w:ascii="Cambria Math" w:hAnsi="Cambria Math"/>
          </w:rPr>
          <m:t xml:space="preserve"> ~ </m:t>
        </m:r>
        <m:r>
          <w:rPr>
            <w:rFonts w:ascii="Cambria Math" w:hAnsi="Cambria Math"/>
          </w:rPr>
          <m:t>Gamma</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district</m:t>
            </m:r>
          </m:sub>
        </m:sSub>
        <m:r>
          <m:rPr>
            <m:sty m:val="p"/>
          </m:rPr>
          <w:rPr>
            <w:rFonts w:ascii="Cambria Math" w:hAnsi="Cambria Math"/>
          </w:rPr>
          <m:t>)</m:t>
        </m:r>
      </m:oMath>
      <w:r w:rsidR="002D131B" w:rsidRPr="002D131B">
        <w:tab/>
        <w:t>(1)</w:t>
      </w:r>
    </w:p>
    <w:p w:rsidR="002D131B" w:rsidRPr="002D131B" w:rsidRDefault="002D131B" w:rsidP="002D131B">
      <w:pPr>
        <w:jc w:val="both"/>
      </w:pPr>
      <w:r w:rsidRPr="002D131B">
        <w:t xml:space="preserve">Using a gamma distribution with a low k we ensure that few people will carry many worms (high worm burden) and most people will have relatively low risks of harbouring worms, as observed in the autopsy studies </w:t>
      </w:r>
      <w:r w:rsidRPr="002D131B">
        <w:fldChar w:fldCharType="begin" w:fldLock="1"/>
      </w:r>
      <w:r w:rsidRPr="002D131B">
        <w:instrText>ADDIN CSL_CITATION {"citationItems":[{"id":"ITEM-1","itemData":{"DOI":"10.4269/ajtmh.1968.17.38","ISSN":"00029637","PMID":"5637021","author":[{"dropping-particle":"","family":"Cheever","given":"A. W.","non-dropping-particle":"","parse-names":false,"suffix":""}],"container-title":"The American journal of tropical medicine and hygiene","id":"ITEM-1","issue":"1","issued":{"date-parts":[["1968"]]},"page":"38-64","title":"A quantitative post-mortem study of Schistosomiasis mansoni in man.","type":"article-journal","volume":"17"},"uris":["http://www.mendeley.com/documents/?uuid=59272c71-c29e-3ad4-9f55-999ab9584cf9"]}],"mendeley":{"formattedCitation":"(Cheever, 1968)","plainTextFormattedCitation":"(Cheever, 1968)","previouslyFormattedCitation":"(Cheever, 1968)"},"properties":{"noteIndex":0},"schema":"https://github.com/citation-style-language/schema/raw/master/csl-citation.json"}</w:instrText>
      </w:r>
      <w:r w:rsidRPr="002D131B">
        <w:fldChar w:fldCharType="separate"/>
      </w:r>
      <w:r w:rsidRPr="002D131B">
        <w:t>(Cheever, 1968)</w:t>
      </w:r>
      <w:r w:rsidRPr="002D131B">
        <w:fldChar w:fldCharType="end"/>
      </w:r>
      <w:r w:rsidRPr="002D131B">
        <w:t>. The distribution of worm burden in the population we will observe will hence be negative binomial with the clumping parameter that can be approximated with the gamma distribution shape parameter. Therefore, the typical notation for the gamma distribution parameter α was replaced here with the notation of the clumping parameter of the NegBin parameter k.</w:t>
      </w:r>
    </w:p>
    <w:p w:rsidR="002D131B" w:rsidRDefault="002D131B" w:rsidP="002D131B">
      <w:pPr>
        <w:jc w:val="both"/>
      </w:pPr>
      <w:r w:rsidRPr="002D131B">
        <w:t>The parameter k indicates how ‘clumped’ the high risks of infection are among the population. We assume that this parameter is constant across the age-groups and throughout the simulation period but varies by district. These parameters have been calibrated to the baseline prevalence of infection in every district, as will be explained in section</w:t>
      </w:r>
      <w:r w:rsidR="00C835F6">
        <w:t xml:space="preserve"> </w:t>
      </w:r>
      <w:r w:rsidR="00C835F6">
        <w:fldChar w:fldCharType="begin"/>
      </w:r>
      <w:r w:rsidR="00C835F6">
        <w:instrText xml:space="preserve"> REF _Ref32503848 \r \h </w:instrText>
      </w:r>
      <w:r w:rsidR="00C835F6">
        <w:fldChar w:fldCharType="separate"/>
      </w:r>
      <w:r w:rsidR="00414A35">
        <w:t>10</w:t>
      </w:r>
      <w:r w:rsidR="00C835F6">
        <w:fldChar w:fldCharType="end"/>
      </w:r>
      <w:r w:rsidR="00FC132E">
        <w:t>.</w:t>
      </w:r>
    </w:p>
    <w:p w:rsidR="00FC132E" w:rsidRPr="002D131B" w:rsidRDefault="00FC132E" w:rsidP="002D131B">
      <w:pPr>
        <w:jc w:val="both"/>
      </w:pPr>
    </w:p>
    <w:p w:rsidR="00FA440C" w:rsidRDefault="00FA440C" w:rsidP="00FC132E">
      <w:pPr>
        <w:pStyle w:val="Heading3"/>
        <w:numPr>
          <w:ilvl w:val="1"/>
          <w:numId w:val="14"/>
        </w:numPr>
      </w:pPr>
      <w:bookmarkStart w:id="9" w:name="_Toc32507702"/>
      <w:r>
        <w:t>Births</w:t>
      </w:r>
      <w:bookmarkEnd w:id="9"/>
    </w:p>
    <w:p w:rsidR="00FA440C" w:rsidRDefault="00FA440C" w:rsidP="00FA440C">
      <w:pPr>
        <w:jc w:val="both"/>
      </w:pPr>
      <w:r>
        <w:t>Upon birth, the newborns are assumed to be uninfected regardless of whether their mothers were infected. We also assume that there is no maternal immunity to the schistosome worms, meaning that the newborns are susceptible to harbouring new worms immediately.</w:t>
      </w:r>
    </w:p>
    <w:p w:rsidR="00FC132E" w:rsidRDefault="00FC132E" w:rsidP="00FA440C">
      <w:pPr>
        <w:jc w:val="both"/>
      </w:pPr>
    </w:p>
    <w:p w:rsidR="00FA440C" w:rsidRDefault="00FA440C" w:rsidP="00FC132E">
      <w:pPr>
        <w:pStyle w:val="Heading3"/>
        <w:numPr>
          <w:ilvl w:val="1"/>
          <w:numId w:val="14"/>
        </w:numPr>
      </w:pPr>
      <w:bookmarkStart w:id="10" w:name="_Toc32507703"/>
      <w:r w:rsidRPr="00FA440C">
        <w:t>Mortality</w:t>
      </w:r>
      <w:bookmarkEnd w:id="10"/>
    </w:p>
    <w:p w:rsidR="00FA440C" w:rsidRDefault="00FA440C" w:rsidP="00FA440C">
      <w:pPr>
        <w:jc w:val="both"/>
      </w:pPr>
      <w:r>
        <w:t>Schistosomiasis infections increase the risk of acquiring viruses such as HPV or HIV (</w:t>
      </w:r>
      <w:proofErr w:type="spellStart"/>
      <w:r>
        <w:t>Mosunjac</w:t>
      </w:r>
      <w:proofErr w:type="spellEnd"/>
      <w:r>
        <w:t xml:space="preserve"> et al., 2003; </w:t>
      </w:r>
      <w:proofErr w:type="spellStart"/>
      <w:r>
        <w:t>Ndeffo</w:t>
      </w:r>
      <w:proofErr w:type="spellEnd"/>
      <w:r>
        <w:t xml:space="preserve"> </w:t>
      </w:r>
      <w:proofErr w:type="spellStart"/>
      <w:r>
        <w:t>Mbah</w:t>
      </w:r>
      <w:proofErr w:type="spellEnd"/>
      <w:r>
        <w:t xml:space="preserve"> et al., 2013), and developing serious, life-threatening conditions such as bladder cancer or kidney failure (</w:t>
      </w:r>
      <w:proofErr w:type="spellStart"/>
      <w:r>
        <w:t>Gryseels</w:t>
      </w:r>
      <w:proofErr w:type="spellEnd"/>
      <w:r>
        <w:t xml:space="preserve"> et al., 2006; </w:t>
      </w:r>
      <w:proofErr w:type="spellStart"/>
      <w:r>
        <w:t>Mosunjac</w:t>
      </w:r>
      <w:proofErr w:type="spellEnd"/>
      <w:r>
        <w:t xml:space="preserve"> et al., 2003; </w:t>
      </w:r>
      <w:proofErr w:type="spellStart"/>
      <w:r>
        <w:t>Olveda</w:t>
      </w:r>
      <w:proofErr w:type="spellEnd"/>
      <w:r>
        <w:t xml:space="preserve"> et al., 2013; </w:t>
      </w:r>
      <w:proofErr w:type="spellStart"/>
      <w:r>
        <w:t>Vennervald</w:t>
      </w:r>
      <w:proofErr w:type="spellEnd"/>
      <w:r>
        <w:t xml:space="preserve"> and Dunne, 2004). However, this is typically due to chronic, untreated infections or multiple </w:t>
      </w:r>
      <w:r>
        <w:lastRenderedPageBreak/>
        <w:t>reinfections and not directly caused by a single schistosomiasis infection, and therefore it is not included in the model at this stage.</w:t>
      </w:r>
    </w:p>
    <w:p w:rsidR="0009663E" w:rsidRDefault="00FA440C" w:rsidP="00FA440C">
      <w:pPr>
        <w:jc w:val="both"/>
      </w:pPr>
      <w:r>
        <w:t>Mortality due to schistosomiasis-induced complications/infections, such as HIV or cancer will be in the future covered by other TLO modules.</w:t>
      </w:r>
    </w:p>
    <w:p w:rsidR="00FC132E" w:rsidRDefault="00FC132E" w:rsidP="00FA440C">
      <w:pPr>
        <w:jc w:val="both"/>
      </w:pPr>
    </w:p>
    <w:p w:rsidR="00E476EA" w:rsidRDefault="00E92C1B" w:rsidP="00FC132E">
      <w:pPr>
        <w:pStyle w:val="Heading3"/>
        <w:numPr>
          <w:ilvl w:val="1"/>
          <w:numId w:val="14"/>
        </w:numPr>
      </w:pPr>
      <w:bookmarkStart w:id="11" w:name="_Toc32507704"/>
      <w:r>
        <w:t>I</w:t>
      </w:r>
      <w:r w:rsidR="00D11BB2">
        <w:t>nitial worm burden distribution</w:t>
      </w:r>
      <w:bookmarkEnd w:id="11"/>
    </w:p>
    <w:p w:rsidR="00CB4FEA" w:rsidRDefault="00FD6A97" w:rsidP="00FD6A97">
      <w:r>
        <w:t>The baseline prevalence in Malawi for each of the districts was used to fit the parameters to the model.</w:t>
      </w:r>
    </w:p>
    <w:p w:rsidR="00046AB2" w:rsidRDefault="002D363A" w:rsidP="00FD6A97">
      <w:r>
        <w:t xml:space="preserve">The </w:t>
      </w:r>
      <w:r w:rsidR="00B009CE">
        <w:t xml:space="preserve">prevalence data </w:t>
      </w:r>
      <w:r w:rsidR="00CB4FEA">
        <w:t xml:space="preserve">for urogenital infections </w:t>
      </w:r>
      <w:r w:rsidR="00B009CE">
        <w:t xml:space="preserve">was combined from two sources: data downloaded from </w:t>
      </w:r>
      <w:hyperlink r:id="rId9" w:history="1">
        <w:r w:rsidR="00B009CE" w:rsidRPr="007D6C7A">
          <w:rPr>
            <w:rStyle w:val="Hyperlink"/>
          </w:rPr>
          <w:t>http://espen.afro.who.int/countries/malawi</w:t>
        </w:r>
      </w:hyperlink>
      <w:r w:rsidR="00141963">
        <w:t xml:space="preserve"> and filtered for S.haematobium</w:t>
      </w:r>
      <w:r w:rsidR="0072230C">
        <w:t xml:space="preserve"> </w:t>
      </w:r>
      <w:r w:rsidR="00141963">
        <w:t xml:space="preserve"> infections throughout years 2002-2013</w:t>
      </w:r>
      <w:r w:rsidR="00B009CE">
        <w:t xml:space="preserve"> and</w:t>
      </w:r>
      <w:r w:rsidR="00EE696B">
        <w:t xml:space="preserve"> </w:t>
      </w:r>
      <w:r w:rsidR="00EE696B">
        <w:fldChar w:fldCharType="begin" w:fldLock="1"/>
      </w:r>
      <w:r w:rsidR="00141963">
        <w:instrText>ADDIN CSL_CITATION {"citationItems":[{"id":"ITEM-1","itemData":{"author":[{"dropping-particle":"","family":"WHO","given":"","non-dropping-particle":"","parse-names":false,"suffix":""}],"id":"ITEM-1","issued":{"date-parts":[["0"]]},"title":"ESPEN - Expanded Special Project for Elimination Of Neglected Tropical Diseases","type":"article-journal"},"uris":["http://www.mendeley.com/documents/?uuid=21736e79-6ff1-474e-8000-5897537b5093"]},{"id":"ITEM-2","itemData":{"id":"ITEM-2","issued":{"date-parts":[["2014"]]},"title":"Malawi NTD Master Plan 2015-2020","type":"report"},"uris":["http://www.mendeley.com/documents/?uuid=c9693e5a-0aeb-491e-b7e4-211d20ddbb9a"]}],"mendeley":{"formattedCitation":"(&lt;i&gt;Malawi NTD Master Plan 2015-2020&lt;/i&gt;, 2014; WHO, n.d.)","plainTextFormattedCitation":"(Malawi NTD Master Plan 2015-2020, 2014; WHO, n.d.)","previouslyFormattedCitation":"(&lt;i&gt;Malawi NTD Master Plan 2015-2020&lt;/i&gt;, 2014; WHO, n.d.)"},"properties":{"noteIndex":0},"schema":"https://github.com/citation-style-language/schema/raw/master/csl-citation.json"}</w:instrText>
      </w:r>
      <w:r w:rsidR="00EE696B">
        <w:fldChar w:fldCharType="separate"/>
      </w:r>
      <w:r w:rsidR="00EE696B" w:rsidRPr="00EE696B">
        <w:rPr>
          <w:noProof/>
        </w:rPr>
        <w:t>(</w:t>
      </w:r>
      <w:r w:rsidR="00EE696B" w:rsidRPr="00EE696B">
        <w:rPr>
          <w:i/>
          <w:noProof/>
        </w:rPr>
        <w:t>Malawi NTD Master Plan 2015-2020</w:t>
      </w:r>
      <w:r w:rsidR="00EE696B" w:rsidRPr="00EE696B">
        <w:rPr>
          <w:noProof/>
        </w:rPr>
        <w:t>, 2014; WHO, n.d.)</w:t>
      </w:r>
      <w:r w:rsidR="00EE696B">
        <w:fldChar w:fldCharType="end"/>
      </w:r>
      <w:r w:rsidR="00BC03A8" w:rsidRPr="00971592">
        <w:rPr>
          <w:rStyle w:val="FootnoteReference"/>
        </w:rPr>
        <w:footnoteReference w:id="2"/>
      </w:r>
      <w:r w:rsidR="00EE696B">
        <w:t xml:space="preserve">. Where data for multiple locations within one district was found, an </w:t>
      </w:r>
      <w:r w:rsidR="00A840E5">
        <w:t>unweighted mean</w:t>
      </w:r>
      <w:r w:rsidR="00EE696B">
        <w:t xml:space="preserve"> was used in the model as prevalence, in other cases where only one point-estimate was provided, that value was used in the model. For Zomba City no data was found, therefore value for Zomba district was used. For two of the districts, Dowa and Rump</w:t>
      </w:r>
      <w:r w:rsidR="00141963">
        <w:t>h</w:t>
      </w:r>
      <w:r w:rsidR="00EE696B">
        <w:t>i, the prevalence</w:t>
      </w:r>
      <w:r w:rsidR="00CB4FEA">
        <w:t xml:space="preserve"> of S.ha</w:t>
      </w:r>
      <w:r w:rsidR="006C2EC2">
        <w:t>e</w:t>
      </w:r>
      <w:r w:rsidR="00CB4FEA">
        <w:t>matobium infections</w:t>
      </w:r>
      <w:r w:rsidR="00EE696B">
        <w:t xml:space="preserve"> in the sources used was estimated to be 0% and that was applied in the model</w:t>
      </w:r>
      <w:r w:rsidR="00F303CD">
        <w:t>.</w:t>
      </w:r>
    </w:p>
    <w:p w:rsidR="00CB4FEA" w:rsidRDefault="00CB4FEA" w:rsidP="00FD6A97">
      <w:r>
        <w:t xml:space="preserve">For the intestinal schistosomiasis, all data was extracted from </w:t>
      </w:r>
      <w:hyperlink r:id="rId10" w:history="1">
        <w:r w:rsidRPr="007D6C7A">
          <w:rPr>
            <w:rStyle w:val="Hyperlink"/>
          </w:rPr>
          <w:t>http://espen.afro.who.int/countries/malawi</w:t>
        </w:r>
      </w:hyperlink>
      <w:r>
        <w:rPr>
          <w:rStyle w:val="Hyperlink"/>
        </w:rPr>
        <w:t xml:space="preserve"> </w:t>
      </w:r>
      <w:r w:rsidRPr="00CB4FEA">
        <w:t>. For</w:t>
      </w:r>
      <w:r>
        <w:t xml:space="preserve"> 12 out of 32 districts the prevalence of S.mansoni infection was 0%.</w:t>
      </w:r>
    </w:p>
    <w:p w:rsidR="005F786D" w:rsidRDefault="005F786D" w:rsidP="00FD6A97">
      <w:r>
        <w:t>To assign the initial worm burden in the population, the following steps are taken for each district:</w:t>
      </w:r>
    </w:p>
    <w:p w:rsidR="005F786D" w:rsidRDefault="005F786D" w:rsidP="005F786D">
      <w:pPr>
        <w:pStyle w:val="ListParagraph"/>
        <w:numPr>
          <w:ilvl w:val="0"/>
          <w:numId w:val="13"/>
        </w:numPr>
      </w:pPr>
      <w:r>
        <w:t>We calculate the total number of worms to distribute within the district, by multiplying the mean worm burden by the total number of people in the district. The initial worm burden is taken from the ResourceFile_Schisto.xlsx file, sheet ‘</w:t>
      </w:r>
      <w:proofErr w:type="spellStart"/>
      <w:r>
        <w:t>District_Params_haematobium</w:t>
      </w:r>
      <w:proofErr w:type="spellEnd"/>
      <w:r>
        <w:t>’ or ‘</w:t>
      </w:r>
      <w:proofErr w:type="spellStart"/>
      <w:r>
        <w:t>District_Params_mansoni</w:t>
      </w:r>
      <w:proofErr w:type="spellEnd"/>
      <w:r>
        <w:t>’, column Reservoir. The process of calibrating this value is described later in this document</w:t>
      </w:r>
      <w:r w:rsidR="00C835F6">
        <w:t xml:space="preserve">, in section </w:t>
      </w:r>
      <w:r w:rsidR="00C835F6">
        <w:fldChar w:fldCharType="begin"/>
      </w:r>
      <w:r w:rsidR="00C835F6">
        <w:instrText xml:space="preserve"> REF _Ref32503848 \r \h </w:instrText>
      </w:r>
      <w:r w:rsidR="00C835F6">
        <w:fldChar w:fldCharType="separate"/>
      </w:r>
      <w:r w:rsidR="00414A35">
        <w:t>10</w:t>
      </w:r>
      <w:r w:rsidR="00C835F6">
        <w:fldChar w:fldCharType="end"/>
      </w:r>
      <w:r>
        <w:t>.</w:t>
      </w:r>
    </w:p>
    <w:p w:rsidR="005F786D" w:rsidRDefault="005F786D" w:rsidP="005F786D">
      <w:pPr>
        <w:pStyle w:val="ListParagraph"/>
        <w:numPr>
          <w:ilvl w:val="0"/>
          <w:numId w:val="13"/>
        </w:numPr>
      </w:pPr>
      <w:r>
        <w:t>We sample with replacement from the l</w:t>
      </w:r>
      <w:r w:rsidR="00E92C1B">
        <w:t>ist of all indices of people living in the given district, with probability of selecting a given index equal to the product of the harbouring rate and the exposure rate.</w:t>
      </w:r>
    </w:p>
    <w:p w:rsidR="00BC03A8" w:rsidRDefault="00D94251" w:rsidP="00E92C1B">
      <w:pPr>
        <w:jc w:val="both"/>
      </w:pPr>
      <w:r>
        <w:t xml:space="preserve">In the module we assume no mixing of individuals between the districts, therefore districts with initial </w:t>
      </w:r>
      <w:r w:rsidR="00036538">
        <w:t>MWB</w:t>
      </w:r>
      <w:r>
        <w:t xml:space="preserve"> equal to 0</w:t>
      </w:r>
      <w:r w:rsidR="00FB591F">
        <w:t xml:space="preserve"> </w:t>
      </w:r>
      <w:r>
        <w:t>will not observe any infections during the whole simulation.</w:t>
      </w:r>
    </w:p>
    <w:p w:rsidR="007851D4" w:rsidRDefault="007851D4" w:rsidP="00E92C1B">
      <w:pPr>
        <w:jc w:val="both"/>
      </w:pPr>
      <w:r>
        <w:t xml:space="preserve">For all the worms distributed, a date of the natural death of worms is scheduled (see section </w:t>
      </w:r>
      <w:r>
        <w:fldChar w:fldCharType="begin"/>
      </w:r>
      <w:r>
        <w:instrText xml:space="preserve"> REF _Ref32506350 \r \h </w:instrText>
      </w:r>
      <w:r>
        <w:fldChar w:fldCharType="separate"/>
      </w:r>
      <w:r>
        <w:t>4.9</w:t>
      </w:r>
      <w:r>
        <w:fldChar w:fldCharType="end"/>
      </w:r>
      <w:r>
        <w:t>).</w:t>
      </w:r>
    </w:p>
    <w:p w:rsidR="00E92C1B" w:rsidRDefault="00E92C1B" w:rsidP="00E92C1B">
      <w:pPr>
        <w:jc w:val="both"/>
      </w:pPr>
    </w:p>
    <w:p w:rsidR="00D94251" w:rsidRDefault="00FB591F" w:rsidP="00FC132E">
      <w:pPr>
        <w:pStyle w:val="Heading3"/>
        <w:numPr>
          <w:ilvl w:val="1"/>
          <w:numId w:val="14"/>
        </w:numPr>
      </w:pPr>
      <w:bookmarkStart w:id="12" w:name="_Toc32507705"/>
      <w:r>
        <w:t>Infections intensities</w:t>
      </w:r>
      <w:bookmarkEnd w:id="12"/>
    </w:p>
    <w:p w:rsidR="009E2789" w:rsidRDefault="00EB76A4" w:rsidP="00B32B1E">
      <w:pPr>
        <w:jc w:val="both"/>
      </w:pPr>
      <w:r>
        <w:t>The intensity of infection is strongly related to the worm burden of the host. It is not possible to directly measure the number of worms carried by an infected person, however</w:t>
      </w:r>
      <w:r w:rsidR="00824635">
        <w:t xml:space="preserve"> typically the intensity of infection is assessed by the measurable number of eggs </w:t>
      </w:r>
      <w:r w:rsidR="00DF3330">
        <w:t>per</w:t>
      </w:r>
      <w:r w:rsidR="00824635">
        <w:t xml:space="preserve"> </w:t>
      </w:r>
      <w:r w:rsidR="00DF3330">
        <w:t xml:space="preserve">ml of </w:t>
      </w:r>
      <w:r w:rsidR="00824635">
        <w:t>urine (</w:t>
      </w:r>
      <w:r w:rsidR="00DF3330">
        <w:t>epml</w:t>
      </w:r>
      <w:r w:rsidR="00824635">
        <w:t xml:space="preserve">) or </w:t>
      </w:r>
      <w:r w:rsidR="00DF3330">
        <w:t>per gram</w:t>
      </w:r>
      <w:r w:rsidR="00824635">
        <w:t xml:space="preserve"> stool (</w:t>
      </w:r>
      <w:r w:rsidR="00DF3330">
        <w:t>epg</w:t>
      </w:r>
      <w:r w:rsidR="00824635">
        <w:t xml:space="preserve">). </w:t>
      </w:r>
    </w:p>
    <w:p w:rsidR="00DC5AFD" w:rsidRDefault="009E2789" w:rsidP="00B32B1E">
      <w:pPr>
        <w:jc w:val="both"/>
      </w:pPr>
      <w:r>
        <w:t xml:space="preserve">WHO defines a high intensity infection as one in which the number of </w:t>
      </w:r>
      <w:r w:rsidR="00DF3330">
        <w:t xml:space="preserve">eggs per ml </w:t>
      </w:r>
      <w:r>
        <w:t>epml or epg exceeds some threshold. We do not represent epml or epg in the model</w:t>
      </w:r>
      <w:r w:rsidR="00DF3330">
        <w:t xml:space="preserve"> directly,</w:t>
      </w:r>
      <w:r>
        <w:t xml:space="preserve"> but </w:t>
      </w:r>
      <w:r w:rsidR="00DF3330">
        <w:t>w</w:t>
      </w:r>
      <w:r>
        <w:t>e</w:t>
      </w:r>
      <w:r w:rsidR="00824635">
        <w:t xml:space="preserve"> assume a linear </w:t>
      </w:r>
      <w:r w:rsidR="00824635">
        <w:lastRenderedPageBreak/>
        <w:t xml:space="preserve">relationship between the number of eggs excreted and </w:t>
      </w:r>
      <w:r>
        <w:t>WB, making allowance for the rate of egg production per pair of worms for each type of the fluke</w:t>
      </w:r>
      <w:r w:rsidR="00824635">
        <w:t>. Using this relationship and WHO guidelines in deciding on the intensity of infection, we can derive the thresholds of low and high intensity infections in the model</w:t>
      </w:r>
      <w:r w:rsidR="00A840E5">
        <w:t xml:space="preserve"> that correspond to the definition used by WHO</w:t>
      </w:r>
      <w:r w:rsidR="00DC5AFD">
        <w:t>, using the following formula:</w:t>
      </w:r>
    </w:p>
    <w:p w:rsidR="00DC5AFD" w:rsidRDefault="00DC5AFD" w:rsidP="00B32B1E">
      <w:pPr>
        <w:jc w:val="both"/>
      </w:pPr>
      <m:oMathPara>
        <m:oMath>
          <m:r>
            <w:rPr>
              <w:rFonts w:ascii="Cambria Math" w:hAnsi="Cambria Math"/>
            </w:rPr>
            <m:t>Hig</m:t>
          </m:r>
          <m:sSub>
            <m:sSubPr>
              <m:ctrlPr>
                <w:rPr>
                  <w:rFonts w:ascii="Cambria Math" w:hAnsi="Cambria Math"/>
                  <w:i/>
                </w:rPr>
              </m:ctrlPr>
            </m:sSubPr>
            <m:e>
              <m:r>
                <w:rPr>
                  <w:rFonts w:ascii="Cambria Math" w:hAnsi="Cambria Math"/>
                </w:rPr>
                <m:t>h</m:t>
              </m:r>
            </m:e>
            <m:sub>
              <m:r>
                <w:rPr>
                  <w:rFonts w:ascii="Cambria Math" w:hAnsi="Cambria Math"/>
                </w:rPr>
                <m:t>WB</m:t>
              </m:r>
            </m:sub>
          </m:sSub>
          <m:r>
            <w:rPr>
              <w:rFonts w:ascii="Cambria Math" w:hAnsi="Cambria Math"/>
            </w:rPr>
            <m:t>=</m:t>
          </m:r>
          <m:f>
            <m:fPr>
              <m:ctrlPr>
                <w:rPr>
                  <w:rFonts w:ascii="Cambria Math" w:hAnsi="Cambria Math"/>
                  <w:i/>
                </w:rPr>
              </m:ctrlPr>
            </m:fPr>
            <m:num>
              <m:r>
                <w:rPr>
                  <w:rFonts w:ascii="Cambria Math" w:hAnsi="Cambria Math"/>
                </w:rPr>
                <m:t>WHO_</m:t>
              </m:r>
              <m:r>
                <m:rPr>
                  <m:sty m:val="p"/>
                </m:rPr>
                <w:rPr>
                  <w:rFonts w:ascii="Cambria Math" w:hAnsi="Cambria Math"/>
                </w:rPr>
                <m:t>threshold</m:t>
              </m:r>
            </m:num>
            <m:den>
              <m:r>
                <w:rPr>
                  <w:rFonts w:ascii="Cambria Math" w:hAnsi="Cambria Math"/>
                </w:rPr>
                <m:t>Eggs per worm pair</m:t>
              </m:r>
            </m:den>
          </m:f>
          <m:r>
            <w:rPr>
              <w:rFonts w:ascii="Cambria Math" w:hAnsi="Cambria Math"/>
            </w:rPr>
            <m:t>*2</m:t>
          </m:r>
        </m:oMath>
      </m:oMathPara>
    </w:p>
    <w:p w:rsidR="004679AB" w:rsidRDefault="004679AB" w:rsidP="00B32B1E">
      <w:pPr>
        <w:jc w:val="both"/>
      </w:pPr>
      <w:r>
        <w:t>From that we derived the thresholds of a high-intensity:</w:t>
      </w:r>
    </w:p>
    <w:p w:rsidR="004679AB" w:rsidRDefault="004679AB" w:rsidP="00B32B1E">
      <w:pPr>
        <w:jc w:val="both"/>
      </w:pPr>
      <m:oMathPara>
        <m:oMath>
          <m:r>
            <w:rPr>
              <w:rFonts w:ascii="Cambria Math" w:hAnsi="Cambria Math"/>
            </w:rPr>
            <m:t>High intensity infection=True&lt;=&gt;WB≥</m:t>
          </m:r>
          <m:f>
            <m:fPr>
              <m:ctrlPr>
                <w:rPr>
                  <w:rFonts w:ascii="Cambria Math" w:hAnsi="Cambria Math"/>
                  <w:i/>
                </w:rPr>
              </m:ctrlPr>
            </m:fPr>
            <m:num>
              <m:r>
                <w:rPr>
                  <w:rFonts w:ascii="Cambria Math" w:hAnsi="Cambria Math"/>
                </w:rPr>
                <m:t>WHO_</m:t>
              </m:r>
              <m:r>
                <m:rPr>
                  <m:sty m:val="p"/>
                </m:rPr>
                <w:rPr>
                  <w:rFonts w:ascii="Cambria Math" w:hAnsi="Cambria Math"/>
                </w:rPr>
                <m:t>threshold</m:t>
              </m:r>
            </m:num>
            <m:den>
              <m:r>
                <w:rPr>
                  <w:rFonts w:ascii="Cambria Math" w:hAnsi="Cambria Math"/>
                </w:rPr>
                <m:t>Eggs per worm pair</m:t>
              </m:r>
            </m:den>
          </m:f>
          <m:r>
            <w:rPr>
              <w:rFonts w:ascii="Cambria Math" w:hAnsi="Cambria Math"/>
            </w:rPr>
            <m:t xml:space="preserve">*2 </m:t>
          </m:r>
        </m:oMath>
      </m:oMathPara>
    </w:p>
    <w:p w:rsidR="00FB591F" w:rsidRDefault="00824635" w:rsidP="00B32B1E">
      <w:pPr>
        <w:jc w:val="both"/>
      </w:pPr>
      <w:r>
        <w:t>All values</w:t>
      </w:r>
      <w:r w:rsidR="00DC5AFD">
        <w:t xml:space="preserve"> used in the calculation</w:t>
      </w:r>
      <w:r w:rsidR="004679AB">
        <w:t>s</w:t>
      </w:r>
      <w:r>
        <w:t xml:space="preserve"> are </w:t>
      </w:r>
      <w:r w:rsidR="004679AB">
        <w:t>shown</w:t>
      </w:r>
      <w:r>
        <w:t xml:space="preserve"> in the</w:t>
      </w:r>
      <w:r w:rsidR="00C835F6">
        <w:t xml:space="preserve"> </w:t>
      </w:r>
      <w:r w:rsidR="00C835F6">
        <w:fldChar w:fldCharType="begin"/>
      </w:r>
      <w:r w:rsidR="00C835F6">
        <w:instrText xml:space="preserve"> REF _Ref32504248 \h </w:instrText>
      </w:r>
      <w:r w:rsidR="00C835F6">
        <w:fldChar w:fldCharType="separate"/>
      </w:r>
      <w:r w:rsidR="00414A35">
        <w:t xml:space="preserve">Table </w:t>
      </w:r>
      <w:r w:rsidR="00414A35">
        <w:rPr>
          <w:noProof/>
        </w:rPr>
        <w:t>4</w:t>
      </w:r>
      <w:r w:rsidR="00C835F6">
        <w:fldChar w:fldCharType="end"/>
      </w:r>
      <w:r>
        <w:t>.</w:t>
      </w:r>
    </w:p>
    <w:p w:rsidR="00DC5AFD" w:rsidRDefault="00DC5AFD" w:rsidP="00B32B1E">
      <w:pPr>
        <w:pStyle w:val="Caption"/>
        <w:keepNext/>
        <w:jc w:val="both"/>
      </w:pPr>
      <w:bookmarkStart w:id="13" w:name="_Ref32504248"/>
      <w:r>
        <w:t xml:space="preserve">Table </w:t>
      </w:r>
      <w:fldSimple w:instr=" SEQ Table \* ARABIC ">
        <w:r w:rsidR="00D92111">
          <w:rPr>
            <w:noProof/>
          </w:rPr>
          <w:t>5</w:t>
        </w:r>
      </w:fldSimple>
      <w:bookmarkEnd w:id="13"/>
      <w:r>
        <w:t xml:space="preserve"> High-intensity infections thresholds and their derivation.</w:t>
      </w:r>
    </w:p>
    <w:tbl>
      <w:tblPr>
        <w:tblStyle w:val="TableGrid"/>
        <w:tblW w:w="9016" w:type="dxa"/>
        <w:tblLook w:val="04A0" w:firstRow="1" w:lastRow="0" w:firstColumn="1" w:lastColumn="0" w:noHBand="0" w:noVBand="1"/>
      </w:tblPr>
      <w:tblGrid>
        <w:gridCol w:w="1555"/>
        <w:gridCol w:w="1795"/>
        <w:gridCol w:w="1181"/>
        <w:gridCol w:w="2552"/>
        <w:gridCol w:w="1933"/>
      </w:tblGrid>
      <w:tr w:rsidR="00D50E59" w:rsidTr="00BC03A8">
        <w:tc>
          <w:tcPr>
            <w:tcW w:w="1555" w:type="dxa"/>
          </w:tcPr>
          <w:p w:rsidR="00D50E59" w:rsidRPr="0099503F" w:rsidRDefault="00D50E59" w:rsidP="00BF5571">
            <w:pPr>
              <w:rPr>
                <w:b/>
                <w:sz w:val="20"/>
                <w:szCs w:val="20"/>
              </w:rPr>
            </w:pPr>
            <w:r w:rsidRPr="0099503F">
              <w:rPr>
                <w:b/>
                <w:sz w:val="20"/>
                <w:szCs w:val="20"/>
              </w:rPr>
              <w:t>Fluke type</w:t>
            </w:r>
          </w:p>
        </w:tc>
        <w:tc>
          <w:tcPr>
            <w:tcW w:w="1795" w:type="dxa"/>
          </w:tcPr>
          <w:p w:rsidR="00D50E59" w:rsidRPr="0099503F" w:rsidRDefault="00D50E59" w:rsidP="00BF5571">
            <w:pPr>
              <w:rPr>
                <w:b/>
                <w:sz w:val="20"/>
                <w:szCs w:val="20"/>
              </w:rPr>
            </w:pPr>
            <w:r w:rsidRPr="0099503F">
              <w:rPr>
                <w:b/>
                <w:sz w:val="20"/>
                <w:szCs w:val="20"/>
              </w:rPr>
              <w:t>WHO high-intensity infection threshold</w:t>
            </w:r>
          </w:p>
        </w:tc>
        <w:tc>
          <w:tcPr>
            <w:tcW w:w="1181" w:type="dxa"/>
          </w:tcPr>
          <w:p w:rsidR="00D50E59" w:rsidRPr="0099503F" w:rsidRDefault="00D50E59" w:rsidP="00BF5571">
            <w:pPr>
              <w:rPr>
                <w:b/>
                <w:sz w:val="20"/>
                <w:szCs w:val="20"/>
              </w:rPr>
            </w:pPr>
            <w:r w:rsidRPr="0099503F">
              <w:rPr>
                <w:b/>
                <w:sz w:val="20"/>
                <w:szCs w:val="20"/>
              </w:rPr>
              <w:t>Eggs per worm pair</w:t>
            </w:r>
          </w:p>
        </w:tc>
        <w:tc>
          <w:tcPr>
            <w:tcW w:w="2552" w:type="dxa"/>
          </w:tcPr>
          <w:p w:rsidR="00D50E59" w:rsidRPr="0099503F" w:rsidRDefault="00D50E59" w:rsidP="00BF5571">
            <w:pPr>
              <w:rPr>
                <w:b/>
                <w:sz w:val="20"/>
                <w:szCs w:val="20"/>
              </w:rPr>
            </w:pPr>
            <w:r w:rsidRPr="0099503F">
              <w:rPr>
                <w:b/>
                <w:sz w:val="20"/>
                <w:szCs w:val="20"/>
              </w:rPr>
              <w:t>Threshold derivation</w:t>
            </w:r>
          </w:p>
        </w:tc>
        <w:tc>
          <w:tcPr>
            <w:tcW w:w="1933" w:type="dxa"/>
          </w:tcPr>
          <w:p w:rsidR="00D50E59" w:rsidRPr="0099503F" w:rsidRDefault="00D50E59" w:rsidP="00BF5571">
            <w:pPr>
              <w:rPr>
                <w:b/>
                <w:sz w:val="20"/>
                <w:szCs w:val="20"/>
              </w:rPr>
            </w:pPr>
            <w:r w:rsidRPr="00F303CD">
              <w:rPr>
                <w:b/>
                <w:sz w:val="20"/>
                <w:szCs w:val="20"/>
              </w:rPr>
              <w:t>Reference (for eggs per worm pair)</w:t>
            </w:r>
          </w:p>
        </w:tc>
      </w:tr>
      <w:tr w:rsidR="00D50E59" w:rsidTr="00036538">
        <w:tc>
          <w:tcPr>
            <w:tcW w:w="1555" w:type="dxa"/>
            <w:tcBorders>
              <w:bottom w:val="single" w:sz="4" w:space="0" w:color="auto"/>
            </w:tcBorders>
          </w:tcPr>
          <w:p w:rsidR="00D50E59" w:rsidRPr="0099503F" w:rsidRDefault="00D50E59" w:rsidP="00BF5571">
            <w:pPr>
              <w:rPr>
                <w:sz w:val="20"/>
                <w:szCs w:val="20"/>
              </w:rPr>
            </w:pPr>
            <w:r w:rsidRPr="0099503F">
              <w:rPr>
                <w:sz w:val="20"/>
                <w:szCs w:val="20"/>
              </w:rPr>
              <w:t>S.haematobium</w:t>
            </w:r>
          </w:p>
        </w:tc>
        <w:tc>
          <w:tcPr>
            <w:tcW w:w="1795" w:type="dxa"/>
            <w:tcBorders>
              <w:bottom w:val="single" w:sz="4" w:space="0" w:color="auto"/>
            </w:tcBorders>
          </w:tcPr>
          <w:p w:rsidR="00D50E59" w:rsidRPr="0099503F" w:rsidRDefault="00D50E59" w:rsidP="00BF5571">
            <w:pPr>
              <w:rPr>
                <w:sz w:val="20"/>
                <w:szCs w:val="20"/>
              </w:rPr>
            </w:pPr>
            <w:r w:rsidRPr="0099503F">
              <w:rPr>
                <w:sz w:val="20"/>
                <w:szCs w:val="20"/>
              </w:rPr>
              <w:t>500 epml</w:t>
            </w:r>
          </w:p>
        </w:tc>
        <w:tc>
          <w:tcPr>
            <w:tcW w:w="1181" w:type="dxa"/>
            <w:tcBorders>
              <w:bottom w:val="single" w:sz="4" w:space="0" w:color="auto"/>
            </w:tcBorders>
          </w:tcPr>
          <w:p w:rsidR="00D50E59" w:rsidRPr="0099503F" w:rsidRDefault="00D50E59" w:rsidP="00BF5571">
            <w:pPr>
              <w:rPr>
                <w:sz w:val="20"/>
                <w:szCs w:val="20"/>
              </w:rPr>
            </w:pPr>
            <w:r w:rsidRPr="0099503F">
              <w:rPr>
                <w:sz w:val="20"/>
                <w:szCs w:val="20"/>
              </w:rPr>
              <w:t>52 epml</w:t>
            </w:r>
          </w:p>
        </w:tc>
        <w:tc>
          <w:tcPr>
            <w:tcW w:w="2552" w:type="dxa"/>
            <w:tcBorders>
              <w:bottom w:val="single" w:sz="4" w:space="0" w:color="auto"/>
            </w:tcBorders>
          </w:tcPr>
          <w:p w:rsidR="00D50E59" w:rsidRPr="0099503F" w:rsidRDefault="00D50E59" w:rsidP="00BF5571">
            <w:pPr>
              <w:rPr>
                <w:sz w:val="20"/>
                <w:szCs w:val="20"/>
              </w:rPr>
            </w:pPr>
            <w:proofErr w:type="spellStart"/>
            <w:r w:rsidRPr="0099503F">
              <w:rPr>
                <w:sz w:val="20"/>
                <w:szCs w:val="20"/>
              </w:rPr>
              <w:t>High_WB</w:t>
            </w:r>
            <w:proofErr w:type="spellEnd"/>
            <w:r w:rsidRPr="0099503F">
              <w:rPr>
                <w:sz w:val="20"/>
                <w:szCs w:val="20"/>
              </w:rPr>
              <w:t xml:space="preserve"> = 500/52 * 2 = 19.2</w:t>
            </w:r>
          </w:p>
        </w:tc>
        <w:tc>
          <w:tcPr>
            <w:tcW w:w="1933" w:type="dxa"/>
            <w:tcBorders>
              <w:bottom w:val="single" w:sz="4" w:space="0" w:color="auto"/>
            </w:tcBorders>
          </w:tcPr>
          <w:p w:rsidR="00D50E59" w:rsidRPr="0099503F" w:rsidRDefault="00BC03A8" w:rsidP="00BF5571">
            <w:pPr>
              <w:rPr>
                <w:sz w:val="20"/>
                <w:szCs w:val="20"/>
              </w:rPr>
            </w:pPr>
            <w:r>
              <w:rPr>
                <w:sz w:val="20"/>
                <w:szCs w:val="20"/>
              </w:rPr>
              <w:fldChar w:fldCharType="begin" w:fldLock="1"/>
            </w:r>
            <w:r>
              <w:rPr>
                <w:sz w:val="20"/>
                <w:szCs w:val="20"/>
              </w:rPr>
              <w:instrText>ADDIN CSL_CITATION {"citationItems":[{"id":"ITEM-1","itemData":{"DOI":"10.1016/J.EPIDEM.2017.02.003","ISSN":"1755-4365","abstract":"The predictions of two mathematical models describing the transmission dynamics of schistosome infection and the impact of mass drug administration are compared. The models differ in their description of the dynamics of the parasites within the host population and in their representation of the stages of the parasite lifecycle outside of the host. Key parameters are estimated from data collected in northern Mozambique from 2011 to 2015. This type of data set is valuable for model validation as treatment prior to the study was minimal. Predictions from both models are compared with each other and with epidemiological observations. Both models have difficulty matching both the intensity and prevalence of disease in the datasets and are only partially successful at predicting the impact of treatment. The models also differ from each other in their predictions, both quantitatively and qualitatively, of the long-term impact of 10 years’ school-based mass drug administration. We trace the dynamical differences back to basic assumptions about worm aggregation, force of infection and the dynamics of the parasite in the snail population in the two models and suggest data which could discriminate between them. We also discuss limitations with the datasets used and ways in which data collection could be improved.","author":[{"dropping-particle":"","family":"Truscott","given":"J.E.","non-dropping-particle":"","parse-names":false,"suffix":""},{"dropping-particle":"","family":"Gurarie","given":"D.","non-dropping-particle":"","parse-names":false,"suffix":""},{"dropping-particle":"","family":"Alsallaq","given":"R.","non-dropping-particle":"","parse-names":false,"suffix":""},{"dropping-particle":"","family":"Toor","given":"J.","non-dropping-particle":"","parse-names":false,"suffix":""},{"dropping-particle":"","family":"Yoon","given":"N.","non-dropping-particle":"","parse-names":false,"suffix":""},{"dropping-particle":"","family":"Farrell","given":"S.H.","non-dropping-particle":"","parse-names":false,"suffix":""},{"dropping-particle":"","family":"Turner","given":"H.C.","non-dropping-particle":"","parse-names":false,"suffix":""},{"dropping-particle":"","family":"Phillips","given":"A.E.","non-dropping-particle":"","parse-names":false,"suffix":""},{"dropping-particle":"","family":"Aurelio","given":"H.O.","non-dropping-particle":"","parse-names":false,"suffix":""},{"dropping-particle":"","family":"Ferro","given":"J.","non-dropping-particle":"","parse-names":false,"suffix":""},{"dropping-particle":"","family":"King","given":"C.H.","non-dropping-particle":"","parse-names":false,"suffix":""},{"dropping-particle":"","family":"Anderson","given":"R.M.","non-dropping-particle":"","parse-names":false,"suffix":""}],"container-title":"Epidemics","id":"ITEM-1","issued":{"date-parts":[["2017","3","1"]]},"page":"29-37","publisher":"Elsevier","title":"A comparison of two mathematical models of the impact of mass drug administration on the transmission and control of schistosomiasis","type":"article-journal","volume":"18"},"uris":["http://www.mendeley.com/documents/?uuid=10ad1166-296e-3ab0-b94e-6323b5bd8522"]}],"mendeley":{"formattedCitation":"(Truscott et al., 2017)","plainTextFormattedCitation":"(Truscott et al., 2017)","previouslyFormattedCitation":"(Truscott et al., 2017)"},"properties":{"noteIndex":0},"schema":"https://github.com/citation-style-language/schema/raw/master/csl-citation.json"}</w:instrText>
            </w:r>
            <w:r>
              <w:rPr>
                <w:sz w:val="20"/>
                <w:szCs w:val="20"/>
              </w:rPr>
              <w:fldChar w:fldCharType="separate"/>
            </w:r>
            <w:r w:rsidRPr="00BC03A8">
              <w:rPr>
                <w:noProof/>
                <w:sz w:val="20"/>
                <w:szCs w:val="20"/>
              </w:rPr>
              <w:t>(Truscott et al., 2017)</w:t>
            </w:r>
            <w:r>
              <w:rPr>
                <w:sz w:val="20"/>
                <w:szCs w:val="20"/>
              </w:rPr>
              <w:fldChar w:fldCharType="end"/>
            </w:r>
          </w:p>
        </w:tc>
      </w:tr>
      <w:tr w:rsidR="00D50E59" w:rsidTr="00036538">
        <w:tc>
          <w:tcPr>
            <w:tcW w:w="1555" w:type="dxa"/>
            <w:tcBorders>
              <w:bottom w:val="single" w:sz="4" w:space="0" w:color="auto"/>
            </w:tcBorders>
          </w:tcPr>
          <w:p w:rsidR="00D50E59" w:rsidRPr="0099503F" w:rsidRDefault="00D50E59" w:rsidP="00BF5571">
            <w:pPr>
              <w:rPr>
                <w:sz w:val="20"/>
                <w:szCs w:val="20"/>
              </w:rPr>
            </w:pPr>
            <w:r w:rsidRPr="0099503F">
              <w:rPr>
                <w:sz w:val="20"/>
                <w:szCs w:val="20"/>
              </w:rPr>
              <w:t>S.mansoni</w:t>
            </w:r>
          </w:p>
        </w:tc>
        <w:tc>
          <w:tcPr>
            <w:tcW w:w="1795" w:type="dxa"/>
            <w:tcBorders>
              <w:bottom w:val="single" w:sz="4" w:space="0" w:color="auto"/>
            </w:tcBorders>
          </w:tcPr>
          <w:p w:rsidR="00D50E59" w:rsidRPr="0099503F" w:rsidRDefault="00D50E59" w:rsidP="00BF5571">
            <w:pPr>
              <w:rPr>
                <w:sz w:val="20"/>
                <w:szCs w:val="20"/>
              </w:rPr>
            </w:pPr>
            <w:r w:rsidRPr="0099503F">
              <w:rPr>
                <w:sz w:val="20"/>
                <w:szCs w:val="20"/>
              </w:rPr>
              <w:t>400 epg</w:t>
            </w:r>
          </w:p>
        </w:tc>
        <w:tc>
          <w:tcPr>
            <w:tcW w:w="1181" w:type="dxa"/>
            <w:tcBorders>
              <w:bottom w:val="single" w:sz="4" w:space="0" w:color="auto"/>
            </w:tcBorders>
          </w:tcPr>
          <w:p w:rsidR="00D50E59" w:rsidRPr="000E5789" w:rsidRDefault="00D50E59" w:rsidP="00BF5571">
            <w:pPr>
              <w:rPr>
                <w:sz w:val="20"/>
                <w:szCs w:val="20"/>
                <w:highlight w:val="red"/>
              </w:rPr>
            </w:pPr>
            <w:r w:rsidRPr="000E5789">
              <w:rPr>
                <w:sz w:val="20"/>
                <w:szCs w:val="20"/>
                <w:highlight w:val="red"/>
              </w:rPr>
              <w:t>0.14 epg</w:t>
            </w:r>
          </w:p>
        </w:tc>
        <w:tc>
          <w:tcPr>
            <w:tcW w:w="2552" w:type="dxa"/>
            <w:tcBorders>
              <w:bottom w:val="single" w:sz="4" w:space="0" w:color="auto"/>
            </w:tcBorders>
          </w:tcPr>
          <w:p w:rsidR="00D50E59" w:rsidRPr="000E5789" w:rsidRDefault="00D50E59" w:rsidP="00BF5571">
            <w:pPr>
              <w:rPr>
                <w:color w:val="FF0000"/>
                <w:sz w:val="20"/>
                <w:szCs w:val="20"/>
                <w:highlight w:val="red"/>
              </w:rPr>
            </w:pPr>
            <w:proofErr w:type="spellStart"/>
            <w:r w:rsidRPr="000E5789">
              <w:rPr>
                <w:sz w:val="20"/>
                <w:szCs w:val="20"/>
                <w:highlight w:val="red"/>
              </w:rPr>
              <w:t>High_WB</w:t>
            </w:r>
            <w:proofErr w:type="spellEnd"/>
            <w:r w:rsidRPr="000E5789">
              <w:rPr>
                <w:sz w:val="20"/>
                <w:szCs w:val="20"/>
                <w:highlight w:val="red"/>
              </w:rPr>
              <w:t xml:space="preserve"> = 400/0.14 * 2 = 5714</w:t>
            </w:r>
            <w:r w:rsidR="000E5789" w:rsidRPr="000E5789">
              <w:rPr>
                <w:sz w:val="20"/>
                <w:szCs w:val="20"/>
              </w:rPr>
              <w:t xml:space="preserve">  </w:t>
            </w:r>
            <w:r w:rsidR="000E5789" w:rsidRPr="000E5789">
              <w:rPr>
                <w:color w:val="FF0000"/>
                <w:sz w:val="20"/>
                <w:szCs w:val="20"/>
              </w:rPr>
              <w:t>THIS IS CLEARLY WRONG!!!</w:t>
            </w:r>
            <w:r w:rsidR="00404AF6">
              <w:rPr>
                <w:color w:val="FF0000"/>
                <w:sz w:val="20"/>
                <w:szCs w:val="20"/>
              </w:rPr>
              <w:t xml:space="preserve"> I set to 40 now</w:t>
            </w:r>
          </w:p>
        </w:tc>
        <w:tc>
          <w:tcPr>
            <w:tcW w:w="1933" w:type="dxa"/>
            <w:tcBorders>
              <w:bottom w:val="single" w:sz="4" w:space="0" w:color="auto"/>
            </w:tcBorders>
          </w:tcPr>
          <w:p w:rsidR="00D50E59" w:rsidRPr="0099503F" w:rsidRDefault="00BC03A8" w:rsidP="00BF5571">
            <w:pPr>
              <w:rPr>
                <w:sz w:val="20"/>
                <w:szCs w:val="20"/>
              </w:rPr>
            </w:pPr>
            <w:r>
              <w:rPr>
                <w:sz w:val="20"/>
                <w:szCs w:val="20"/>
              </w:rPr>
              <w:fldChar w:fldCharType="begin" w:fldLock="1"/>
            </w:r>
            <w:r>
              <w:rPr>
                <w:sz w:val="20"/>
                <w:szCs w:val="20"/>
              </w:rPr>
              <w:instrText>ADDIN CSL_CITATION {"citationItems":[{"id":"ITEM-1","itemData":{"DOI":"10.1177/096228029300200102","ISSN":"14770334","PMID":"8261249","abstract":"The estimation of prevalence and incidence of parasitic infections is considered. As the detectability of such infections is not 100% and may furthermore depend on their intensity, statistical methods are often required to arrive at meaningful results. It appears to be essential to distinguish between parasities that multiply within the (human) host and those that do not. An overview of some models discussed in the literature is presented. These models can indeed be used in assessing detectability of infection, and they indicate that observations may lead to considerable misinterpretation of 'true’ prevalences and incidences. © 1993, Sage Publications. All rights reserved.","author":[{"dropping-particle":"","family":"Vlas","given":"Sj","non-dropping-particle":"de","parse-names":false,"suffix":""},{"dropping-particle":"","family":"Nagelkerke","given":"Njd","non-dropping-particle":"","parse-names":false,"suffix":""},{"dropping-particle":"","family":"Habbema","given":"Jdf","non-dropping-particle":"","parse-names":false,"suffix":""}],"container-title":"Statistical Methods in Medical Research","id":"ITEM-1","issue":"1","issued":{"date-parts":[["1993"]]},"page":"3-21","title":"Statistical models for estimating prevalence and incidence of parasitic diseases","type":"article-journal","volume":"2"},"uris":["http://www.mendeley.com/documents/?uuid=25a0b61d-bdc5-38c5-81d0-74d133f74119"]}],"mendeley":{"formattedCitation":"(de Vlas et al., 1993)","plainTextFormattedCitation":"(de Vlas et al., 1993)","previouslyFormattedCitation":"(de Vlas et al., 1993)"},"properties":{"noteIndex":0},"schema":"https://github.com/citation-style-language/schema/raw/master/csl-citation.json"}</w:instrText>
            </w:r>
            <w:r>
              <w:rPr>
                <w:sz w:val="20"/>
                <w:szCs w:val="20"/>
              </w:rPr>
              <w:fldChar w:fldCharType="separate"/>
            </w:r>
            <w:r w:rsidRPr="00BC03A8">
              <w:rPr>
                <w:noProof/>
                <w:sz w:val="20"/>
                <w:szCs w:val="20"/>
              </w:rPr>
              <w:t>(de Vlas et al., 1993)</w:t>
            </w:r>
            <w:r>
              <w:rPr>
                <w:sz w:val="20"/>
                <w:szCs w:val="20"/>
              </w:rPr>
              <w:fldChar w:fldCharType="end"/>
            </w:r>
          </w:p>
        </w:tc>
      </w:tr>
    </w:tbl>
    <w:p w:rsidR="00FB591F" w:rsidRDefault="00FB591F" w:rsidP="00B32B1E">
      <w:pPr>
        <w:jc w:val="both"/>
      </w:pPr>
    </w:p>
    <w:p w:rsidR="00FC132E" w:rsidRDefault="00E92C1B" w:rsidP="00B32B1E">
      <w:pPr>
        <w:jc w:val="both"/>
      </w:pPr>
      <w:r>
        <w:t xml:space="preserve">As it </w:t>
      </w:r>
      <w:proofErr w:type="spellStart"/>
      <w:r>
        <w:t>it</w:t>
      </w:r>
      <w:proofErr w:type="spellEnd"/>
      <w:r>
        <w:t xml:space="preserve"> unknown what should be the threshold of the high-intensity infection for the pre-school aged children (PSAC), there is a separate parameter for high-intensity infection threshold among the PSAC (see the thesis for more information).</w:t>
      </w:r>
    </w:p>
    <w:p w:rsidR="00E476EA" w:rsidRDefault="00E476EA" w:rsidP="00FC132E">
      <w:pPr>
        <w:pStyle w:val="Heading3"/>
        <w:numPr>
          <w:ilvl w:val="1"/>
          <w:numId w:val="14"/>
        </w:numPr>
      </w:pPr>
      <w:bookmarkStart w:id="14" w:name="_Toc32507706"/>
      <w:r>
        <w:t>Initial Symptoms assignment</w:t>
      </w:r>
      <w:bookmarkEnd w:id="14"/>
    </w:p>
    <w:p w:rsidR="00E476EA" w:rsidRDefault="00E219A7" w:rsidP="00B32B1E">
      <w:pPr>
        <w:jc w:val="both"/>
      </w:pPr>
      <w:r>
        <w:t>In this module, the focus is on common, early-stage symptoms</w:t>
      </w:r>
      <w:r w:rsidR="00BF5571">
        <w:t xml:space="preserve"> that may prompt healthcare-seeking behaviour</w:t>
      </w:r>
      <w:r>
        <w:t xml:space="preserve"> and not their chronic implications</w:t>
      </w:r>
      <w:r w:rsidR="00E84A99">
        <w:t xml:space="preserve"> such as cancer or kidney failure</w:t>
      </w:r>
      <w:r>
        <w:t xml:space="preserve">. </w:t>
      </w:r>
      <w:r w:rsidR="00E476EA">
        <w:t>Symptoms used in the model were</w:t>
      </w:r>
      <w:r>
        <w:t xml:space="preserve"> hence</w:t>
      </w:r>
      <w:r w:rsidR="00E476EA">
        <w:t xml:space="preserve"> narrowed down to the schistosomiasis symptoms for which the DALYs weights were defined and available.</w:t>
      </w:r>
    </w:p>
    <w:p w:rsidR="00E84A99" w:rsidRDefault="00E84A99" w:rsidP="00B32B1E">
      <w:pPr>
        <w:jc w:val="both"/>
      </w:pPr>
      <w:r>
        <w:t>We assume that only the people with high-intensity infections can develop symptoms.</w:t>
      </w:r>
    </w:p>
    <w:p w:rsidR="007A55C6" w:rsidRPr="00E476EA" w:rsidRDefault="00BF5571" w:rsidP="00B32B1E">
      <w:pPr>
        <w:jc w:val="both"/>
      </w:pPr>
      <w:r>
        <w:t xml:space="preserve">It is assumed that persons with high intensity infections have a risk of developing each of a set of symptoms, that is assumed to be independent of the presence of any other symptoms. That risk is taken to be equal to the observed prevalence of each respective symptom, as reported in </w:t>
      </w:r>
      <w:r>
        <w:rPr>
          <w:rStyle w:val="FootnoteReference"/>
        </w:rPr>
        <w:fldChar w:fldCharType="begin" w:fldLock="1"/>
      </w:r>
      <w:r>
        <w:instrText>ADDIN CSL_CITATION {"citationItems":[{"id":"ITEM-1","itemData":{"DOI":"10.1016/S0001-706X(03)00029-9","ISSN":"0001-706X","abstract":"Health policy making in developing countries requires estimates of the (global) burden of disease. At present, most of the available data on schistosomiasis is limited to numbers of individuals harbouring the infection. We explored the relationship between the presence of schistosome infection and clinical morbidity, in order to estimate numbers of individuals with disease-specific morbidity for Schistosoma haematobium and Schistosoma mansoni infection in sub-Saharan Africa. We searched the literature for cross-sectional data from field studies reporting both schistosome infection and morbidity. This was used to derive a functional relationship between morbidity and infection. After standardisation for diagnostic method, the number of individuals with specific types of clinical morbidity or pathology was predicted. As only aggregated prevalences of infection were available for countries or areas, we adjusted for heterogeneity in infection levels within communities in those countries. In total, 70 million individuals out of 682 million (2000 estimate) in sub-Saharan Africa were estimated to experience haematuria in the last 2 weeks associated with S. haematobium infection, and 32 million dysuria. Ultrasound detected serious consequences of S. haematobium, major bladder wall pathology and major hydronephrosis, were predicted at 18 and 10 million, respectively. Infection with S. mansoni was estimated to cause diarrhoea in 0.78 million individuals, blood in stool in 4.4 million and hepatomegaly in 8.5 million. As the associations between prevalence of S. mansoni infection and prevalence of diarrhoea and blood in stool were not very clear, the resulting estimates may be underestimations. Using the very limited data available, we estimated the mortality rates due to non-functioning kidney (from S. haematobium) and haematemesis (from S. mansoni) at 150 000 and 130 000 per year. Given the overall high number of cases with schistosomiasis-related disease and associated death, we conclude that schistosomiasis remains an important public health problem in sub-Saharan Africa.","author":[{"dropping-particle":"","family":"Werf","given":"Marieke J","non-dropping-particle":"van der","parse-names":false,"suffix":""},{"dropping-particle":"","family":"Vlas","given":"Sake J","non-dropping-particle":"de","parse-names":false,"suffix":""},{"dropping-particle":"","family":"Brooker","given":"Simon","non-dropping-particle":"","parse-names":false,"suffix":""},{"dropping-particle":"","family":"Looman","given":"Caspar W.N","non-dropping-particle":"","parse-names":false,"suffix":""},{"dropping-particle":"","family":"Nagelkerke","given":"Nico J.D","non-dropping-particle":"","parse-names":false,"suffix":""},{"dropping-particle":"","family":"Habbema","given":"J.Dik F","non-dropping-particle":"","parse-names":false,"suffix":""},{"dropping-particle":"","family":"Engels","given":"Dirk","non-dropping-particle":"","parse-names":false,"suffix":""}],"container-title":"Acta Tropica","id":"ITEM-1","issue":"2-3","issued":{"date-parts":[["2003","5","1"]]},"page":"125-139","publisher":"Elsevier","title":"Quantification of clinical morbidity associated with schistosome infection in sub-Saharan Africa","type":"article-journal","volume":"86"},"uris":["http://www.mendeley.com/documents/?uuid=dd22dff4-6ad6-373e-848c-237b9ad79d75"]}],"mendeley":{"formattedCitation":"(van der Werf et al., 2003)","plainTextFormattedCitation":"(van der Werf et al., 2003)","previouslyFormattedCitation":"(van der Werf et al., 2003)"},"properties":{"noteIndex":0},"schema":"https://github.com/citation-style-language/schema/raw/master/csl-citation.json"}</w:instrText>
      </w:r>
      <w:r>
        <w:rPr>
          <w:rStyle w:val="FootnoteReference"/>
        </w:rPr>
        <w:fldChar w:fldCharType="separate"/>
      </w:r>
      <w:r w:rsidRPr="006C75AF">
        <w:rPr>
          <w:bCs/>
          <w:noProof/>
          <w:lang w:val="en-US"/>
        </w:rPr>
        <w:t>(van der Werf et al., 2003)</w:t>
      </w:r>
      <w:r>
        <w:rPr>
          <w:rStyle w:val="FootnoteReference"/>
        </w:rPr>
        <w:fldChar w:fldCharType="end"/>
      </w:r>
      <w:r w:rsidR="0037284E">
        <w:rPr>
          <w:rStyle w:val="FootnoteReference"/>
          <w:vertAlign w:val="baseline"/>
        </w:rPr>
        <w:t>,</w:t>
      </w:r>
      <w:r>
        <w:t xml:space="preserve"> </w:t>
      </w:r>
      <w:hyperlink r:id="rId11" w:history="1">
        <w:r w:rsidR="006C75AF" w:rsidRPr="00582290">
          <w:rPr>
            <w:rStyle w:val="Hyperlink"/>
          </w:rPr>
          <w:t>https://www.sciencedirect.com/science/article/pii/S0001706X03000299</w:t>
        </w:r>
      </w:hyperlink>
      <w:r w:rsidR="006C75AF">
        <w:t xml:space="preserve"> </w:t>
      </w:r>
    </w:p>
    <w:p w:rsidR="003706FF" w:rsidRDefault="003706FF" w:rsidP="00B32B1E">
      <w:pPr>
        <w:pStyle w:val="Caption"/>
        <w:keepNext/>
        <w:jc w:val="both"/>
      </w:pPr>
      <w:r>
        <w:t xml:space="preserve">Table </w:t>
      </w:r>
      <w:fldSimple w:instr=" SEQ Table \* ARABIC ">
        <w:r w:rsidR="00D92111">
          <w:rPr>
            <w:noProof/>
          </w:rPr>
          <w:t>6</w:t>
        </w:r>
      </w:fldSimple>
      <w:r>
        <w:t xml:space="preserve"> Schistosomiasis symptoms and their prevalence among the infected populations</w:t>
      </w:r>
    </w:p>
    <w:tbl>
      <w:tblPr>
        <w:tblStyle w:val="TableGrid"/>
        <w:tblW w:w="0" w:type="auto"/>
        <w:tblLook w:val="04A0" w:firstRow="1" w:lastRow="0" w:firstColumn="1" w:lastColumn="0" w:noHBand="0" w:noVBand="1"/>
      </w:tblPr>
      <w:tblGrid>
        <w:gridCol w:w="3105"/>
        <w:gridCol w:w="1285"/>
        <w:gridCol w:w="4626"/>
      </w:tblGrid>
      <w:tr w:rsidR="00E476EA" w:rsidTr="00350F72">
        <w:tc>
          <w:tcPr>
            <w:tcW w:w="3105" w:type="dxa"/>
            <w:vAlign w:val="center"/>
          </w:tcPr>
          <w:p w:rsidR="00E476EA" w:rsidRPr="00025431" w:rsidRDefault="00E476EA" w:rsidP="00C57C72">
            <w:pPr>
              <w:rPr>
                <w:b/>
                <w:sz w:val="20"/>
                <w:szCs w:val="20"/>
              </w:rPr>
            </w:pPr>
            <w:r w:rsidRPr="00025431">
              <w:rPr>
                <w:b/>
                <w:sz w:val="20"/>
                <w:szCs w:val="20"/>
              </w:rPr>
              <w:t>Symptom</w:t>
            </w:r>
          </w:p>
        </w:tc>
        <w:tc>
          <w:tcPr>
            <w:tcW w:w="1285" w:type="dxa"/>
            <w:vAlign w:val="center"/>
          </w:tcPr>
          <w:p w:rsidR="00E476EA" w:rsidRPr="00025431" w:rsidRDefault="00E476EA" w:rsidP="00C57C72">
            <w:pPr>
              <w:rPr>
                <w:b/>
                <w:sz w:val="20"/>
                <w:szCs w:val="20"/>
              </w:rPr>
            </w:pPr>
            <w:r w:rsidRPr="00025431">
              <w:rPr>
                <w:b/>
                <w:sz w:val="20"/>
                <w:szCs w:val="20"/>
              </w:rPr>
              <w:t>Prevalence</w:t>
            </w:r>
          </w:p>
        </w:tc>
        <w:tc>
          <w:tcPr>
            <w:tcW w:w="4626" w:type="dxa"/>
            <w:vAlign w:val="center"/>
          </w:tcPr>
          <w:p w:rsidR="00E476EA" w:rsidRPr="00025431" w:rsidRDefault="00E476EA" w:rsidP="00C57C72">
            <w:pPr>
              <w:rPr>
                <w:b/>
                <w:sz w:val="20"/>
                <w:szCs w:val="20"/>
              </w:rPr>
            </w:pPr>
            <w:r w:rsidRPr="00025431">
              <w:rPr>
                <w:b/>
                <w:sz w:val="20"/>
                <w:szCs w:val="20"/>
              </w:rPr>
              <w:t>Reference</w:t>
            </w:r>
          </w:p>
        </w:tc>
      </w:tr>
      <w:tr w:rsidR="00E476EA" w:rsidTr="00350F72">
        <w:tc>
          <w:tcPr>
            <w:tcW w:w="3105" w:type="dxa"/>
            <w:vAlign w:val="center"/>
          </w:tcPr>
          <w:p w:rsidR="00E476EA" w:rsidRPr="00E476EA" w:rsidRDefault="00943316" w:rsidP="00C57C72">
            <w:pPr>
              <w:rPr>
                <w:sz w:val="20"/>
                <w:szCs w:val="20"/>
              </w:rPr>
            </w:pPr>
            <w:r w:rsidRPr="00E476EA">
              <w:rPr>
                <w:sz w:val="20"/>
                <w:szCs w:val="20"/>
              </w:rPr>
              <w:t>Anaemia</w:t>
            </w:r>
          </w:p>
        </w:tc>
        <w:tc>
          <w:tcPr>
            <w:tcW w:w="1285" w:type="dxa"/>
            <w:vAlign w:val="center"/>
          </w:tcPr>
          <w:p w:rsidR="00E476EA" w:rsidRPr="007A2070" w:rsidRDefault="007A2070" w:rsidP="00C57C72">
            <w:pPr>
              <w:rPr>
                <w:color w:val="FF0000"/>
                <w:sz w:val="20"/>
                <w:szCs w:val="20"/>
              </w:rPr>
            </w:pPr>
            <w:r w:rsidRPr="007A2070">
              <w:rPr>
                <w:color w:val="FF0000"/>
                <w:sz w:val="20"/>
                <w:szCs w:val="20"/>
              </w:rPr>
              <w:t>0</w:t>
            </w:r>
            <w:r w:rsidR="00BC03A8">
              <w:rPr>
                <w:color w:val="FF0000"/>
                <w:sz w:val="20"/>
                <w:szCs w:val="20"/>
              </w:rPr>
              <w:t>.9</w:t>
            </w:r>
          </w:p>
        </w:tc>
        <w:tc>
          <w:tcPr>
            <w:tcW w:w="4626" w:type="dxa"/>
            <w:vAlign w:val="center"/>
          </w:tcPr>
          <w:p w:rsidR="00E476EA" w:rsidRPr="007A2070" w:rsidRDefault="007A2070" w:rsidP="00C57C72">
            <w:pPr>
              <w:rPr>
                <w:color w:val="FF0000"/>
                <w:sz w:val="20"/>
                <w:szCs w:val="20"/>
              </w:rPr>
            </w:pPr>
            <w:r w:rsidRPr="007A2070">
              <w:rPr>
                <w:color w:val="FF0000"/>
                <w:sz w:val="20"/>
                <w:szCs w:val="20"/>
              </w:rPr>
              <w:t>Assumption</w:t>
            </w:r>
          </w:p>
        </w:tc>
      </w:tr>
      <w:tr w:rsidR="00E476EA" w:rsidTr="00350F72">
        <w:tc>
          <w:tcPr>
            <w:tcW w:w="3105" w:type="dxa"/>
            <w:vAlign w:val="center"/>
          </w:tcPr>
          <w:p w:rsidR="00E476EA" w:rsidRPr="00E476EA" w:rsidRDefault="00E476EA" w:rsidP="00C57C72">
            <w:pPr>
              <w:rPr>
                <w:sz w:val="20"/>
                <w:szCs w:val="20"/>
              </w:rPr>
            </w:pPr>
            <w:r w:rsidRPr="00E476EA">
              <w:rPr>
                <w:sz w:val="20"/>
                <w:szCs w:val="20"/>
              </w:rPr>
              <w:t>Fever</w:t>
            </w:r>
          </w:p>
        </w:tc>
        <w:tc>
          <w:tcPr>
            <w:tcW w:w="1285" w:type="dxa"/>
            <w:vAlign w:val="center"/>
          </w:tcPr>
          <w:p w:rsidR="00E476EA" w:rsidRPr="007A2070" w:rsidRDefault="007A2070" w:rsidP="00C57C72">
            <w:pPr>
              <w:rPr>
                <w:color w:val="FF0000"/>
                <w:sz w:val="20"/>
                <w:szCs w:val="20"/>
              </w:rPr>
            </w:pPr>
            <w:r w:rsidRPr="007A2070">
              <w:rPr>
                <w:color w:val="FF0000"/>
                <w:sz w:val="20"/>
                <w:szCs w:val="20"/>
              </w:rPr>
              <w:t>0.3</w:t>
            </w:r>
          </w:p>
        </w:tc>
        <w:tc>
          <w:tcPr>
            <w:tcW w:w="4626" w:type="dxa"/>
            <w:vAlign w:val="center"/>
          </w:tcPr>
          <w:p w:rsidR="00E476EA" w:rsidRPr="007A2070" w:rsidRDefault="007A2070" w:rsidP="00C57C72">
            <w:pPr>
              <w:rPr>
                <w:color w:val="FF0000"/>
                <w:sz w:val="20"/>
                <w:szCs w:val="20"/>
              </w:rPr>
            </w:pPr>
            <w:r w:rsidRPr="007A2070">
              <w:rPr>
                <w:color w:val="FF0000"/>
                <w:sz w:val="20"/>
                <w:szCs w:val="20"/>
              </w:rPr>
              <w:t>Assumption</w:t>
            </w:r>
          </w:p>
        </w:tc>
      </w:tr>
      <w:tr w:rsidR="00350F72" w:rsidTr="00350F72">
        <w:tc>
          <w:tcPr>
            <w:tcW w:w="3105" w:type="dxa"/>
            <w:vAlign w:val="center"/>
          </w:tcPr>
          <w:p w:rsidR="00350F72" w:rsidRPr="00E476EA" w:rsidRDefault="00350F72" w:rsidP="00C57C72">
            <w:pPr>
              <w:rPr>
                <w:sz w:val="20"/>
                <w:szCs w:val="20"/>
              </w:rPr>
            </w:pPr>
            <w:r>
              <w:rPr>
                <w:sz w:val="20"/>
                <w:szCs w:val="20"/>
              </w:rPr>
              <w:t>Haematuria</w:t>
            </w:r>
          </w:p>
        </w:tc>
        <w:tc>
          <w:tcPr>
            <w:tcW w:w="1285" w:type="dxa"/>
            <w:vAlign w:val="center"/>
          </w:tcPr>
          <w:p w:rsidR="00350F72" w:rsidRPr="00AB23B9" w:rsidRDefault="00350F72" w:rsidP="00C57C72">
            <w:pPr>
              <w:rPr>
                <w:color w:val="FF0000"/>
                <w:sz w:val="20"/>
                <w:szCs w:val="20"/>
              </w:rPr>
            </w:pPr>
            <w:r w:rsidRPr="00A570C8">
              <w:rPr>
                <w:sz w:val="20"/>
                <w:szCs w:val="20"/>
              </w:rPr>
              <w:t>0.</w:t>
            </w:r>
            <w:r>
              <w:rPr>
                <w:sz w:val="20"/>
                <w:szCs w:val="20"/>
              </w:rPr>
              <w:t>625</w:t>
            </w:r>
          </w:p>
        </w:tc>
        <w:tc>
          <w:tcPr>
            <w:tcW w:w="4626" w:type="dxa"/>
            <w:vMerge w:val="restart"/>
            <w:vAlign w:val="center"/>
          </w:tcPr>
          <w:p w:rsidR="00350F72" w:rsidRPr="00E476EA" w:rsidRDefault="00350F72" w:rsidP="00C57C72">
            <w:pPr>
              <w:rPr>
                <w:sz w:val="20"/>
                <w:szCs w:val="20"/>
              </w:rPr>
            </w:pPr>
            <w:r>
              <w:rPr>
                <w:sz w:val="20"/>
                <w:szCs w:val="20"/>
              </w:rPr>
              <w:t xml:space="preserve">Table 2 </w:t>
            </w:r>
            <w:r>
              <w:rPr>
                <w:sz w:val="20"/>
                <w:szCs w:val="20"/>
              </w:rPr>
              <w:fldChar w:fldCharType="begin" w:fldLock="1"/>
            </w:r>
            <w:r>
              <w:rPr>
                <w:sz w:val="20"/>
                <w:szCs w:val="20"/>
              </w:rPr>
              <w:instrText>ADDIN CSL_CITATION {"citationItems":[{"id":"ITEM-1","itemData":{"DOI":"10.1016/S0001-706X(03)00029-9","ISSN":"0001-706X","abstract":"Health policy making in developing countries requires estimates of the (global) burden of disease. At present, most of the available data on schistosomiasis is limited to numbers of individuals harbouring the infection. We explored the relationship between the presence of schistosome infection and clinical morbidity, in order to estimate numbers of individuals with disease-specific morbidity for Schistosoma haematobium and Schistosoma mansoni infection in sub-Saharan Africa. We searched the literature for cross-sectional data from field studies reporting both schistosome infection and morbidity. This was used to derive a functional relationship between morbidity and infection. After standardisation for diagnostic method, the number of individuals with specific types of clinical morbidity or pathology was predicted. As only aggregated prevalences of infection were available for countries or areas, we adjusted for heterogeneity in infection levels within communities in those countries. In total, 70 million individuals out of 682 million (2000 estimate) in sub-Saharan Africa were estimated to experience haematuria in the last 2 weeks associated with S. haematobium infection, and 32 million dysuria. Ultrasound detected serious consequences of S. haematobium, major bladder wall pathology and major hydronephrosis, were predicted at 18 and 10 million, respectively. Infection with S. mansoni was estimated to cause diarrhoea in 0.78 million individuals, blood in stool in 4.4 million and hepatomegaly in 8.5 million. As the associations between prevalence of S. mansoni infection and prevalence of diarrhoea and blood in stool were not very clear, the resulting estimates may be underestimations. Using the very limited data available, we estimated the mortality rates due to non-functioning kidney (from S. haematobium) and haematemesis (from S. mansoni) at 150 000 and 130 000 per year. Given the overall high number of cases with schistosomiasis-related disease and associated death, we conclude that schistosomiasis remains an important public health problem in sub-Saharan Africa.","author":[{"dropping-particle":"","family":"Werf","given":"Marieke J","non-dropping-particle":"van der","parse-names":false,"suffix":""},{"dropping-particle":"","family":"Vlas","given":"Sake J","non-dropping-particle":"de","parse-names":false,"suffix":""},{"dropping-particle":"","family":"Brooker","given":"Simon","non-dropping-particle":"","parse-names":false,"suffix":""},{"dropping-particle":"","family":"Looman","given":"Caspar W.N","non-dropping-particle":"","parse-names":false,"suffix":""},{"dropping-particle":"","family":"Nagelkerke","given":"Nico J.D","non-dropping-particle":"","parse-names":false,"suffix":""},{"dropping-particle":"","family":"Habbema","given":"J.Dik F","non-dropping-particle":"","parse-names":false,"suffix":""},{"dropping-particle":"","family":"Engels","given":"Dirk","non-dropping-particle":"","parse-names":false,"suffix":""}],"container-title":"Acta Tropica","id":"ITEM-1","issue":"2-3","issued":{"date-parts":[["2003","5","1"]]},"page":"125-139","publisher":"Elsevier","title":"Quantification of clinical morbidity associated with schistosome infection in sub-Saharan Africa","type":"article-journal","volume":"86"},"uris":["http://www.mendeley.com/documents/?uuid=dd22dff4-6ad6-373e-848c-237b9ad79d75"]}],"mendeley":{"formattedCitation":"(van der Werf et al., 2003)","plainTextFormattedCitation":"(van der Werf et al., 2003)","previouslyFormattedCitation":"(van der Werf et al., 2003)"},"properties":{"noteIndex":0},"schema":"https://github.com/citation-style-language/schema/raw/master/csl-citation.json"}</w:instrText>
            </w:r>
            <w:r>
              <w:rPr>
                <w:sz w:val="20"/>
                <w:szCs w:val="20"/>
              </w:rPr>
              <w:fldChar w:fldCharType="separate"/>
            </w:r>
            <w:r w:rsidRPr="006C75AF">
              <w:rPr>
                <w:noProof/>
                <w:sz w:val="20"/>
                <w:szCs w:val="20"/>
              </w:rPr>
              <w:t>(van der Werf et al., 2003)</w:t>
            </w:r>
            <w:r>
              <w:rPr>
                <w:sz w:val="20"/>
                <w:szCs w:val="20"/>
              </w:rPr>
              <w:fldChar w:fldCharType="end"/>
            </w:r>
          </w:p>
        </w:tc>
      </w:tr>
      <w:tr w:rsidR="00350F72" w:rsidTr="00350F72">
        <w:tc>
          <w:tcPr>
            <w:tcW w:w="3105" w:type="dxa"/>
            <w:vAlign w:val="center"/>
          </w:tcPr>
          <w:p w:rsidR="00350F72" w:rsidRPr="00E476EA" w:rsidRDefault="00350F72" w:rsidP="00350F72">
            <w:pPr>
              <w:rPr>
                <w:sz w:val="20"/>
                <w:szCs w:val="20"/>
              </w:rPr>
            </w:pPr>
            <w:r w:rsidRPr="00E476EA">
              <w:rPr>
                <w:sz w:val="20"/>
                <w:szCs w:val="20"/>
              </w:rPr>
              <w:t>Dysuria</w:t>
            </w:r>
          </w:p>
        </w:tc>
        <w:tc>
          <w:tcPr>
            <w:tcW w:w="1285" w:type="dxa"/>
            <w:vAlign w:val="center"/>
          </w:tcPr>
          <w:p w:rsidR="00350F72" w:rsidRPr="00E476EA" w:rsidRDefault="00350F72" w:rsidP="00350F72">
            <w:pPr>
              <w:rPr>
                <w:sz w:val="20"/>
                <w:szCs w:val="20"/>
              </w:rPr>
            </w:pPr>
            <w:r w:rsidRPr="00E476EA">
              <w:rPr>
                <w:sz w:val="20"/>
                <w:szCs w:val="20"/>
              </w:rPr>
              <w:t>0.2857</w:t>
            </w:r>
          </w:p>
        </w:tc>
        <w:tc>
          <w:tcPr>
            <w:tcW w:w="4626" w:type="dxa"/>
            <w:vMerge/>
            <w:vAlign w:val="center"/>
          </w:tcPr>
          <w:p w:rsidR="00350F72" w:rsidRDefault="00350F72" w:rsidP="00350F72">
            <w:pPr>
              <w:rPr>
                <w:sz w:val="20"/>
                <w:szCs w:val="20"/>
              </w:rPr>
            </w:pPr>
          </w:p>
        </w:tc>
      </w:tr>
      <w:tr w:rsidR="00350F72" w:rsidTr="00350F72">
        <w:tc>
          <w:tcPr>
            <w:tcW w:w="3105" w:type="dxa"/>
            <w:vAlign w:val="center"/>
          </w:tcPr>
          <w:p w:rsidR="00350F72" w:rsidRPr="00E476EA" w:rsidRDefault="00350F72" w:rsidP="00350F72">
            <w:pPr>
              <w:rPr>
                <w:sz w:val="20"/>
                <w:szCs w:val="20"/>
              </w:rPr>
            </w:pPr>
            <w:r w:rsidRPr="00E476EA">
              <w:rPr>
                <w:sz w:val="20"/>
                <w:szCs w:val="20"/>
              </w:rPr>
              <w:t>Hydro</w:t>
            </w:r>
            <w:r>
              <w:rPr>
                <w:sz w:val="20"/>
                <w:szCs w:val="20"/>
              </w:rPr>
              <w:t>ne</w:t>
            </w:r>
            <w:r w:rsidRPr="00E476EA">
              <w:rPr>
                <w:sz w:val="20"/>
                <w:szCs w:val="20"/>
              </w:rPr>
              <w:t>phrosis</w:t>
            </w:r>
          </w:p>
        </w:tc>
        <w:tc>
          <w:tcPr>
            <w:tcW w:w="1285" w:type="dxa"/>
            <w:vAlign w:val="center"/>
          </w:tcPr>
          <w:p w:rsidR="00350F72" w:rsidRPr="00E476EA" w:rsidRDefault="00350F72" w:rsidP="00350F72">
            <w:pPr>
              <w:rPr>
                <w:sz w:val="20"/>
                <w:szCs w:val="20"/>
              </w:rPr>
            </w:pPr>
            <w:r w:rsidRPr="00E476EA">
              <w:rPr>
                <w:sz w:val="20"/>
                <w:szCs w:val="20"/>
              </w:rPr>
              <w:t>0.083</w:t>
            </w:r>
          </w:p>
        </w:tc>
        <w:tc>
          <w:tcPr>
            <w:tcW w:w="4626" w:type="dxa"/>
            <w:vAlign w:val="center"/>
          </w:tcPr>
          <w:p w:rsidR="00350F72" w:rsidRPr="00E476EA" w:rsidRDefault="00350F72" w:rsidP="00350F72">
            <w:pPr>
              <w:rPr>
                <w:sz w:val="20"/>
                <w:szCs w:val="20"/>
              </w:rPr>
            </w:pPr>
            <w:r>
              <w:rPr>
                <w:sz w:val="20"/>
                <w:szCs w:val="20"/>
              </w:rPr>
              <w:t xml:space="preserve">Table 2 </w:t>
            </w:r>
            <w:r>
              <w:rPr>
                <w:sz w:val="20"/>
                <w:szCs w:val="20"/>
              </w:rPr>
              <w:fldChar w:fldCharType="begin" w:fldLock="1"/>
            </w:r>
            <w:r>
              <w:rPr>
                <w:sz w:val="20"/>
                <w:szCs w:val="20"/>
              </w:rPr>
              <w:instrText>ADDIN CSL_CITATION {"citationItems":[{"id":"ITEM-1","itemData":{"DOI":"10.1016/S0001-706X(03)00029-9","ISSN":"0001-706X","abstract":"Health policy making in developing countries requires estimates of the (global) burden of disease. At present, most of the available data on schistosomiasis is limited to numbers of individuals harbouring the infection. We explored the relationship between the presence of schistosome infection and clinical morbidity, in order to estimate numbers of individuals with disease-specific morbidity for Schistosoma haematobium and Schistosoma mansoni infection in sub-Saharan Africa. We searched the literature for cross-sectional data from field studies reporting both schistosome infection and morbidity. This was used to derive a functional relationship between morbidity and infection. After standardisation for diagnostic method, the number of individuals with specific types of clinical morbidity or pathology was predicted. As only aggregated prevalences of infection were available for countries or areas, we adjusted for heterogeneity in infection levels within communities in those countries. In total, 70 million individuals out of 682 million (2000 estimate) in sub-Saharan Africa were estimated to experience haematuria in the last 2 weeks associated with S. haematobium infection, and 32 million dysuria. Ultrasound detected serious consequences of S. haematobium, major bladder wall pathology and major hydronephrosis, were predicted at 18 and 10 million, respectively. Infection with S. mansoni was estimated to cause diarrhoea in 0.78 million individuals, blood in stool in 4.4 million and hepatomegaly in 8.5 million. As the associations between prevalence of S. mansoni infection and prevalence of diarrhoea and blood in stool were not very clear, the resulting estimates may be underestimations. Using the very limited data available, we estimated the mortality rates due to non-functioning kidney (from S. haematobium) and haematemesis (from S. mansoni) at 150 000 and 130 000 per year. Given the overall high number of cases with schistosomiasis-related disease and associated death, we conclude that schistosomiasis remains an important public health problem in sub-Saharan Africa.","author":[{"dropping-particle":"","family":"Werf","given":"Marieke J","non-dropping-particle":"van der","parse-names":false,"suffix":""},{"dropping-particle":"","family":"Vlas","given":"Sake J","non-dropping-particle":"de","parse-names":false,"suffix":""},{"dropping-particle":"","family":"Brooker","given":"Simon","non-dropping-particle":"","parse-names":false,"suffix":""},{"dropping-particle":"","family":"Looman","given":"Caspar W.N","non-dropping-particle":"","parse-names":false,"suffix":""},{"dropping-particle":"","family":"Nagelkerke","given":"Nico J.D","non-dropping-particle":"","parse-names":false,"suffix":""},{"dropping-particle":"","family":"Habbema","given":"J.Dik F","non-dropping-particle":"","parse-names":false,"suffix":""},{"dropping-particle":"","family":"Engels","given":"Dirk","non-dropping-particle":"","parse-names":false,"suffix":""}],"container-title":"Acta Tropica","id":"ITEM-1","issue":"2-3","issued":{"date-parts":[["2003","5","1"]]},"page":"125-139","publisher":"Elsevier","title":"Quantification of clinical morbidity associated with schistosome infection in sub-Saharan Africa","type":"article-journal","volume":"86"},"uris":["http://www.mendeley.com/documents/?uuid=dd22dff4-6ad6-373e-848c-237b9ad79d75"]}],"mendeley":{"formattedCitation":"(van der Werf et al., 2003)","plainTextFormattedCitation":"(van der Werf et al., 2003)","previouslyFormattedCitation":"(van der Werf et al., 2003)"},"properties":{"noteIndex":0},"schema":"https://github.com/citation-style-language/schema/raw/master/csl-citation.json"}</w:instrText>
            </w:r>
            <w:r>
              <w:rPr>
                <w:sz w:val="20"/>
                <w:szCs w:val="20"/>
              </w:rPr>
              <w:fldChar w:fldCharType="separate"/>
            </w:r>
            <w:r w:rsidRPr="006C75AF">
              <w:rPr>
                <w:noProof/>
                <w:sz w:val="20"/>
                <w:szCs w:val="20"/>
              </w:rPr>
              <w:t>(van der Werf et al., 2003)</w:t>
            </w:r>
            <w:r>
              <w:rPr>
                <w:sz w:val="20"/>
                <w:szCs w:val="20"/>
              </w:rPr>
              <w:fldChar w:fldCharType="end"/>
            </w:r>
            <w:r>
              <w:rPr>
                <w:sz w:val="20"/>
                <w:szCs w:val="20"/>
              </w:rPr>
              <w:t>, value for moderate hydronephrosis</w:t>
            </w:r>
          </w:p>
        </w:tc>
      </w:tr>
      <w:tr w:rsidR="00350F72" w:rsidTr="00350F72">
        <w:tc>
          <w:tcPr>
            <w:tcW w:w="3105" w:type="dxa"/>
            <w:vAlign w:val="center"/>
          </w:tcPr>
          <w:p w:rsidR="00350F72" w:rsidRPr="00E476EA" w:rsidRDefault="00350F72" w:rsidP="00350F72">
            <w:pPr>
              <w:rPr>
                <w:sz w:val="20"/>
                <w:szCs w:val="20"/>
              </w:rPr>
            </w:pPr>
            <w:r w:rsidRPr="00E476EA">
              <w:rPr>
                <w:sz w:val="20"/>
                <w:szCs w:val="20"/>
              </w:rPr>
              <w:t>Bladder pathology</w:t>
            </w:r>
          </w:p>
        </w:tc>
        <w:tc>
          <w:tcPr>
            <w:tcW w:w="1285" w:type="dxa"/>
            <w:vAlign w:val="center"/>
          </w:tcPr>
          <w:p w:rsidR="00350F72" w:rsidRPr="00E476EA" w:rsidRDefault="00350F72" w:rsidP="00350F72">
            <w:pPr>
              <w:rPr>
                <w:sz w:val="20"/>
                <w:szCs w:val="20"/>
              </w:rPr>
            </w:pPr>
            <w:r w:rsidRPr="00E476EA">
              <w:rPr>
                <w:sz w:val="20"/>
                <w:szCs w:val="20"/>
              </w:rPr>
              <w:t>0.7857</w:t>
            </w:r>
          </w:p>
        </w:tc>
        <w:tc>
          <w:tcPr>
            <w:tcW w:w="4626" w:type="dxa"/>
            <w:vAlign w:val="center"/>
          </w:tcPr>
          <w:p w:rsidR="00350F72" w:rsidRPr="00E476EA" w:rsidRDefault="00350F72" w:rsidP="00350F72">
            <w:pPr>
              <w:rPr>
                <w:sz w:val="20"/>
                <w:szCs w:val="20"/>
              </w:rPr>
            </w:pPr>
            <w:r>
              <w:rPr>
                <w:sz w:val="20"/>
                <w:szCs w:val="20"/>
              </w:rPr>
              <w:t xml:space="preserve">Table 2 </w:t>
            </w:r>
            <w:r>
              <w:rPr>
                <w:sz w:val="20"/>
                <w:szCs w:val="20"/>
              </w:rPr>
              <w:fldChar w:fldCharType="begin" w:fldLock="1"/>
            </w:r>
            <w:r>
              <w:rPr>
                <w:sz w:val="20"/>
                <w:szCs w:val="20"/>
              </w:rPr>
              <w:instrText>ADDIN CSL_CITATION {"citationItems":[{"id":"ITEM-1","itemData":{"DOI":"10.1016/S0001-706X(03)00029-9","ISSN":"0001-706X","abstract":"Health policy making in developing countries requires estimates of the (global) burden of disease. At present, most of the available data on schistosomiasis is limited to numbers of individuals harbouring the infection. We explored the relationship between the presence of schistosome infection and clinical morbidity, in order to estimate numbers of individuals with disease-specific morbidity for Schistosoma haematobium and Schistosoma mansoni infection in sub-Saharan Africa. We searched the literature for cross-sectional data from field studies reporting both schistosome infection and morbidity. This was used to derive a functional relationship between morbidity and infection. After standardisation for diagnostic method, the number of individuals with specific types of clinical morbidity or pathology was predicted. As only aggregated prevalences of infection were available for countries or areas, we adjusted for heterogeneity in infection levels within communities in those countries. In total, 70 million individuals out of 682 million (2000 estimate) in sub-Saharan Africa were estimated to experience haematuria in the last 2 weeks associated with S. haematobium infection, and 32 million dysuria. Ultrasound detected serious consequences of S. haematobium, major bladder wall pathology and major hydronephrosis, were predicted at 18 and 10 million, respectively. Infection with S. mansoni was estimated to cause diarrhoea in 0.78 million individuals, blood in stool in 4.4 million and hepatomegaly in 8.5 million. As the associations between prevalence of S. mansoni infection and prevalence of diarrhoea and blood in stool were not very clear, the resulting estimates may be underestimations. Using the very limited data available, we estimated the mortality rates due to non-functioning kidney (from S. haematobium) and haematemesis (from S. mansoni) at 150 000 and 130 000 per year. Given the overall high number of cases with schistosomiasis-related disease and associated death, we conclude that schistosomiasis remains an important public health problem in sub-Saharan Africa.","author":[{"dropping-particle":"","family":"Werf","given":"Marieke J","non-dropping-particle":"van der","parse-names":false,"suffix":""},{"dropping-particle":"","family":"Vlas","given":"Sake J","non-dropping-particle":"de","parse-names":false,"suffix":""},{"dropping-particle":"","family":"Brooker","given":"Simon","non-dropping-particle":"","parse-names":false,"suffix":""},{"dropping-particle":"","family":"Looman","given":"Caspar W.N","non-dropping-particle":"","parse-names":false,"suffix":""},{"dropping-particle":"","family":"Nagelkerke","given":"Nico J.D","non-dropping-particle":"","parse-names":false,"suffix":""},{"dropping-particle":"","family":"Habbema","given":"J.Dik F","non-dropping-particle":"","parse-names":false,"suffix":""},{"dropping-particle":"","family":"Engels","given":"Dirk","non-dropping-particle":"","parse-names":false,"suffix":""}],"container-title":"Acta Tropica","id":"ITEM-1","issue":"2-3","issued":{"date-parts":[["2003","5","1"]]},"page":"125-139","publisher":"Elsevier","title":"Quantification of clinical morbidity associated with schistosome infection in sub-Saharan Africa","type":"article-journal","volume":"86"},"uris":["http://www.mendeley.com/documents/?uuid=dd22dff4-6ad6-373e-848c-237b9ad79d75"]}],"mendeley":{"formattedCitation":"(van der Werf et al., 2003)","plainTextFormattedCitation":"(van der Werf et al., 2003)","previouslyFormattedCitation":"(van der Werf et al., 2003)"},"properties":{"noteIndex":0},"schema":"https://github.com/citation-style-language/schema/raw/master/csl-citation.json"}</w:instrText>
            </w:r>
            <w:r>
              <w:rPr>
                <w:sz w:val="20"/>
                <w:szCs w:val="20"/>
              </w:rPr>
              <w:fldChar w:fldCharType="separate"/>
            </w:r>
            <w:r w:rsidRPr="006C75AF">
              <w:rPr>
                <w:noProof/>
                <w:sz w:val="20"/>
                <w:szCs w:val="20"/>
              </w:rPr>
              <w:t>(van der Werf et al., 2003)</w:t>
            </w:r>
            <w:r>
              <w:rPr>
                <w:sz w:val="20"/>
                <w:szCs w:val="20"/>
              </w:rPr>
              <w:fldChar w:fldCharType="end"/>
            </w:r>
            <w:r>
              <w:rPr>
                <w:sz w:val="20"/>
                <w:szCs w:val="20"/>
              </w:rPr>
              <w:t>, value for minor bladder pathology</w:t>
            </w:r>
          </w:p>
        </w:tc>
      </w:tr>
      <w:tr w:rsidR="00350F72" w:rsidTr="00350F72">
        <w:tc>
          <w:tcPr>
            <w:tcW w:w="3105" w:type="dxa"/>
            <w:vAlign w:val="center"/>
          </w:tcPr>
          <w:p w:rsidR="00350F72" w:rsidRPr="00E476EA" w:rsidRDefault="00350F72" w:rsidP="00350F72">
            <w:pPr>
              <w:rPr>
                <w:sz w:val="20"/>
                <w:szCs w:val="20"/>
              </w:rPr>
            </w:pPr>
            <w:r w:rsidRPr="00E476EA">
              <w:rPr>
                <w:sz w:val="20"/>
                <w:szCs w:val="20"/>
              </w:rPr>
              <w:t>Ascites</w:t>
            </w:r>
          </w:p>
        </w:tc>
        <w:tc>
          <w:tcPr>
            <w:tcW w:w="1285" w:type="dxa"/>
            <w:vAlign w:val="center"/>
          </w:tcPr>
          <w:p w:rsidR="00350F72" w:rsidRPr="00E476EA" w:rsidRDefault="00350F72" w:rsidP="00350F72">
            <w:pPr>
              <w:rPr>
                <w:sz w:val="20"/>
                <w:szCs w:val="20"/>
              </w:rPr>
            </w:pPr>
            <w:r w:rsidRPr="00E476EA">
              <w:rPr>
                <w:sz w:val="20"/>
                <w:szCs w:val="20"/>
              </w:rPr>
              <w:t>0.0054</w:t>
            </w:r>
          </w:p>
        </w:tc>
        <w:tc>
          <w:tcPr>
            <w:tcW w:w="4626" w:type="dxa"/>
            <w:vMerge w:val="restart"/>
            <w:vAlign w:val="center"/>
          </w:tcPr>
          <w:p w:rsidR="00350F72" w:rsidRPr="00E476EA" w:rsidRDefault="00350F72" w:rsidP="00350F72">
            <w:pPr>
              <w:rPr>
                <w:sz w:val="20"/>
                <w:szCs w:val="20"/>
              </w:rPr>
            </w:pPr>
            <w:r>
              <w:rPr>
                <w:sz w:val="20"/>
                <w:szCs w:val="20"/>
              </w:rPr>
              <w:t xml:space="preserve">Table 3 </w:t>
            </w:r>
            <w:r>
              <w:rPr>
                <w:sz w:val="20"/>
                <w:szCs w:val="20"/>
              </w:rPr>
              <w:fldChar w:fldCharType="begin" w:fldLock="1"/>
            </w:r>
            <w:r>
              <w:rPr>
                <w:sz w:val="20"/>
                <w:szCs w:val="20"/>
              </w:rPr>
              <w:instrText>ADDIN CSL_CITATION {"citationItems":[{"id":"ITEM-1","itemData":{"DOI":"10.1016/S0001-706X(03)00029-9","ISSN":"0001-706X","abstract":"Health policy making in developing countries requires estimates of the (global) burden of disease. At present, most of the available data on schistosomiasis is limited to numbers of individuals harbouring the infection. We explored the relationship between the presence of schistosome infection and clinical morbidity, in order to estimate numbers of individuals with disease-specific morbidity for Schistosoma haematobium and Schistosoma mansoni infection in sub-Saharan Africa. We searched the literature for cross-sectional data from field studies reporting both schistosome infection and morbidity. This was used to derive a functional relationship between morbidity and infection. After standardisation for diagnostic method, the number of individuals with specific types of clinical morbidity or pathology was predicted. As only aggregated prevalences of infection were available for countries or areas, we adjusted for heterogeneity in infection levels within communities in those countries. In total, 70 million individuals out of 682 million (2000 estimate) in sub-Saharan Africa were estimated to experience haematuria in the last 2 weeks associated with S. haematobium infection, and 32 million dysuria. Ultrasound detected serious consequences of S. haematobium, major bladder wall pathology and major hydronephrosis, were predicted at 18 and 10 million, respectively. Infection with S. mansoni was estimated to cause diarrhoea in 0.78 million individuals, blood in stool in 4.4 million and hepatomegaly in 8.5 million. As the associations between prevalence of S. mansoni infection and prevalence of diarrhoea and blood in stool were not very clear, the resulting estimates may be underestimations. Using the very limited data available, we estimated the mortality rates due to non-functioning kidney (from S. haematobium) and haematemesis (from S. mansoni) at 150 000 and 130 000 per year. Given the overall high number of cases with schistosomiasis-related disease and associated death, we conclude that schistosomiasis remains an important public health problem in sub-Saharan Africa.","author":[{"dropping-particle":"","family":"Werf","given":"Marieke J","non-dropping-particle":"van der","parse-names":false,"suffix":""},{"dropping-particle":"","family":"Vlas","given":"Sake J","non-dropping-particle":"de","parse-names":false,"suffix":""},{"dropping-particle":"","family":"Brooker","given":"Simon","non-dropping-particle":"","parse-names":false,"suffix":""},{"dropping-particle":"","family":"Looman","given":"Caspar W.N","non-dropping-particle":"","parse-names":false,"suffix":""},{"dropping-particle":"","family":"Nagelkerke","given":"Nico J.D","non-dropping-particle":"","parse-names":false,"suffix":""},{"dropping-particle":"","family":"Habbema","given":"J.Dik F","non-dropping-particle":"","parse-names":false,"suffix":""},{"dropping-particle":"","family":"Engels","given":"Dirk","non-dropping-particle":"","parse-names":false,"suffix":""}],"container-title":"Acta Tropica","id":"ITEM-1","issue":"2-3","issued":{"date-parts":[["2003","5","1"]]},"page":"125-139","publisher":"Elsevier","title":"Quantification of clinical morbidity associated with schistosome infection in sub-Saharan Africa","type":"article-journal","volume":"86"},"uris":["http://www.mendeley.com/documents/?uuid=dd22dff4-6ad6-373e-848c-237b9ad79d75"]}],"mendeley":{"formattedCitation":"(van der Werf et al., 2003)","plainTextFormattedCitation":"(van der Werf et al., 2003)","previouslyFormattedCitation":"(van der Werf et al., 2003)"},"properties":{"noteIndex":0},"schema":"https://github.com/citation-style-language/schema/raw/master/csl-citation.json"}</w:instrText>
            </w:r>
            <w:r>
              <w:rPr>
                <w:sz w:val="20"/>
                <w:szCs w:val="20"/>
              </w:rPr>
              <w:fldChar w:fldCharType="separate"/>
            </w:r>
            <w:r w:rsidRPr="006C75AF">
              <w:rPr>
                <w:noProof/>
                <w:sz w:val="20"/>
                <w:szCs w:val="20"/>
              </w:rPr>
              <w:t>(van der Werf et al., 2003)</w:t>
            </w:r>
            <w:r>
              <w:rPr>
                <w:sz w:val="20"/>
                <w:szCs w:val="20"/>
              </w:rPr>
              <w:fldChar w:fldCharType="end"/>
            </w:r>
          </w:p>
        </w:tc>
      </w:tr>
      <w:tr w:rsidR="00350F72" w:rsidTr="006C75AF">
        <w:tc>
          <w:tcPr>
            <w:tcW w:w="3105" w:type="dxa"/>
          </w:tcPr>
          <w:p w:rsidR="00350F72" w:rsidRPr="00E476EA" w:rsidRDefault="00350F72" w:rsidP="00350F72">
            <w:pPr>
              <w:rPr>
                <w:sz w:val="20"/>
                <w:szCs w:val="20"/>
              </w:rPr>
            </w:pPr>
            <w:r w:rsidRPr="00E476EA">
              <w:rPr>
                <w:sz w:val="20"/>
                <w:szCs w:val="20"/>
              </w:rPr>
              <w:lastRenderedPageBreak/>
              <w:t>Diarrhoea</w:t>
            </w:r>
          </w:p>
        </w:tc>
        <w:tc>
          <w:tcPr>
            <w:tcW w:w="1285" w:type="dxa"/>
          </w:tcPr>
          <w:p w:rsidR="00350F72" w:rsidRPr="00E476EA" w:rsidRDefault="00350F72" w:rsidP="00350F72">
            <w:pPr>
              <w:rPr>
                <w:sz w:val="20"/>
                <w:szCs w:val="20"/>
              </w:rPr>
            </w:pPr>
            <w:r w:rsidRPr="00E476EA">
              <w:rPr>
                <w:sz w:val="20"/>
                <w:szCs w:val="20"/>
              </w:rPr>
              <w:t>0.0144</w:t>
            </w:r>
          </w:p>
        </w:tc>
        <w:tc>
          <w:tcPr>
            <w:tcW w:w="4626" w:type="dxa"/>
            <w:vMerge/>
          </w:tcPr>
          <w:p w:rsidR="00350F72" w:rsidRPr="00E476EA" w:rsidRDefault="00350F72" w:rsidP="00350F72">
            <w:pPr>
              <w:jc w:val="both"/>
              <w:rPr>
                <w:sz w:val="20"/>
                <w:szCs w:val="20"/>
              </w:rPr>
            </w:pPr>
          </w:p>
        </w:tc>
      </w:tr>
      <w:tr w:rsidR="00350F72" w:rsidTr="006C75AF">
        <w:tc>
          <w:tcPr>
            <w:tcW w:w="3105" w:type="dxa"/>
          </w:tcPr>
          <w:p w:rsidR="00350F72" w:rsidRPr="00E476EA" w:rsidRDefault="00350F72" w:rsidP="00350F72">
            <w:pPr>
              <w:rPr>
                <w:sz w:val="20"/>
                <w:szCs w:val="20"/>
              </w:rPr>
            </w:pPr>
            <w:r w:rsidRPr="00E476EA">
              <w:rPr>
                <w:sz w:val="20"/>
                <w:szCs w:val="20"/>
              </w:rPr>
              <w:t>Vomit</w:t>
            </w:r>
          </w:p>
        </w:tc>
        <w:tc>
          <w:tcPr>
            <w:tcW w:w="1285" w:type="dxa"/>
          </w:tcPr>
          <w:p w:rsidR="00350F72" w:rsidRPr="00E476EA" w:rsidRDefault="00350F72" w:rsidP="00350F72">
            <w:pPr>
              <w:rPr>
                <w:sz w:val="20"/>
                <w:szCs w:val="20"/>
              </w:rPr>
            </w:pPr>
            <w:r w:rsidRPr="00E476EA">
              <w:rPr>
                <w:sz w:val="20"/>
                <w:szCs w:val="20"/>
              </w:rPr>
              <w:t>0.0172</w:t>
            </w:r>
          </w:p>
        </w:tc>
        <w:tc>
          <w:tcPr>
            <w:tcW w:w="4626" w:type="dxa"/>
            <w:vMerge/>
          </w:tcPr>
          <w:p w:rsidR="00350F72" w:rsidRPr="00E476EA" w:rsidRDefault="00350F72" w:rsidP="00350F72">
            <w:pPr>
              <w:jc w:val="both"/>
              <w:rPr>
                <w:sz w:val="20"/>
                <w:szCs w:val="20"/>
              </w:rPr>
            </w:pPr>
          </w:p>
        </w:tc>
      </w:tr>
      <w:tr w:rsidR="00350F72" w:rsidTr="006C75AF">
        <w:tc>
          <w:tcPr>
            <w:tcW w:w="3105" w:type="dxa"/>
          </w:tcPr>
          <w:p w:rsidR="00350F72" w:rsidRPr="00E476EA" w:rsidRDefault="00350F72" w:rsidP="00350F72">
            <w:pPr>
              <w:jc w:val="both"/>
              <w:rPr>
                <w:sz w:val="20"/>
                <w:szCs w:val="20"/>
              </w:rPr>
            </w:pPr>
            <w:r w:rsidRPr="00E476EA">
              <w:rPr>
                <w:sz w:val="20"/>
                <w:szCs w:val="20"/>
              </w:rPr>
              <w:t>Hepatomegaly</w:t>
            </w:r>
          </w:p>
        </w:tc>
        <w:tc>
          <w:tcPr>
            <w:tcW w:w="1285" w:type="dxa"/>
          </w:tcPr>
          <w:p w:rsidR="00350F72" w:rsidRPr="00E476EA" w:rsidRDefault="00350F72" w:rsidP="00350F72">
            <w:pPr>
              <w:jc w:val="both"/>
              <w:rPr>
                <w:sz w:val="20"/>
                <w:szCs w:val="20"/>
              </w:rPr>
            </w:pPr>
            <w:r w:rsidRPr="00E476EA">
              <w:rPr>
                <w:sz w:val="20"/>
                <w:szCs w:val="20"/>
              </w:rPr>
              <w:t>0.1574</w:t>
            </w:r>
          </w:p>
        </w:tc>
        <w:tc>
          <w:tcPr>
            <w:tcW w:w="4626" w:type="dxa"/>
            <w:vMerge/>
          </w:tcPr>
          <w:p w:rsidR="00350F72" w:rsidRPr="00E476EA" w:rsidRDefault="00350F72" w:rsidP="00350F72">
            <w:pPr>
              <w:jc w:val="both"/>
              <w:rPr>
                <w:sz w:val="20"/>
                <w:szCs w:val="20"/>
              </w:rPr>
            </w:pPr>
          </w:p>
        </w:tc>
      </w:tr>
    </w:tbl>
    <w:p w:rsidR="00E476EA" w:rsidRDefault="00E476EA" w:rsidP="00B32B1E">
      <w:pPr>
        <w:jc w:val="both"/>
      </w:pPr>
    </w:p>
    <w:p w:rsidR="0091241B" w:rsidRDefault="0091241B" w:rsidP="00B32B1E">
      <w:pPr>
        <w:jc w:val="both"/>
      </w:pPr>
      <w:r>
        <w:t>Although it is not directly included in the table above</w:t>
      </w:r>
      <w:r w:rsidR="00215CF5">
        <w:t xml:space="preserve"> or used in the model</w:t>
      </w:r>
      <w:r>
        <w:t>, the probability that none of the symptoms of S.haematobium or S.mansoni infection is assigned to and infected individual can be calculated from:</w:t>
      </w:r>
    </w:p>
    <w:p w:rsidR="0091241B" w:rsidRPr="00C26E15" w:rsidRDefault="0091241B" w:rsidP="00B32B1E">
      <w:pPr>
        <w:jc w:val="both"/>
        <w:rPr>
          <w:rFonts w:eastAsiaTheme="minorEastAsia"/>
        </w:rPr>
      </w:pPr>
      <m:oMathPara>
        <m:oMath>
          <m:r>
            <w:rPr>
              <w:rFonts w:ascii="Cambria Math" w:hAnsi="Cambria Math"/>
            </w:rPr>
            <m:t>Prob</m:t>
          </m:r>
          <m:d>
            <m:dPr>
              <m:ctrlPr>
                <w:rPr>
                  <w:rFonts w:ascii="Cambria Math" w:hAnsi="Cambria Math"/>
                  <w:i/>
                </w:rPr>
              </m:ctrlPr>
            </m:dPr>
            <m:e>
              <m:r>
                <w:rPr>
                  <w:rFonts w:ascii="Cambria Math" w:hAnsi="Cambria Math"/>
                </w:rPr>
                <m:t>no symptom</m:t>
              </m:r>
            </m:e>
            <m:e>
              <m:r>
                <m:rPr>
                  <m:sty m:val="p"/>
                </m:rPr>
                <w:rPr>
                  <w:rFonts w:ascii="Cambria Math" w:hAnsi="Cambria Math"/>
                </w:rPr>
                <m:t>high intensity infection</m:t>
              </m:r>
            </m:e>
          </m:d>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s ∈ S</m:t>
              </m:r>
            </m:sub>
            <m:sup/>
            <m:e>
              <m:sSub>
                <m:sSubPr>
                  <m:ctrlPr>
                    <w:rPr>
                      <w:rFonts w:ascii="Cambria Math" w:hAnsi="Cambria Math"/>
                      <w:i/>
                    </w:rPr>
                  </m:ctrlPr>
                </m:sSubPr>
                <m:e>
                  <m:r>
                    <w:rPr>
                      <w:rFonts w:ascii="Cambria Math" w:hAnsi="Cambria Math"/>
                    </w:rPr>
                    <m:t>(1-p</m:t>
                  </m:r>
                </m:e>
                <m:sub>
                  <m:r>
                    <w:rPr>
                      <w:rFonts w:ascii="Cambria Math" w:hAnsi="Cambria Math"/>
                    </w:rPr>
                    <m:t>s</m:t>
                  </m:r>
                </m:sub>
              </m:sSub>
              <m:r>
                <w:rPr>
                  <w:rFonts w:ascii="Cambria Math" w:hAnsi="Cambria Math"/>
                </w:rPr>
                <m:t>)</m:t>
              </m:r>
            </m:e>
          </m:nary>
          <m:r>
            <w:rPr>
              <w:rFonts w:ascii="Cambria Math" w:hAnsi="Cambria Math"/>
            </w:rPr>
            <m:t xml:space="preserve"> </m:t>
          </m:r>
        </m:oMath>
      </m:oMathPara>
    </w:p>
    <w:p w:rsidR="00C26E15" w:rsidRDefault="00C26E15" w:rsidP="00B32B1E">
      <w:pPr>
        <w:jc w:val="both"/>
        <w:rPr>
          <w:rFonts w:eastAsiaTheme="minorEastAsia"/>
        </w:rPr>
      </w:pPr>
      <w:r>
        <w:rPr>
          <w:rFonts w:eastAsiaTheme="minorEastAsia"/>
        </w:rPr>
        <w:t>Where:</w:t>
      </w:r>
    </w:p>
    <w:p w:rsidR="00C26E15" w:rsidRDefault="00C26E15" w:rsidP="00B32B1E">
      <w:pPr>
        <w:jc w:val="both"/>
        <w:rPr>
          <w:rFonts w:eastAsiaTheme="minorEastAsia"/>
        </w:rPr>
      </w:pPr>
      <w:r>
        <w:rPr>
          <w:rFonts w:eastAsiaTheme="minorEastAsia"/>
        </w:rPr>
        <w:t>P</w:t>
      </w:r>
      <w:r>
        <w:rPr>
          <w:rFonts w:eastAsiaTheme="minorEastAsia"/>
          <w:vertAlign w:val="subscript"/>
        </w:rPr>
        <w:t>s</w:t>
      </w:r>
      <w:r>
        <w:rPr>
          <w:rFonts w:eastAsiaTheme="minorEastAsia"/>
        </w:rPr>
        <w:t xml:space="preserve"> = probability of developing symptom s</w:t>
      </w:r>
    </w:p>
    <w:p w:rsidR="00C26E15" w:rsidRPr="00C26E15" w:rsidRDefault="00C26E15" w:rsidP="00B32B1E">
      <w:pPr>
        <w:jc w:val="both"/>
        <w:rPr>
          <w:rFonts w:eastAsiaTheme="minorEastAsia"/>
        </w:rPr>
      </w:pPr>
      <w:r>
        <w:rPr>
          <w:rFonts w:eastAsiaTheme="minorEastAsia"/>
        </w:rPr>
        <w:t>S = set of all symptoms dependent on the infections type (urogenital or intestinal)</w:t>
      </w:r>
    </w:p>
    <w:p w:rsidR="0091241B" w:rsidRDefault="0091241B" w:rsidP="00B32B1E">
      <w:pPr>
        <w:jc w:val="both"/>
      </w:pPr>
    </w:p>
    <w:p w:rsidR="00B9150B" w:rsidRDefault="00B9150B" w:rsidP="00B32B1E">
      <w:pPr>
        <w:jc w:val="both"/>
      </w:pPr>
      <w:r>
        <w:t xml:space="preserve">Using the equation above we derive, that the </w:t>
      </w:r>
    </w:p>
    <w:p w:rsidR="00B9150B" w:rsidRDefault="00B9150B" w:rsidP="00B9150B">
      <w:pPr>
        <w:jc w:val="center"/>
      </w:pPr>
      <m:oMath>
        <m:r>
          <w:rPr>
            <w:rFonts w:ascii="Cambria Math" w:hAnsi="Cambria Math"/>
          </w:rPr>
          <m:t>Prob</m:t>
        </m:r>
        <m:d>
          <m:dPr>
            <m:ctrlPr>
              <w:rPr>
                <w:rFonts w:ascii="Cambria Math" w:hAnsi="Cambria Math"/>
                <w:i/>
              </w:rPr>
            </m:ctrlPr>
          </m:dPr>
          <m:e>
            <m:r>
              <w:rPr>
                <w:rFonts w:ascii="Cambria Math" w:hAnsi="Cambria Math"/>
              </w:rPr>
              <m:t>no symptom</m:t>
            </m:r>
          </m:e>
          <m:e>
            <m:r>
              <m:rPr>
                <m:sty m:val="p"/>
              </m:rPr>
              <w:rPr>
                <w:rFonts w:ascii="Cambria Math" w:hAnsi="Cambria Math"/>
              </w:rPr>
              <m:t>high intensity S. haematobium infection</m:t>
            </m:r>
          </m:e>
        </m:d>
        <m:r>
          <w:rPr>
            <w:rFonts w:ascii="Cambria Math" w:hAnsi="Cambria Math"/>
          </w:rPr>
          <m:t xml:space="preserve">=  </m:t>
        </m:r>
      </m:oMath>
      <w:r w:rsidRPr="00B9150B">
        <w:rPr>
          <w:rFonts w:eastAsiaTheme="minorEastAsia"/>
        </w:rPr>
        <w:t>0.00</w:t>
      </w:r>
      <w:r>
        <w:rPr>
          <w:rFonts w:eastAsiaTheme="minorEastAsia"/>
        </w:rPr>
        <w:t>4</w:t>
      </w:r>
    </w:p>
    <w:p w:rsidR="00B9150B" w:rsidRDefault="00B9150B" w:rsidP="00B9150B">
      <w:pPr>
        <w:jc w:val="center"/>
      </w:pPr>
      <m:oMath>
        <m:r>
          <w:rPr>
            <w:rFonts w:ascii="Cambria Math" w:hAnsi="Cambria Math"/>
          </w:rPr>
          <m:t>Prob</m:t>
        </m:r>
        <m:d>
          <m:dPr>
            <m:ctrlPr>
              <w:rPr>
                <w:rFonts w:ascii="Cambria Math" w:hAnsi="Cambria Math"/>
                <w:i/>
              </w:rPr>
            </m:ctrlPr>
          </m:dPr>
          <m:e>
            <m:r>
              <w:rPr>
                <w:rFonts w:ascii="Cambria Math" w:hAnsi="Cambria Math"/>
              </w:rPr>
              <m:t>no symptom</m:t>
            </m:r>
          </m:e>
          <m:e>
            <m:r>
              <m:rPr>
                <m:sty m:val="p"/>
              </m:rPr>
              <w:rPr>
                <w:rFonts w:ascii="Cambria Math" w:hAnsi="Cambria Math"/>
              </w:rPr>
              <m:t>high intensity S. mansoni infection</m:t>
            </m:r>
          </m:e>
        </m:d>
        <m:r>
          <w:rPr>
            <w:rFonts w:ascii="Cambria Math" w:hAnsi="Cambria Math"/>
          </w:rPr>
          <m:t xml:space="preserve">=  </m:t>
        </m:r>
      </m:oMath>
      <w:r w:rsidRPr="00B9150B">
        <w:rPr>
          <w:rFonts w:eastAsiaTheme="minorEastAsia"/>
        </w:rPr>
        <w:t>0.05</w:t>
      </w:r>
      <w:r>
        <w:rPr>
          <w:rFonts w:eastAsiaTheme="minorEastAsia"/>
        </w:rPr>
        <w:t>7</w:t>
      </w:r>
    </w:p>
    <w:p w:rsidR="00D94251" w:rsidRDefault="00D94251" w:rsidP="00B32B1E">
      <w:pPr>
        <w:jc w:val="both"/>
      </w:pPr>
    </w:p>
    <w:p w:rsidR="00BF566D" w:rsidRDefault="00BF566D" w:rsidP="00FC132E">
      <w:pPr>
        <w:pStyle w:val="Heading3"/>
        <w:numPr>
          <w:ilvl w:val="1"/>
          <w:numId w:val="14"/>
        </w:numPr>
      </w:pPr>
      <w:bookmarkStart w:id="15" w:name="_Toc32507707"/>
      <w:r>
        <w:t>New infections</w:t>
      </w:r>
      <w:bookmarkEnd w:id="15"/>
    </w:p>
    <w:p w:rsidR="00FA440C" w:rsidRPr="00FA440C" w:rsidRDefault="00FA440C" w:rsidP="00FA440C">
      <w:pPr>
        <w:pStyle w:val="ListParagraph"/>
        <w:ind w:left="0"/>
      </w:pPr>
      <w:r w:rsidRPr="00FA440C">
        <w:t>New infections are assigned independently in every district. Assignment of new infections happens in steps described below.</w:t>
      </w:r>
    </w:p>
    <w:p w:rsidR="00FA440C" w:rsidRPr="00FA440C" w:rsidRDefault="00FA440C" w:rsidP="00FA440C">
      <w:pPr>
        <w:pStyle w:val="ListParagraph"/>
        <w:numPr>
          <w:ilvl w:val="0"/>
          <w:numId w:val="6"/>
        </w:numPr>
      </w:pPr>
      <w:r w:rsidRPr="00FA440C">
        <w:t>Calculating the size of the reservoir</w:t>
      </w:r>
    </w:p>
    <w:p w:rsidR="00FA440C" w:rsidRPr="00FA440C" w:rsidRDefault="00FA440C" w:rsidP="00C835F6">
      <w:pPr>
        <w:pStyle w:val="ListParagraph"/>
        <w:jc w:val="both"/>
      </w:pPr>
      <w:r w:rsidRPr="00FA440C">
        <w:t>As explained earlier and shown in figure 1, every person contributes to the total reservoir of infectious material. We do not model the reservoir explicitly by the number of schistosome eggs, as this would demand including the dynamics of miracidia, intermediate hosts (snails) and cercariae released into the water. Instead, the reservoir will indirectly model the force of infection.</w:t>
      </w:r>
    </w:p>
    <w:p w:rsidR="00FA440C" w:rsidRDefault="00FA440C" w:rsidP="00C835F6">
      <w:pPr>
        <w:pStyle w:val="ListParagraph"/>
        <w:jc w:val="both"/>
      </w:pPr>
      <w:r w:rsidRPr="00FA440C">
        <w:t xml:space="preserve">The details of this model can be found in </w:t>
      </w:r>
      <w:r w:rsidRPr="00FA440C">
        <w:fldChar w:fldCharType="begin" w:fldLock="1"/>
      </w:r>
      <w:r w:rsidRPr="00FA440C">
        <w:instrText>ADDIN CSL_CITATION {"citationItems":[{"id":"ITEM-1","itemData":{"DOI":"10.1186/s13071-015-1157-y","ISSN":"1756-3305","abstract":"Schistosomiasis is endemic in 54 countries, but has one of the lowest coverages by mass drug administration of all helminth diseases. However, with increasing drug availability through donation, the World Health Organisation has set a goal of increasing coverage to 75 % of at-risk children in endemic countries and elimination in some regions. In this paper, we assess the impact on schistosomiasis of the WHO goals in terms of control and elimination. We use an age-structured deterministic model of schistosome transmission in a human community and the effect of mass drug administration. The model is fitted to baseline data from a longitudinal re-infection study in Kenya and validated against the subsequent re-infection data. We examine the impact on host worm burden of the current treatment trend, extrapolated to meet the WHO goals, and its sensitivity to uncertainty in important parameters. We assess the feasibility of achieving elimination. Model results show that the current treatment trend, extrapolated to the WHO goals, is able to greatly reduce host worm burdens. If coverage is continued at the same level beyond 2020, elimination is possible for low to moderate transmission settings, where transmission intensity is defined by the basic reproduction number, R0. Low levels of adult coverage have a significant impact on worm burden in all settings. Model validation against the re-infection survey demonstrates that the age-structured model is able to match post-treatment data well in terms of egg output, but that some details of re-infection among school children and young adults are not currently well represented. Our work suggests that the current WHO treatment goals should be successful in bringing about a major reduction in schistosome infection in treated communities. If continued over a 15 year period, they are likely to result in elimination, at least in areas with lower transmission.","author":[{"dropping-particle":"","family":"Anderson","given":"RM","non-dropping-particle":"","parse-names":false,"suffix":""},{"dropping-particle":"","family":"Turner","given":"HC","non-dropping-particle":"","parse-names":false,"suffix":""},{"dropping-particle":"","family":"Farrell","given":"SH","non-dropping-particle":"","parse-names":false,"suffix":""},{"dropping-particle":"","family":"Yang","given":"Jie","non-dropping-particle":"","parse-names":false,"suffix":""},{"dropping-particle":"","family":"Truscott","given":"JE","non-dropping-particle":"","parse-names":false,"suffix":""}],"container-title":"Parasites &amp; Vectors","id":"ITEM-1","issue":"1","issued":{"date-parts":[["2015","12","22"]]},"page":"553","publisher":"BioMed Central","title":"What is required in terms of mass drug administration to interrupt the transmission of schistosome parasites in regions of endemic infection?","type":"article-journal","volume":"8"},"uris":["http://www.mendeley.com/documents/?uuid=f520fa21-a2bb-3e56-9891-8f3c1565f4b4"]},{"id":"ITEM-2","itemData":{"DOI":"10.1016/J.EPIDEM.2017.02.003","ISSN":"1755-4365","abstract":"The predictions of two mathematical models describing the transmission dynamics of schistosome infection and the impact of mass drug administration are compared. The models differ in their description of the dynamics of the parasites within the host population and in their representation of the stages of the parasite lifecycle outside of the host. Key parameters are estimated from data collected in northern Mozambique from 2011 to 2015. This type of data set is valuable for model validation as treatment prior to the study was minimal. Predictions from both models are compared with each other and with epidemiological observations. Both models have difficulty matching both the intensity and prevalence of disease in the datasets and are only partially successful at predicting the impact of treatment. The models also differ from each other in their predictions, both quantitatively and qualitatively, of the long-term impact of 10 years’ school-based mass drug administration. We trace the dynamical differences back to basic assumptions about worm aggregation, force of infection and the dynamics of the parasite in the snail population in the two models and suggest data which could discriminate between them. We also discuss limitations with the datasets used and ways in which data collection could be improved.","author":[{"dropping-particle":"","family":"Truscott","given":"J.E.","non-dropping-particle":"","parse-names":false,"suffix":""},{"dropping-particle":"","family":"Gurarie","given":"D.","non-dropping-particle":"","parse-names":false,"suffix":""},{"dropping-particle":"","family":"Alsallaq","given":"R.","non-dropping-particle":"","parse-names":false,"suffix":""},{"dropping-particle":"","family":"Toor","given":"J.","non-dropping-particle":"","parse-names":false,"suffix":""},{"dropping-particle":"","family":"Yoon","given":"N.","non-dropping-particle":"","parse-names":false,"suffix":""},{"dropping-particle":"","family":"Farrell","given":"S.H.","non-dropping-particle":"","parse-names":false,"suffix":""},{"dropping-particle":"","family":"Turner","given":"H.C.","non-dropping-particle":"","parse-names":false,"suffix":""},{"dropping-particle":"","family":"Phillips","given":"A.E.","non-dropping-particle":"","parse-names":false,"suffix":""},{"dropping-particle":"","family":"Aurelio","given":"H.O.","non-dropping-particle":"","parse-names":false,"suffix":""},{"dropping-particle":"","family":"Ferro","given":"J.","non-dropping-particle":"","parse-names":false,"suffix":""},{"dropping-particle":"","family":"King","given":"C.H.","non-dropping-particle":"","parse-names":false,"suffix":""},{"dropping-particle":"","family":"Anderson","given":"R.M.","non-dropping-particle":"","parse-names":false,"suffix":""}],"container-title":"Epidemics","id":"ITEM-2","issued":{"date-parts":[["2017","3","1"]]},"page":"29-37","publisher":"Elsevier","title":"A comparison of two mathematical models of the impact of mass drug administration on the transmission and control of schistosomiasis","type":"article-journal","volume":"18"},"uris":["http://www.mendeley.com/documents/?uuid=10ad1166-296e-3ab0-b94e-6323b5bd8522"]},{"id":"ITEM-3","itemData":{"DOI":"10.1186/s13071-017-2206-5","ISSN":"1756-3305","author":[{"dropping-particle":"","family":"Farrell","given":"Sam H.","non-dropping-particle":"","parse-names":false,"suffix":""},{"dropping-particle":"","family":"Truscott","given":"James E.","non-dropping-particle":"","parse-names":false,"suffix":""},{"dropping-particle":"","family":"Anderson","given":"Roy M.","non-dropping-particle":"","parse-names":false,"suffix":""}],"container-title":"Parasites &amp; Vectors","id":"ITEM-3","issue":"1","issued":{"date-parts":[["2017","12","12"]]},"page":"291","title":"The importance of patient compliance in repeated rounds of mass drug administration (MDA) for the elimination of intestinal helminth transmission","type":"article-journal","volume":"10"},"uris":["http://www.mendeley.com/documents/?uuid=73bc888d-7297-3a0f-a747-c3152fa024ae"]}],"mendeley":{"formattedCitation":"(Anderson et al., 2015; Farrell et al., 2017; Truscott et al., 2017)","plainTextFormattedCitation":"(Anderson et al., 2015; Farrell et al., 2017; Truscott et al., 2017)","previouslyFormattedCitation":"(Anderson et al., 2015; Farrell et al., 2017; Truscott et al., 2017)"},"properties":{"noteIndex":0},"schema":"https://github.com/citation-style-language/schema/raw/master/csl-citation.json"}</w:instrText>
      </w:r>
      <w:r w:rsidRPr="00FA440C">
        <w:fldChar w:fldCharType="separate"/>
      </w:r>
      <w:r w:rsidRPr="00FA440C">
        <w:t>(Anderson et al., 2015; Farrell et al., 2017; Truscott et al., 2017)</w:t>
      </w:r>
      <w:r w:rsidRPr="00FA440C">
        <w:fldChar w:fldCharType="end"/>
      </w:r>
      <w:r w:rsidRPr="00FA440C">
        <w:t>. The reservoir is modelled by summing all individuals’ contribution to the total worm reservoir, that is the mean worm burden per age group multiplied by the age-dependent exposure rate. The exposure rate allows to accommodate for the increased input of the eggs to the environment by the people who spend more time in contact with water, and who are at the same time more exposed. This value is then multiplied by R</w:t>
      </w:r>
      <w:r w:rsidRPr="00FA440C">
        <w:rPr>
          <w:vertAlign w:val="subscript"/>
        </w:rPr>
        <w:t>0</w:t>
      </w:r>
      <w:r w:rsidRPr="00FA440C">
        <w:t>, defined here as the average number of female offspring produced by a female worm that effectively infects the definitive human host and survives to maturate into adults.</w:t>
      </w:r>
    </w:p>
    <w:p w:rsidR="00FA440C" w:rsidRPr="00FA440C" w:rsidRDefault="00FA440C" w:rsidP="00FA440C">
      <w:pPr>
        <w:pStyle w:val="ListParagraph"/>
      </w:pPr>
    </w:p>
    <w:p w:rsidR="00FA440C" w:rsidRPr="00FA440C" w:rsidRDefault="00FA440C" w:rsidP="00C835F6">
      <w:pPr>
        <w:pStyle w:val="ListParagraph"/>
        <w:jc w:val="both"/>
      </w:pPr>
      <w:r w:rsidRPr="00FA440C">
        <w:t>Mathematically, this can be described by the following equations:</w:t>
      </w:r>
    </w:p>
    <w:p w:rsidR="00FA440C" w:rsidRPr="00FA440C" w:rsidRDefault="00A9646C" w:rsidP="00C835F6">
      <w:pPr>
        <w:pStyle w:val="ListParagraph"/>
        <w:jc w:val="center"/>
      </w:pPr>
      <m:oMath>
        <m:sSub>
          <m:sSubPr>
            <m:ctrlPr>
              <w:rPr>
                <w:rFonts w:ascii="Cambria Math" w:hAnsi="Cambria Math"/>
                <w:i/>
              </w:rPr>
            </m:ctrlPr>
          </m:sSubPr>
          <m:e>
            <m:r>
              <w:rPr>
                <w:rFonts w:ascii="Cambria Math" w:hAnsi="Cambria Math"/>
              </w:rPr>
              <m:t>L</m:t>
            </m:r>
          </m:e>
          <m:sub>
            <m:r>
              <w:rPr>
                <w:rFonts w:ascii="Cambria Math" w:hAnsi="Cambria Math"/>
              </w:rPr>
              <m:t>district</m:t>
            </m:r>
          </m:sub>
        </m:sSub>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0</m:t>
                </m:r>
              </m:sub>
            </m:sSub>
          </m:e>
          <m:sub>
            <m:r>
              <w:rPr>
                <w:rFonts w:ascii="Cambria Math" w:hAnsi="Cambria Math"/>
              </w:rPr>
              <m:t>district</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a ∈ A</m:t>
            </m:r>
          </m:sub>
          <m:sup/>
          <m:e>
            <m:sSub>
              <m:sSubPr>
                <m:ctrlPr>
                  <w:rPr>
                    <w:rFonts w:ascii="Cambria Math" w:hAnsi="Cambria Math"/>
                    <w:i/>
                  </w:rPr>
                </m:ctrlPr>
              </m:sSubPr>
              <m:e>
                <m:r>
                  <w:rPr>
                    <w:rFonts w:ascii="Cambria Math" w:hAnsi="Cambria Math"/>
                  </w:rPr>
                  <m:t>β</m:t>
                </m:r>
              </m:e>
              <m:sub>
                <m:r>
                  <w:rPr>
                    <w:rFonts w:ascii="Cambria Math" w:hAnsi="Cambria Math"/>
                  </w:rPr>
                  <m:t>a</m:t>
                </m:r>
              </m:sub>
            </m:sSub>
            <m:r>
              <w:rPr>
                <w:rFonts w:ascii="Cambria Math" w:hAnsi="Cambria Math"/>
              </w:rPr>
              <m:t>*  P</m:t>
            </m:r>
            <m:d>
              <m:dPr>
                <m:ctrlPr>
                  <w:rPr>
                    <w:rFonts w:ascii="Cambria Math" w:hAnsi="Cambria Math"/>
                    <w:i/>
                  </w:rPr>
                </m:ctrlPr>
              </m:dPr>
              <m:e>
                <m:r>
                  <w:rPr>
                    <w:rFonts w:ascii="Cambria Math" w:hAnsi="Cambria Math"/>
                  </w:rPr>
                  <m:t>a, district</m:t>
                </m:r>
              </m:e>
            </m:d>
            <m:r>
              <w:rPr>
                <w:rFonts w:ascii="Cambria Math" w:hAnsi="Cambria Math"/>
              </w:rPr>
              <m:t>*MWB(a, district)</m:t>
            </m:r>
          </m:e>
        </m:nary>
      </m:oMath>
      <w:r w:rsidR="00FA440C" w:rsidRPr="00FA440C">
        <w:tab/>
      </w:r>
      <w:r w:rsidR="00FA440C" w:rsidRPr="00FA440C">
        <w:tab/>
        <w:t>(2)</w:t>
      </w:r>
    </w:p>
    <w:p w:rsidR="00FA440C" w:rsidRPr="00FA440C" w:rsidRDefault="00FA440C" w:rsidP="00C835F6">
      <w:pPr>
        <w:pStyle w:val="ListParagraph"/>
        <w:jc w:val="both"/>
      </w:pPr>
      <w:r w:rsidRPr="00FA440C">
        <w:t>Where:</w:t>
      </w:r>
    </w:p>
    <w:p w:rsidR="00FA440C" w:rsidRPr="00FA440C" w:rsidRDefault="00FA440C" w:rsidP="00C835F6">
      <w:pPr>
        <w:pStyle w:val="ListParagraph"/>
        <w:jc w:val="both"/>
      </w:pPr>
      <w:proofErr w:type="spellStart"/>
      <w:r w:rsidRPr="00FA440C">
        <w:t>L</w:t>
      </w:r>
      <w:r w:rsidRPr="00FA440C">
        <w:rPr>
          <w:vertAlign w:val="subscript"/>
        </w:rPr>
        <w:t>district</w:t>
      </w:r>
      <w:proofErr w:type="spellEnd"/>
      <w:r w:rsidRPr="00FA440C">
        <w:t xml:space="preserve"> = Size of the reservoir of infectious material</w:t>
      </w:r>
    </w:p>
    <w:p w:rsidR="00FA440C" w:rsidRPr="00FA440C" w:rsidRDefault="00FA440C" w:rsidP="00C835F6">
      <w:pPr>
        <w:pStyle w:val="ListParagraph"/>
        <w:jc w:val="both"/>
      </w:pPr>
      <w:r w:rsidRPr="00FA440C">
        <w:t>R</w:t>
      </w:r>
      <w:r w:rsidRPr="00FA440C">
        <w:rPr>
          <w:vertAlign w:val="subscript"/>
        </w:rPr>
        <w:t>0 district</w:t>
      </w:r>
      <m:oMath>
        <m:r>
          <w:rPr>
            <w:rFonts w:ascii="Cambria Math" w:hAnsi="Cambria Math"/>
          </w:rPr>
          <m:t xml:space="preserve"> </m:t>
        </m:r>
      </m:oMath>
      <w:r w:rsidRPr="00FA440C">
        <w:t xml:space="preserve">= Basic reproduction number in the </w:t>
      </w:r>
      <w:r w:rsidRPr="00FA440C">
        <w:rPr>
          <w:i/>
          <w:iCs/>
        </w:rPr>
        <w:t>district</w:t>
      </w:r>
    </w:p>
    <w:p w:rsidR="00FA440C" w:rsidRPr="00FA440C" w:rsidRDefault="00FA440C" w:rsidP="00C835F6">
      <w:pPr>
        <w:pStyle w:val="ListParagraph"/>
        <w:jc w:val="both"/>
      </w:pPr>
      <w:r w:rsidRPr="00FA440C">
        <w:t>A = {PSAC, SAC, Adult}</w:t>
      </w:r>
    </w:p>
    <w:p w:rsidR="00FA440C" w:rsidRPr="00FA440C" w:rsidRDefault="00FA440C" w:rsidP="00C835F6">
      <w:pPr>
        <w:pStyle w:val="ListParagraph"/>
        <w:jc w:val="both"/>
      </w:pPr>
      <w:proofErr w:type="spellStart"/>
      <w:r w:rsidRPr="00FA440C">
        <w:t>Beta</w:t>
      </w:r>
      <w:r w:rsidRPr="00FA440C">
        <w:rPr>
          <w:vertAlign w:val="subscript"/>
        </w:rPr>
        <w:t>a</w:t>
      </w:r>
      <w:proofErr w:type="spellEnd"/>
      <w:r w:rsidRPr="00FA440C">
        <w:rPr>
          <w:vertAlign w:val="subscript"/>
        </w:rPr>
        <w:t xml:space="preserve"> </w:t>
      </w:r>
      <w:r w:rsidRPr="00FA440C">
        <w:t xml:space="preserve">= exposure rate for group </w:t>
      </w:r>
      <w:r w:rsidRPr="00FA440C">
        <w:rPr>
          <w:i/>
        </w:rPr>
        <w:t>a</w:t>
      </w:r>
    </w:p>
    <w:p w:rsidR="00FA440C" w:rsidRPr="00FA440C" w:rsidRDefault="00FA440C" w:rsidP="00C835F6">
      <w:pPr>
        <w:pStyle w:val="ListParagraph"/>
        <w:jc w:val="both"/>
      </w:pPr>
      <w:r w:rsidRPr="00FA440C">
        <w:lastRenderedPageBreak/>
        <w:t>P(</w:t>
      </w:r>
      <w:proofErr w:type="spellStart"/>
      <w:r w:rsidRPr="00FA440C">
        <w:t>a,district</w:t>
      </w:r>
      <w:proofErr w:type="spellEnd"/>
      <w:r w:rsidRPr="00FA440C">
        <w:t xml:space="preserve">) = Normalised size of the population in age group </w:t>
      </w:r>
      <w:r w:rsidRPr="00FA440C">
        <w:rPr>
          <w:i/>
        </w:rPr>
        <w:t>a</w:t>
      </w:r>
    </w:p>
    <w:p w:rsidR="00FA440C" w:rsidRPr="00FA440C" w:rsidRDefault="00FA440C" w:rsidP="00C835F6">
      <w:pPr>
        <w:pStyle w:val="ListParagraph"/>
        <w:jc w:val="both"/>
        <w:rPr>
          <w:i/>
        </w:rPr>
      </w:pPr>
      <w:r w:rsidRPr="00FA440C">
        <w:t xml:space="preserve">MWB = mean of the worm burdens of individuals of age </w:t>
      </w:r>
      <w:r w:rsidRPr="00FA440C">
        <w:rPr>
          <w:i/>
        </w:rPr>
        <w:t xml:space="preserve">a </w:t>
      </w:r>
      <w:r w:rsidRPr="00FA440C">
        <w:t xml:space="preserve">and in district </w:t>
      </w:r>
      <w:proofErr w:type="spellStart"/>
      <w:r w:rsidRPr="00FA440C">
        <w:rPr>
          <w:i/>
        </w:rPr>
        <w:t>district</w:t>
      </w:r>
      <w:proofErr w:type="spellEnd"/>
    </w:p>
    <w:p w:rsidR="00003490" w:rsidRDefault="00003490" w:rsidP="00B32B1E">
      <w:pPr>
        <w:pStyle w:val="ListParagraph"/>
        <w:jc w:val="both"/>
      </w:pPr>
    </w:p>
    <w:p w:rsidR="00FA440C" w:rsidRPr="00FA440C" w:rsidRDefault="000934B7" w:rsidP="00FA440C">
      <w:pPr>
        <w:pStyle w:val="ListParagraph"/>
        <w:numPr>
          <w:ilvl w:val="0"/>
          <w:numId w:val="6"/>
        </w:numPr>
        <w:jc w:val="both"/>
      </w:pPr>
      <w:r>
        <w:t>Generating numbers of newly harboured worms</w:t>
      </w:r>
      <w:r w:rsidR="00FA440C" w:rsidRPr="00FA440C">
        <w:rPr>
          <w:rFonts w:ascii="Arial" w:hAnsi="Arial" w:cs="Arial"/>
        </w:rPr>
        <w:t xml:space="preserve"> </w:t>
      </w:r>
    </w:p>
    <w:p w:rsidR="00FA440C" w:rsidRPr="00FA440C" w:rsidRDefault="00FA440C" w:rsidP="00C835F6">
      <w:pPr>
        <w:pStyle w:val="ListParagraph"/>
        <w:jc w:val="both"/>
      </w:pPr>
      <w:r w:rsidRPr="00FA440C">
        <w:t xml:space="preserve">For each individual, </w:t>
      </w:r>
      <w:proofErr w:type="gramStart"/>
      <w:r w:rsidRPr="00FA440C">
        <w:t>a number of</w:t>
      </w:r>
      <w:proofErr w:type="gramEnd"/>
      <w:r w:rsidRPr="00FA440C">
        <w:t xml:space="preserve"> newly harboured worms is then randomly sampled from a Poisson distribution, accounting for the mean worm burden in the district, the harbouring rate of the individual, and their exposure rate, as per the equation below: </w:t>
      </w:r>
    </w:p>
    <w:p w:rsidR="00FA440C" w:rsidRPr="00FA440C" w:rsidRDefault="00A9646C" w:rsidP="00FA440C">
      <w:pPr>
        <w:pStyle w:val="ListParagraph"/>
        <w:jc w:val="center"/>
      </w:pPr>
      <m:oMath>
        <m:sSub>
          <m:sSubPr>
            <m:ctrlPr>
              <w:rPr>
                <w:rFonts w:ascii="Cambria Math" w:hAnsi="Cambria Math"/>
              </w:rPr>
            </m:ctrlPr>
          </m:sSubPr>
          <m:e>
            <m:r>
              <w:rPr>
                <w:rFonts w:ascii="Cambria Math" w:hAnsi="Cambria Math"/>
              </w:rPr>
              <m:t>NewWorms</m:t>
            </m:r>
          </m:e>
          <m:sub>
            <m:r>
              <w:rPr>
                <w:rFonts w:ascii="Cambria Math" w:hAnsi="Cambria Math"/>
              </w:rPr>
              <m:t>i</m:t>
            </m:r>
            <m:r>
              <m:rPr>
                <m:sty m:val="p"/>
              </m:rPr>
              <w:rPr>
                <w:rFonts w:ascii="Cambria Math" w:hAnsi="Cambria Math"/>
              </w:rPr>
              <m:t xml:space="preserve">,  </m:t>
            </m:r>
            <m:r>
              <w:rPr>
                <w:rFonts w:ascii="Cambria Math" w:hAnsi="Cambria Math"/>
              </w:rPr>
              <m:t>age</m:t>
            </m:r>
            <m:r>
              <m:rPr>
                <m:sty m:val="p"/>
              </m:rPr>
              <w:rPr>
                <w:rFonts w:ascii="Cambria Math" w:hAnsi="Cambria Math"/>
              </w:rPr>
              <m:t xml:space="preserve">, </m:t>
            </m:r>
            <m:r>
              <w:rPr>
                <w:rFonts w:ascii="Cambria Math" w:hAnsi="Cambria Math"/>
              </w:rPr>
              <m:t>district</m:t>
            </m:r>
          </m:sub>
        </m:sSub>
        <m:r>
          <m:rPr>
            <m:sty m:val="p"/>
          </m:rPr>
          <w:rPr>
            <w:rFonts w:ascii="Cambria Math" w:hAnsi="Cambria Math"/>
          </w:rPr>
          <m:t xml:space="preserve"> ~ </m:t>
        </m:r>
        <m:r>
          <w:rPr>
            <w:rFonts w:ascii="Cambria Math" w:hAnsi="Cambria Math"/>
          </w:rPr>
          <m:t>Poiss</m:t>
        </m:r>
        <m:r>
          <m:rPr>
            <m:sty m:val="p"/>
          </m:rPr>
          <w:rPr>
            <w:rFonts w:ascii="Cambria Math" w:hAnsi="Cambria Math"/>
          </w:rPr>
          <m:t>(</m:t>
        </m:r>
        <m:sSub>
          <m:sSubPr>
            <m:ctrlPr>
              <w:rPr>
                <w:rFonts w:ascii="Cambria Math" w:hAnsi="Cambria Math"/>
              </w:rPr>
            </m:ctrlPr>
          </m:sSubPr>
          <m:e>
            <m:r>
              <w:rPr>
                <w:rFonts w:ascii="Cambria Math" w:hAnsi="Cambria Math"/>
              </w:rPr>
              <m:t>hr</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w:rPr>
                <w:rFonts w:ascii="Cambria Math" w:hAnsi="Cambria Math"/>
              </w:rPr>
              <m:t>age</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district</m:t>
            </m:r>
          </m:sub>
        </m:sSub>
        <m:r>
          <m:rPr>
            <m:sty m:val="p"/>
          </m:rPr>
          <w:rPr>
            <w:rFonts w:ascii="Cambria Math" w:hAnsi="Cambria Math"/>
          </w:rPr>
          <m:t>)</m:t>
        </m:r>
      </m:oMath>
      <w:r w:rsidR="00FA440C" w:rsidRPr="00FA440C">
        <w:tab/>
      </w:r>
      <w:r w:rsidR="00FA440C" w:rsidRPr="00FA440C">
        <w:tab/>
        <w:t>(3)</w:t>
      </w:r>
    </w:p>
    <w:p w:rsidR="00FA440C" w:rsidRPr="00FA440C" w:rsidRDefault="00FA440C" w:rsidP="00FA440C">
      <w:pPr>
        <w:pStyle w:val="ListParagraph"/>
      </w:pPr>
      <w:r w:rsidRPr="00FA440C">
        <w:t>Where:</w:t>
      </w:r>
    </w:p>
    <w:p w:rsidR="00FA440C" w:rsidRPr="00FA440C" w:rsidRDefault="00FA440C" w:rsidP="00FA440C">
      <w:pPr>
        <w:pStyle w:val="ListParagraph"/>
      </w:pPr>
      <w:proofErr w:type="spellStart"/>
      <w:r w:rsidRPr="00FA440C">
        <w:t>NewWorms</w:t>
      </w:r>
      <w:r w:rsidRPr="00FA440C">
        <w:rPr>
          <w:vertAlign w:val="subscript"/>
        </w:rPr>
        <w:t>i</w:t>
      </w:r>
      <w:proofErr w:type="spellEnd"/>
      <w:r w:rsidRPr="00FA440C">
        <w:rPr>
          <w:vertAlign w:val="subscript"/>
        </w:rPr>
        <w:t xml:space="preserve">, a, district </w:t>
      </w:r>
      <w:r w:rsidRPr="00FA440C">
        <w:t xml:space="preserve">= Worm burden of individual </w:t>
      </w:r>
      <w:proofErr w:type="spellStart"/>
      <w:r w:rsidRPr="00FA440C">
        <w:rPr>
          <w:i/>
          <w:iCs/>
        </w:rPr>
        <w:t>i</w:t>
      </w:r>
      <w:proofErr w:type="spellEnd"/>
      <w:r w:rsidRPr="00FA440C">
        <w:t xml:space="preserve">, belonging to the age group </w:t>
      </w:r>
      <w:r w:rsidRPr="00FA440C">
        <w:rPr>
          <w:i/>
          <w:iCs/>
        </w:rPr>
        <w:t>a</w:t>
      </w:r>
      <w:r w:rsidRPr="00FA440C">
        <w:t xml:space="preserve"> and living in district </w:t>
      </w:r>
      <w:proofErr w:type="spellStart"/>
      <w:r w:rsidRPr="00FA440C">
        <w:rPr>
          <w:i/>
          <w:iCs/>
        </w:rPr>
        <w:t>district</w:t>
      </w:r>
      <w:proofErr w:type="spellEnd"/>
    </w:p>
    <w:p w:rsidR="00FA440C" w:rsidRPr="00FA440C" w:rsidRDefault="00FA440C" w:rsidP="00FA440C">
      <w:pPr>
        <w:pStyle w:val="ListParagraph"/>
      </w:pPr>
      <w:proofErr w:type="spellStart"/>
      <w:r w:rsidRPr="00FA440C">
        <w:t>Poiss</w:t>
      </w:r>
      <w:proofErr w:type="spellEnd"/>
      <w:r w:rsidRPr="00FA440C">
        <w:t>() = random variable drawn from a Poisson distribution</w:t>
      </w:r>
    </w:p>
    <w:p w:rsidR="00FA440C" w:rsidRPr="00FA440C" w:rsidRDefault="00FA440C" w:rsidP="00FA440C">
      <w:pPr>
        <w:pStyle w:val="ListParagraph"/>
      </w:pPr>
      <w:proofErr w:type="spellStart"/>
      <w:r w:rsidRPr="00FA440C">
        <w:t>hr</w:t>
      </w:r>
      <w:r w:rsidRPr="00FA440C">
        <w:rPr>
          <w:vertAlign w:val="subscript"/>
        </w:rPr>
        <w:t>i</w:t>
      </w:r>
      <w:proofErr w:type="spellEnd"/>
      <w:r w:rsidRPr="00FA440C">
        <w:t xml:space="preserve"> = harbouring rate of individual </w:t>
      </w:r>
      <w:proofErr w:type="spellStart"/>
      <w:r w:rsidRPr="00FA440C">
        <w:rPr>
          <w:i/>
          <w:iCs/>
        </w:rPr>
        <w:t>i</w:t>
      </w:r>
      <w:proofErr w:type="spellEnd"/>
    </w:p>
    <w:p w:rsidR="00FA440C" w:rsidRPr="00FA440C" w:rsidRDefault="00FA440C" w:rsidP="00FA440C">
      <w:pPr>
        <w:pStyle w:val="ListParagraph"/>
      </w:pPr>
      <w:proofErr w:type="spellStart"/>
      <w:r w:rsidRPr="00FA440C">
        <w:t>Beta</w:t>
      </w:r>
      <w:r w:rsidRPr="00FA440C">
        <w:rPr>
          <w:vertAlign w:val="subscript"/>
        </w:rPr>
        <w:t>a</w:t>
      </w:r>
      <w:proofErr w:type="spellEnd"/>
      <w:r w:rsidRPr="00FA440C">
        <w:t xml:space="preserve"> = exposure rate of age group </w:t>
      </w:r>
      <w:r w:rsidRPr="00FA440C">
        <w:rPr>
          <w:i/>
          <w:iCs/>
        </w:rPr>
        <w:t>a</w:t>
      </w:r>
      <w:r w:rsidRPr="00FA440C">
        <w:t xml:space="preserve"> (see parameters values)</w:t>
      </w:r>
    </w:p>
    <w:p w:rsidR="00FA440C" w:rsidRPr="00FA440C" w:rsidRDefault="00FA440C" w:rsidP="00FA440C">
      <w:pPr>
        <w:pStyle w:val="ListParagraph"/>
      </w:pPr>
      <w:proofErr w:type="spellStart"/>
      <w:r w:rsidRPr="00FA440C">
        <w:t>L</w:t>
      </w:r>
      <w:r w:rsidRPr="00FA440C">
        <w:rPr>
          <w:vertAlign w:val="subscript"/>
        </w:rPr>
        <w:t>district</w:t>
      </w:r>
      <w:proofErr w:type="spellEnd"/>
      <w:r w:rsidRPr="00FA440C">
        <w:t xml:space="preserve"> = mean worm burden in </w:t>
      </w:r>
      <w:r w:rsidRPr="00FA440C">
        <w:rPr>
          <w:i/>
          <w:iCs/>
        </w:rPr>
        <w:t>district</w:t>
      </w:r>
      <w:r w:rsidRPr="00FA440C">
        <w:t>, as per equation (2)</w:t>
      </w:r>
    </w:p>
    <w:p w:rsidR="008E4E54" w:rsidRPr="000934B7" w:rsidRDefault="008E4E54" w:rsidP="00FA440C">
      <w:pPr>
        <w:pStyle w:val="ListParagraph"/>
        <w:jc w:val="both"/>
      </w:pPr>
    </w:p>
    <w:p w:rsidR="00FA440C" w:rsidRPr="00FA440C" w:rsidRDefault="000934B7" w:rsidP="00FA440C">
      <w:pPr>
        <w:pStyle w:val="ListParagraph"/>
        <w:numPr>
          <w:ilvl w:val="0"/>
          <w:numId w:val="6"/>
        </w:numPr>
        <w:jc w:val="both"/>
      </w:pPr>
      <w:r>
        <w:t>Increasing the worm burden</w:t>
      </w:r>
      <w:r w:rsidR="00FA440C" w:rsidRPr="00FA440C">
        <w:rPr>
          <w:rFonts w:ascii="Arial" w:hAnsi="Arial" w:cs="Arial"/>
        </w:rPr>
        <w:t xml:space="preserve"> </w:t>
      </w:r>
    </w:p>
    <w:p w:rsidR="00FA440C" w:rsidRPr="00FA440C" w:rsidRDefault="00FA440C" w:rsidP="00FA440C">
      <w:pPr>
        <w:pStyle w:val="ListParagraph"/>
        <w:jc w:val="both"/>
      </w:pPr>
      <w:r w:rsidRPr="00FA440C">
        <w:t xml:space="preserve">We say that a new worm has been successfully harboured if the cercariae managed to penetrate the skin, mature into an adult worm and establish itself in the human host organism. This is a density-dependent process, which can be expressed in terms of a probability of successful establishment of the new worms in the host carrying n-worms, as given in </w:t>
      </w:r>
      <w:r w:rsidRPr="00FA440C">
        <w:fldChar w:fldCharType="begin" w:fldLock="1"/>
      </w:r>
      <w:r w:rsidRPr="00FA440C">
        <w:instrText>ADDIN CSL_CITATION {"citationItems":[{"id":"ITEM-1","itemData":{"DOI":"10.1017/S0950268800058453","ISSN":"14694409","abstract":" Mathematical models are potentially useful tools to aid in the design of control programmes for parasitic diseases. In this paper, a fully age structured epidemiological model of human schistosomiasis is developed and parameterized, and used to predict trends in infection prevalence, intensity and prevalence of heavy infections over age and time during several rounds of mass and age targeted treatment. The model is validated against data from a Schistosoma mansoni control programme in Kenya. ","author":[{"dropping-particle":"","family":"Chan","given":"M. S.","non-dropping-particle":"","parse-names":false,"suffix":""},{"dropping-particle":"","family":"Guyatt","given":"H. L.","non-dropping-particle":"","parse-names":false,"suffix":""},{"dropping-particle":"","family":"Bundy","given":"D. A.P.","non-dropping-particle":"","parse-names":false,"suffix":""},{"dropping-particle":"","family":"Booth","given":"M.","non-dropping-particle":"","parse-names":false,"suffix":""},{"dropping-particle":"","family":"Fulford","given":"A. J.C.","non-dropping-particle":"","parse-names":false,"suffix":""},{"dropping-particle":"","family":"Medley","given":"G. F.","non-dropping-particle":"","parse-names":false,"suffix":""}],"container-title":"Epidemiology and Infection","id":"ITEM-1","issue":"2","issued":{"date-parts":[["1995"]]},"page":"325-344","publisher":"Imperial College London Library","title":"The development of an age structured model for schistosomiasis transmission dynamics and control and its validation for Schistosoma mansoni","type":"article-journal","volume":"115"},"uris":["http://www.mendeley.com/documents/?uuid=3a281c3c-48ae-4371-9406-64854addf447"]}],"mendeley":{"formattedCitation":"(Chan et al., 1995)","plainTextFormattedCitation":"(Chan et al., 1995)","previouslyFormattedCitation":"(Chan et al., 1995)"},"properties":{"noteIndex":0},"schema":"https://github.com/citation-style-language/schema/raw/master/csl-citation.json"}</w:instrText>
      </w:r>
      <w:r w:rsidRPr="00FA440C">
        <w:fldChar w:fldCharType="separate"/>
      </w:r>
      <w:r w:rsidRPr="00FA440C">
        <w:t>(Chan et al., 1995)</w:t>
      </w:r>
      <w:r w:rsidRPr="00FA440C">
        <w:fldChar w:fldCharType="end"/>
      </w:r>
      <w:r w:rsidRPr="00FA440C">
        <w:t>:</w:t>
      </w:r>
    </w:p>
    <w:p w:rsidR="00FA440C" w:rsidRPr="00FA440C" w:rsidRDefault="00FA440C" w:rsidP="00FA440C">
      <w:pPr>
        <w:pStyle w:val="ListParagraph"/>
        <w:jc w:val="center"/>
      </w:pPr>
      <m:oMath>
        <m:r>
          <w:rPr>
            <w:rFonts w:ascii="Cambria Math" w:hAnsi="Cambria Math"/>
          </w:rPr>
          <m:t>Prob</m:t>
        </m:r>
        <m:d>
          <m:dPr>
            <m:ctrlPr>
              <w:rPr>
                <w:rFonts w:ascii="Cambria Math" w:hAnsi="Cambria Math"/>
                <w:i/>
              </w:rPr>
            </m:ctrlPr>
          </m:dPr>
          <m:e>
            <m:r>
              <w:rPr>
                <w:rFonts w:ascii="Cambria Math" w:hAnsi="Cambria Math"/>
              </w:rPr>
              <m:t>establishment</m:t>
            </m:r>
          </m:e>
          <m:e>
            <m:r>
              <w:rPr>
                <w:rFonts w:ascii="Cambria Math" w:hAnsi="Cambria Math"/>
              </w:rPr>
              <m:t>WB=n</m:t>
            </m:r>
          </m:e>
        </m:d>
        <m:r>
          <w:rPr>
            <w:rFonts w:ascii="Cambria Math" w:hAnsi="Cambria Math"/>
          </w:rPr>
          <m:t>=</m:t>
        </m:r>
        <m:r>
          <m:rPr>
            <m:sty m:val="p"/>
          </m:rPr>
          <w:rPr>
            <w:rFonts w:ascii="Cambria Math" w:hAnsi="Cambria Math"/>
          </w:rPr>
          <m:t>exp⁡</m:t>
        </m:r>
        <m:r>
          <w:rPr>
            <w:rFonts w:ascii="Cambria Math" w:hAnsi="Cambria Math"/>
          </w:rPr>
          <m:t>(-fec*n)</m:t>
        </m:r>
      </m:oMath>
      <w:r w:rsidRPr="00FA440C">
        <w:tab/>
        <w:t>(4)</w:t>
      </w:r>
    </w:p>
    <w:p w:rsidR="00FA440C" w:rsidRPr="00FA440C" w:rsidRDefault="00FA440C" w:rsidP="00FA440C">
      <w:pPr>
        <w:pStyle w:val="ListParagraph"/>
      </w:pPr>
      <w:r w:rsidRPr="00FA440C">
        <w:t xml:space="preserve">where </w:t>
      </w:r>
      <w:proofErr w:type="spellStart"/>
      <w:r w:rsidRPr="00FA440C">
        <w:rPr>
          <w:i/>
          <w:iCs/>
        </w:rPr>
        <w:t>fec</w:t>
      </w:r>
      <w:proofErr w:type="spellEnd"/>
      <w:r w:rsidRPr="00FA440C">
        <w:t xml:space="preserve"> is a constant fecundity parameter of the worms.</w:t>
      </w:r>
    </w:p>
    <w:p w:rsidR="00FA440C" w:rsidRPr="00FA440C" w:rsidRDefault="00FA440C" w:rsidP="00FA440C">
      <w:pPr>
        <w:pStyle w:val="ListParagraph"/>
      </w:pPr>
      <w:r w:rsidRPr="00FA440C">
        <w:t xml:space="preserve">For every person who is assigned a positive number of new worms, a random variable is generated from </w:t>
      </w:r>
      <w:r w:rsidRPr="00FA440C">
        <w:rPr>
          <w:i/>
          <w:iCs/>
        </w:rPr>
        <w:t xml:space="preserve">Bernoulli(p) </w:t>
      </w:r>
      <w:r w:rsidRPr="00FA440C">
        <w:t>with probability p as given in equation (4). The value of this variable, True or False, determines whether the establishment of the new worms succeeded, and hence the worm burden increases, or failed, in which case the worm burden does not change.</w:t>
      </w:r>
    </w:p>
    <w:p w:rsidR="00FA440C" w:rsidRDefault="00FA440C" w:rsidP="00FA440C">
      <w:pPr>
        <w:pStyle w:val="ListParagraph"/>
      </w:pPr>
      <w:r w:rsidRPr="00FA440C">
        <w:t xml:space="preserve">The increase in the worm burden for an individual </w:t>
      </w:r>
      <w:proofErr w:type="spellStart"/>
      <w:r w:rsidRPr="00FA440C">
        <w:rPr>
          <w:i/>
        </w:rPr>
        <w:t>i</w:t>
      </w:r>
      <w:proofErr w:type="spellEnd"/>
      <w:r w:rsidRPr="00FA440C">
        <w:rPr>
          <w:i/>
        </w:rPr>
        <w:t xml:space="preserve"> </w:t>
      </w:r>
      <w:r w:rsidRPr="00FA440C">
        <w:t xml:space="preserve">of age </w:t>
      </w:r>
      <w:r w:rsidRPr="00FA440C">
        <w:rPr>
          <w:i/>
        </w:rPr>
        <w:t>a</w:t>
      </w:r>
      <w:r w:rsidRPr="00FA440C">
        <w:t xml:space="preserve"> with current worm burden = </w:t>
      </w:r>
      <w:r w:rsidRPr="00FA440C">
        <w:rPr>
          <w:i/>
        </w:rPr>
        <w:t xml:space="preserve">n </w:t>
      </w:r>
      <w:r w:rsidRPr="00FA440C">
        <w:t xml:space="preserve">is effectively drawn from </w:t>
      </w:r>
      <m:oMath>
        <m:r>
          <w:rPr>
            <w:rFonts w:ascii="Cambria Math" w:hAnsi="Cambria Math"/>
          </w:rPr>
          <m:t>Poiss</m:t>
        </m:r>
        <m:d>
          <m:dPr>
            <m:ctrlPr>
              <w:rPr>
                <w:rFonts w:ascii="Cambria Math" w:hAnsi="Cambria Math"/>
                <w:i/>
              </w:rPr>
            </m:ctrlPr>
          </m:dPr>
          <m:e>
            <m:sSub>
              <m:sSubPr>
                <m:ctrlPr>
                  <w:rPr>
                    <w:rFonts w:ascii="Cambria Math" w:hAnsi="Cambria Math"/>
                    <w:i/>
                  </w:rPr>
                </m:ctrlPr>
              </m:sSubPr>
              <m:e>
                <m:r>
                  <w:rPr>
                    <w:rFonts w:ascii="Cambria Math" w:hAnsi="Cambria Math"/>
                  </w:rPr>
                  <m:t>hr</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district</m:t>
                </m:r>
              </m:sub>
            </m:sSub>
          </m:e>
        </m:d>
        <m:r>
          <w:rPr>
            <w:rFonts w:ascii="Cambria Math" w:hAnsi="Cambria Math"/>
          </w:rPr>
          <m:t>*Bernoulli(-fec*n)</m:t>
        </m:r>
      </m:oMath>
      <w:r w:rsidRPr="00FA440C">
        <w:t>.</w:t>
      </w:r>
    </w:p>
    <w:p w:rsidR="00FA440C" w:rsidRPr="00FA440C" w:rsidRDefault="00FA440C" w:rsidP="00FA440C">
      <w:pPr>
        <w:pStyle w:val="ListParagraph"/>
      </w:pPr>
    </w:p>
    <w:p w:rsidR="006E693F" w:rsidRDefault="00FA440C" w:rsidP="006E693F">
      <w:pPr>
        <w:pStyle w:val="ListParagraph"/>
        <w:numPr>
          <w:ilvl w:val="0"/>
          <w:numId w:val="6"/>
        </w:numPr>
        <w:jc w:val="both"/>
      </w:pPr>
      <w:r w:rsidRPr="00FA440C">
        <w:t>For people whose worm burden needs to increase due to successful establishment of new worms, the increment happens only after a period of the worms’ maturation</w:t>
      </w:r>
      <w:r w:rsidR="006E693F">
        <w:t xml:space="preserve">. An event </w:t>
      </w:r>
      <w:proofErr w:type="spellStart"/>
      <w:r w:rsidR="006E693F">
        <w:t>SchistoMatureWorms</w:t>
      </w:r>
      <w:proofErr w:type="spellEnd"/>
      <w:r w:rsidR="006E693F">
        <w:t xml:space="preserve"> is scheduled to happen in the randomly chosen day from </w:t>
      </w:r>
      <w:proofErr w:type="spellStart"/>
      <w:r w:rsidR="006E693F" w:rsidRPr="006E693F">
        <w:rPr>
          <w:i/>
        </w:rPr>
        <w:t>sim.date</w:t>
      </w:r>
      <w:proofErr w:type="spellEnd"/>
      <w:r w:rsidR="006E693F" w:rsidRPr="006E693F">
        <w:rPr>
          <w:i/>
        </w:rPr>
        <w:t xml:space="preserve"> + Uniform(30,55)</w:t>
      </w:r>
      <w:r w:rsidR="006E693F">
        <w:t xml:space="preserve"> days (0 to 30 days of infection event within next month + 25 to 30 days of the maturation period for the worm </w:t>
      </w:r>
      <w:r w:rsidR="006E693F">
        <w:fldChar w:fldCharType="begin" w:fldLock="1"/>
      </w:r>
      <w:r w:rsidR="006E693F">
        <w:instrText>ADDIN CSL_CITATION {"citationItems":[{"id":"ITEM-1","itemData":{"ISBN":"9780198540403","abstract":"Much-acclaimed, this book is now available in paperback.","author":[{"dropping-particle":"","family":"Anderson","given":"R M","non-dropping-particle":"","parse-names":false,"suffix":""},{"dropping-particle":"","family":"May","given":"R M","non-dropping-particle":"","parse-names":false,"suffix":""}],"id":"ITEM-1","issued":{"date-parts":[["1992"]]},"publisher":"Oxford University Press, USA","title":"Infectious diseases of humans","type":"book"},"uris":["http://www.mendeley.com/documents/?uuid=c25c3556-01ae-40ad-b81a-e8f965591fa6"]}],"mendeley":{"formattedCitation":"(Anderson and May, 1992)","plainTextFormattedCitation":"(Anderson and May, 1992)","previouslyFormattedCitation":"(Anderson and May, 1992)"},"properties":{"noteIndex":0},"schema":"https://github.com/citation-style-language/schema/raw/master/csl-citation.json"}</w:instrText>
      </w:r>
      <w:r w:rsidR="006E693F">
        <w:fldChar w:fldCharType="separate"/>
      </w:r>
      <w:r w:rsidR="006E693F" w:rsidRPr="00316A48">
        <w:rPr>
          <w:noProof/>
        </w:rPr>
        <w:t>(Anderson and May, 1992)</w:t>
      </w:r>
      <w:r w:rsidR="006E693F">
        <w:fldChar w:fldCharType="end"/>
      </w:r>
      <w:r w:rsidR="006E693F">
        <w:t xml:space="preserve">.; the distribution that arises from this sum is in fact trapezoidal, not Uniform(30,55), but for simplicity we disregard the lowest and highest values of the correct distribution). </w:t>
      </w:r>
    </w:p>
    <w:p w:rsidR="006E693F" w:rsidRDefault="006E693F" w:rsidP="006E693F">
      <w:pPr>
        <w:pStyle w:val="ListParagraph"/>
        <w:jc w:val="both"/>
      </w:pPr>
      <w:r>
        <w:t>This event, when triggered:</w:t>
      </w:r>
    </w:p>
    <w:p w:rsidR="006E693F" w:rsidRDefault="006E693F" w:rsidP="006E693F">
      <w:pPr>
        <w:pStyle w:val="ListParagraph"/>
        <w:numPr>
          <w:ilvl w:val="1"/>
          <w:numId w:val="6"/>
        </w:numPr>
        <w:jc w:val="both"/>
      </w:pPr>
      <w:r>
        <w:t>increases the ‘</w:t>
      </w:r>
      <w:proofErr w:type="spellStart"/>
      <w:r>
        <w:t>sx_aggregate_worm_burden</w:t>
      </w:r>
      <w:proofErr w:type="spellEnd"/>
      <w:r>
        <w:t>’,</w:t>
      </w:r>
    </w:p>
    <w:p w:rsidR="006E693F" w:rsidRDefault="006E693F" w:rsidP="006E693F">
      <w:pPr>
        <w:pStyle w:val="ListParagraph"/>
        <w:numPr>
          <w:ilvl w:val="1"/>
          <w:numId w:val="6"/>
        </w:numPr>
        <w:jc w:val="both"/>
      </w:pPr>
      <w:r>
        <w:t>changes the ‘</w:t>
      </w:r>
      <w:proofErr w:type="spellStart"/>
      <w:r>
        <w:t>sx_infection_status</w:t>
      </w:r>
      <w:proofErr w:type="spellEnd"/>
      <w:r>
        <w:t xml:space="preserve">’ to </w:t>
      </w:r>
      <w:r w:rsidRPr="00550B22">
        <w:t xml:space="preserve"> High- </w:t>
      </w:r>
      <w:r>
        <w:t xml:space="preserve"> or </w:t>
      </w:r>
      <w:r w:rsidRPr="00550B22">
        <w:t>Low-infection</w:t>
      </w:r>
      <w:r>
        <w:t xml:space="preserve"> upon comparing the current worm burden with the thresholds,</w:t>
      </w:r>
    </w:p>
    <w:p w:rsidR="006A5F4D" w:rsidRDefault="006A5F4D" w:rsidP="006E693F">
      <w:pPr>
        <w:pStyle w:val="ListParagraph"/>
        <w:numPr>
          <w:ilvl w:val="1"/>
          <w:numId w:val="6"/>
        </w:numPr>
        <w:jc w:val="both"/>
      </w:pPr>
      <w:r>
        <w:t>if the change in the infection status took place, the ‘</w:t>
      </w:r>
      <w:proofErr w:type="spellStart"/>
      <w:r>
        <w:t>sx_start_of_prevalent_period</w:t>
      </w:r>
      <w:proofErr w:type="spellEnd"/>
      <w:r>
        <w:t>’ and/or ‘</w:t>
      </w:r>
      <w:proofErr w:type="spellStart"/>
      <w:r>
        <w:t>sx_start_of_high_inf</w:t>
      </w:r>
      <w:proofErr w:type="spellEnd"/>
      <w:r>
        <w:t>’ properties are updated.</w:t>
      </w:r>
    </w:p>
    <w:p w:rsidR="006E693F" w:rsidRDefault="006E693F" w:rsidP="006E693F">
      <w:pPr>
        <w:pStyle w:val="ListParagraph"/>
        <w:numPr>
          <w:ilvl w:val="1"/>
          <w:numId w:val="6"/>
        </w:numPr>
        <w:jc w:val="both"/>
      </w:pPr>
      <w:r>
        <w:t xml:space="preserve">if the infection status changed to </w:t>
      </w:r>
      <w:proofErr w:type="gramStart"/>
      <w:r w:rsidRPr="00550B22">
        <w:t>High-infection</w:t>
      </w:r>
      <w:proofErr w:type="gramEnd"/>
      <w:r>
        <w:t xml:space="preserve">, schedules the </w:t>
      </w:r>
      <w:proofErr w:type="spellStart"/>
      <w:r>
        <w:t>SchistoDevelopSymptoms</w:t>
      </w:r>
      <w:proofErr w:type="spellEnd"/>
      <w:r>
        <w:t xml:space="preserve"> event to happen immediately</w:t>
      </w:r>
    </w:p>
    <w:p w:rsidR="006E693F" w:rsidRPr="00FA440C" w:rsidRDefault="006E693F" w:rsidP="006E693F">
      <w:pPr>
        <w:pStyle w:val="ListParagraph"/>
        <w:jc w:val="both"/>
      </w:pPr>
    </w:p>
    <w:p w:rsidR="002C47F7" w:rsidRDefault="004D0F10" w:rsidP="00B32B1E">
      <w:pPr>
        <w:ind w:firstLine="720"/>
        <w:jc w:val="both"/>
      </w:pPr>
      <w:r>
        <w:lastRenderedPageBreak/>
        <w:t>All parameters are fixed throughout the whole simulation.</w:t>
      </w:r>
    </w:p>
    <w:p w:rsidR="003C6209" w:rsidRDefault="003C6209" w:rsidP="00B32B1E">
      <w:pPr>
        <w:pStyle w:val="Caption"/>
        <w:keepNext/>
        <w:jc w:val="both"/>
      </w:pPr>
      <w:r>
        <w:t xml:space="preserve">Table </w:t>
      </w:r>
      <w:fldSimple w:instr=" SEQ Table \* ARABIC ">
        <w:r w:rsidR="00D92111">
          <w:rPr>
            <w:noProof/>
          </w:rPr>
          <w:t>7</w:t>
        </w:r>
      </w:fldSimple>
      <w:r>
        <w:t xml:space="preserve"> Parameters used in generating new infections</w:t>
      </w:r>
    </w:p>
    <w:tbl>
      <w:tblPr>
        <w:tblStyle w:val="TableGrid"/>
        <w:tblW w:w="0" w:type="auto"/>
        <w:tblLook w:val="04A0" w:firstRow="1" w:lastRow="0" w:firstColumn="1" w:lastColumn="0" w:noHBand="0" w:noVBand="1"/>
      </w:tblPr>
      <w:tblGrid>
        <w:gridCol w:w="2972"/>
        <w:gridCol w:w="3686"/>
        <w:gridCol w:w="2358"/>
      </w:tblGrid>
      <w:tr w:rsidR="003C6209" w:rsidTr="00FF7581">
        <w:tc>
          <w:tcPr>
            <w:tcW w:w="2972" w:type="dxa"/>
            <w:vAlign w:val="center"/>
          </w:tcPr>
          <w:p w:rsidR="003C6209" w:rsidRPr="0051452E" w:rsidRDefault="003C6209" w:rsidP="00C57C72">
            <w:pPr>
              <w:rPr>
                <w:b/>
                <w:sz w:val="20"/>
                <w:szCs w:val="20"/>
              </w:rPr>
            </w:pPr>
            <w:r w:rsidRPr="0051452E">
              <w:rPr>
                <w:b/>
                <w:sz w:val="20"/>
                <w:szCs w:val="20"/>
              </w:rPr>
              <w:t>Parameter</w:t>
            </w:r>
          </w:p>
        </w:tc>
        <w:tc>
          <w:tcPr>
            <w:tcW w:w="3686" w:type="dxa"/>
            <w:vAlign w:val="center"/>
          </w:tcPr>
          <w:p w:rsidR="003C6209" w:rsidRPr="0051452E" w:rsidRDefault="003C6209" w:rsidP="00C57C72">
            <w:pPr>
              <w:rPr>
                <w:b/>
                <w:sz w:val="20"/>
                <w:szCs w:val="20"/>
              </w:rPr>
            </w:pPr>
            <w:r w:rsidRPr="0051452E">
              <w:rPr>
                <w:b/>
                <w:sz w:val="20"/>
                <w:szCs w:val="20"/>
              </w:rPr>
              <w:t>Value</w:t>
            </w:r>
          </w:p>
        </w:tc>
        <w:tc>
          <w:tcPr>
            <w:tcW w:w="2358" w:type="dxa"/>
            <w:vAlign w:val="center"/>
          </w:tcPr>
          <w:p w:rsidR="003C6209" w:rsidRPr="0051452E" w:rsidRDefault="003C6209" w:rsidP="00C57C72">
            <w:pPr>
              <w:rPr>
                <w:b/>
                <w:sz w:val="20"/>
                <w:szCs w:val="20"/>
              </w:rPr>
            </w:pPr>
            <w:r w:rsidRPr="0051452E">
              <w:rPr>
                <w:b/>
                <w:sz w:val="20"/>
                <w:szCs w:val="20"/>
              </w:rPr>
              <w:t>Reference</w:t>
            </w:r>
          </w:p>
        </w:tc>
      </w:tr>
      <w:tr w:rsidR="003C6209" w:rsidTr="00FF7581">
        <w:tc>
          <w:tcPr>
            <w:tcW w:w="2972" w:type="dxa"/>
            <w:vAlign w:val="center"/>
          </w:tcPr>
          <w:p w:rsidR="003C6209" w:rsidRPr="0051452E" w:rsidRDefault="001B7D7F" w:rsidP="00FF7581">
            <w:pPr>
              <w:rPr>
                <w:sz w:val="20"/>
                <w:szCs w:val="20"/>
              </w:rPr>
            </w:pPr>
            <w:r>
              <w:rPr>
                <w:rFonts w:cstheme="minorHAnsi"/>
                <w:sz w:val="20"/>
                <w:szCs w:val="20"/>
              </w:rPr>
              <w:t>R0</w:t>
            </w:r>
          </w:p>
        </w:tc>
        <w:tc>
          <w:tcPr>
            <w:tcW w:w="3686" w:type="dxa"/>
            <w:vAlign w:val="center"/>
          </w:tcPr>
          <w:p w:rsidR="003C6209" w:rsidRPr="00F303CD" w:rsidRDefault="00F303CD" w:rsidP="00C57C72">
            <w:pPr>
              <w:rPr>
                <w:sz w:val="20"/>
                <w:szCs w:val="20"/>
              </w:rPr>
            </w:pPr>
            <w:r w:rsidRPr="00F303CD">
              <w:rPr>
                <w:sz w:val="20"/>
                <w:szCs w:val="20"/>
              </w:rPr>
              <w:t>Depending on the district</w:t>
            </w:r>
            <w:r w:rsidR="00B9150B">
              <w:rPr>
                <w:sz w:val="20"/>
                <w:szCs w:val="20"/>
              </w:rPr>
              <w:t xml:space="preserve"> &amp; infection type</w:t>
            </w:r>
          </w:p>
        </w:tc>
        <w:tc>
          <w:tcPr>
            <w:tcW w:w="2358" w:type="dxa"/>
            <w:vAlign w:val="center"/>
          </w:tcPr>
          <w:p w:rsidR="003C6209" w:rsidRPr="001B7D7F" w:rsidRDefault="001B7D7F" w:rsidP="00C57C72">
            <w:pPr>
              <w:rPr>
                <w:sz w:val="20"/>
                <w:szCs w:val="20"/>
              </w:rPr>
            </w:pPr>
            <w:r w:rsidRPr="001B7D7F">
              <w:rPr>
                <w:sz w:val="20"/>
                <w:szCs w:val="20"/>
              </w:rPr>
              <w:t>Fitted</w:t>
            </w:r>
          </w:p>
        </w:tc>
      </w:tr>
      <w:tr w:rsidR="001B7D7F" w:rsidTr="00FF7581">
        <w:tc>
          <w:tcPr>
            <w:tcW w:w="2972" w:type="dxa"/>
            <w:vAlign w:val="center"/>
          </w:tcPr>
          <w:p w:rsidR="001B7D7F" w:rsidRDefault="001B7D7F" w:rsidP="00FF7581">
            <w:pPr>
              <w:rPr>
                <w:rFonts w:cstheme="minorHAnsi"/>
                <w:sz w:val="20"/>
                <w:szCs w:val="20"/>
              </w:rPr>
            </w:pPr>
            <w:r>
              <w:rPr>
                <w:rFonts w:cstheme="minorHAnsi"/>
                <w:sz w:val="20"/>
                <w:szCs w:val="20"/>
              </w:rPr>
              <w:t>Fecundity (</w:t>
            </w:r>
            <w:r w:rsidR="00BC03A8">
              <w:rPr>
                <w:rFonts w:cstheme="minorHAnsi"/>
                <w:sz w:val="20"/>
                <w:szCs w:val="20"/>
              </w:rPr>
              <w:t>S.haematobium</w:t>
            </w:r>
            <w:r>
              <w:rPr>
                <w:rFonts w:cstheme="minorHAnsi"/>
                <w:sz w:val="20"/>
                <w:szCs w:val="20"/>
              </w:rPr>
              <w:t>)</w:t>
            </w:r>
          </w:p>
        </w:tc>
        <w:tc>
          <w:tcPr>
            <w:tcW w:w="3686" w:type="dxa"/>
            <w:vAlign w:val="center"/>
          </w:tcPr>
          <w:p w:rsidR="001B7D7F" w:rsidRPr="00BC03A8" w:rsidRDefault="001B7D7F" w:rsidP="00C57C72">
            <w:pPr>
              <w:rPr>
                <w:sz w:val="20"/>
                <w:szCs w:val="20"/>
              </w:rPr>
            </w:pPr>
            <w:r w:rsidRPr="00BC03A8">
              <w:rPr>
                <w:sz w:val="20"/>
                <w:szCs w:val="20"/>
              </w:rPr>
              <w:t>0.005</w:t>
            </w:r>
          </w:p>
        </w:tc>
        <w:tc>
          <w:tcPr>
            <w:tcW w:w="2358" w:type="dxa"/>
            <w:vAlign w:val="center"/>
          </w:tcPr>
          <w:p w:rsidR="001B7D7F" w:rsidRPr="001B7D7F" w:rsidRDefault="00BC03A8" w:rsidP="00C57C72">
            <w:pPr>
              <w:rPr>
                <w:sz w:val="20"/>
                <w:szCs w:val="20"/>
              </w:rPr>
            </w:pPr>
            <w:r>
              <w:rPr>
                <w:sz w:val="20"/>
                <w:szCs w:val="20"/>
              </w:rPr>
              <w:fldChar w:fldCharType="begin" w:fldLock="1"/>
            </w:r>
            <w:r>
              <w:rPr>
                <w:sz w:val="20"/>
                <w:szCs w:val="20"/>
              </w:rPr>
              <w:instrText>ADDIN CSL_CITATION {"citationItems":[{"id":"ITEM-1","itemData":{"DOI":"10.1016/J.EPIDEM.2017.02.003","ISSN":"1755-4365","abstract":"The predictions of two mathematical models describing the transmission dynamics of schistosome infection and the impact of mass drug administration are compared. The models differ in their description of the dynamics of the parasites within the host population and in their representation of the stages of the parasite lifecycle outside of the host. Key parameters are estimated from data collected in northern Mozambique from 2011 to 2015. This type of data set is valuable for model validation as treatment prior to the study was minimal. Predictions from both models are compared with each other and with epidemiological observations. Both models have difficulty matching both the intensity and prevalence of disease in the datasets and are only partially successful at predicting the impact of treatment. The models also differ from each other in their predictions, both quantitatively and qualitatively, of the long-term impact of 10 years’ school-based mass drug administration. We trace the dynamical differences back to basic assumptions about worm aggregation, force of infection and the dynamics of the parasite in the snail population in the two models and suggest data which could discriminate between them. We also discuss limitations with the datasets used and ways in which data collection could be improved.","author":[{"dropping-particle":"","family":"Truscott","given":"J.E.","non-dropping-particle":"","parse-names":false,"suffix":""},{"dropping-particle":"","family":"Gurarie","given":"D.","non-dropping-particle":"","parse-names":false,"suffix":""},{"dropping-particle":"","family":"Alsallaq","given":"R.","non-dropping-particle":"","parse-names":false,"suffix":""},{"dropping-particle":"","family":"Toor","given":"J.","non-dropping-particle":"","parse-names":false,"suffix":""},{"dropping-particle":"","family":"Yoon","given":"N.","non-dropping-particle":"","parse-names":false,"suffix":""},{"dropping-particle":"","family":"Farrell","given":"S.H.","non-dropping-particle":"","parse-names":false,"suffix":""},{"dropping-particle":"","family":"Turner","given":"H.C.","non-dropping-particle":"","parse-names":false,"suffix":""},{"dropping-particle":"","family":"Phillips","given":"A.E.","non-dropping-particle":"","parse-names":false,"suffix":""},{"dropping-particle":"","family":"Aurelio","given":"H.O.","non-dropping-particle":"","parse-names":false,"suffix":""},{"dropping-particle":"","family":"Ferro","given":"J.","non-dropping-particle":"","parse-names":false,"suffix":""},{"dropping-particle":"","family":"King","given":"C.H.","non-dropping-particle":"","parse-names":false,"suffix":""},{"dropping-particle":"","family":"Anderson","given":"R.M.","non-dropping-particle":"","parse-names":false,"suffix":""}],"container-title":"Epidemics","id":"ITEM-1","issued":{"date-parts":[["2017","3","1"]]},"page":"29-37","publisher":"Elsevier","title":"A comparison of two mathematical models of the impact of mass drug administration on the transmission and control of schistosomiasis","type":"article-journal","volume":"18"},"uris":["http://www.mendeley.com/documents/?uuid=10ad1166-296e-3ab0-b94e-6323b5bd8522"]}],"mendeley":{"formattedCitation":"(Truscott et al., 2017)","plainTextFormattedCitation":"(Truscott et al., 2017)","previouslyFormattedCitation":"(Truscott et al., 2017)"},"properties":{"noteIndex":0},"schema":"https://github.com/citation-style-language/schema/raw/master/csl-citation.json"}</w:instrText>
            </w:r>
            <w:r>
              <w:rPr>
                <w:sz w:val="20"/>
                <w:szCs w:val="20"/>
              </w:rPr>
              <w:fldChar w:fldCharType="separate"/>
            </w:r>
            <w:r w:rsidRPr="00BC03A8">
              <w:rPr>
                <w:noProof/>
                <w:sz w:val="20"/>
                <w:szCs w:val="20"/>
              </w:rPr>
              <w:t>(Truscott et al., 2017)</w:t>
            </w:r>
            <w:r>
              <w:rPr>
                <w:sz w:val="20"/>
                <w:szCs w:val="20"/>
              </w:rPr>
              <w:fldChar w:fldCharType="end"/>
            </w:r>
          </w:p>
        </w:tc>
      </w:tr>
      <w:tr w:rsidR="001B7D7F" w:rsidTr="00FF7581">
        <w:tc>
          <w:tcPr>
            <w:tcW w:w="2972" w:type="dxa"/>
            <w:vAlign w:val="center"/>
          </w:tcPr>
          <w:p w:rsidR="001B7D7F" w:rsidRDefault="001B7D7F" w:rsidP="00FF7581">
            <w:pPr>
              <w:rPr>
                <w:rFonts w:cstheme="minorHAnsi"/>
                <w:sz w:val="20"/>
                <w:szCs w:val="20"/>
              </w:rPr>
            </w:pPr>
            <w:r>
              <w:rPr>
                <w:rFonts w:cstheme="minorHAnsi"/>
                <w:sz w:val="20"/>
                <w:szCs w:val="20"/>
              </w:rPr>
              <w:t>Fecundity (</w:t>
            </w:r>
            <w:r w:rsidR="00BC03A8">
              <w:rPr>
                <w:rFonts w:cstheme="minorHAnsi"/>
                <w:sz w:val="20"/>
                <w:szCs w:val="20"/>
              </w:rPr>
              <w:t>S.mansoni</w:t>
            </w:r>
            <w:r>
              <w:rPr>
                <w:rFonts w:cstheme="minorHAnsi"/>
                <w:sz w:val="20"/>
                <w:szCs w:val="20"/>
              </w:rPr>
              <w:t>)</w:t>
            </w:r>
          </w:p>
        </w:tc>
        <w:tc>
          <w:tcPr>
            <w:tcW w:w="3686" w:type="dxa"/>
            <w:vAlign w:val="center"/>
          </w:tcPr>
          <w:p w:rsidR="001B7D7F" w:rsidRPr="00BC03A8" w:rsidRDefault="001B7D7F" w:rsidP="00C57C72">
            <w:pPr>
              <w:rPr>
                <w:sz w:val="20"/>
                <w:szCs w:val="20"/>
              </w:rPr>
            </w:pPr>
            <w:r w:rsidRPr="00BC03A8">
              <w:rPr>
                <w:sz w:val="20"/>
                <w:szCs w:val="20"/>
              </w:rPr>
              <w:t>0.0006</w:t>
            </w:r>
          </w:p>
        </w:tc>
        <w:tc>
          <w:tcPr>
            <w:tcW w:w="2358" w:type="dxa"/>
            <w:vAlign w:val="center"/>
          </w:tcPr>
          <w:p w:rsidR="001B7D7F" w:rsidRPr="001B7D7F" w:rsidRDefault="00BC03A8" w:rsidP="00C57C72">
            <w:pPr>
              <w:rPr>
                <w:sz w:val="20"/>
                <w:szCs w:val="20"/>
              </w:rPr>
            </w:pPr>
            <w:r>
              <w:rPr>
                <w:sz w:val="20"/>
                <w:szCs w:val="20"/>
              </w:rPr>
              <w:fldChar w:fldCharType="begin" w:fldLock="1"/>
            </w:r>
            <w:r>
              <w:rPr>
                <w:sz w:val="20"/>
                <w:szCs w:val="20"/>
              </w:rPr>
              <w:instrText>ADDIN CSL_CITATION {"citationItems":[{"id":"ITEM-1","itemData":{"DOI":"10.1017/S0950268800058453","ISSN":"14694409","abstract":" Mathematical models are potentially useful tools to aid in the design of control programmes for parasitic diseases. In this paper, a fully age structured epidemiological model of human schistosomiasis is developed and parameterized, and used to predict trends in infection prevalence, intensity and prevalence of heavy infections over age and time during several rounds of mass and age targeted treatment. The model is validated against data from a Schistosoma mansoni control programme in Kenya. ","author":[{"dropping-particle":"","family":"Chan","given":"M. S.","non-dropping-particle":"","parse-names":false,"suffix":""},{"dropping-particle":"","family":"Guyatt","given":"H. L.","non-dropping-particle":"","parse-names":false,"suffix":""},{"dropping-particle":"","family":"Bundy","given":"D. A.P.","non-dropping-particle":"","parse-names":false,"suffix":""},{"dropping-particle":"","family":"Booth","given":"M.","non-dropping-particle":"","parse-names":false,"suffix":""},{"dropping-particle":"","family":"Fulford","given":"A. J.C.","non-dropping-particle":"","parse-names":false,"suffix":""},{"dropping-particle":"","family":"Medley","given":"G. F.","non-dropping-particle":"","parse-names":false,"suffix":""}],"container-title":"Epidemiology and Infection","id":"ITEM-1","issue":"2","issued":{"date-parts":[["1995"]]},"page":"325-344","publisher":"Imperial College London Library","title":"The development of an age structured model for schistosomiasis transmission dynamics and control and its validation for Schistosoma mansoni","type":"article-journal","volume":"115"},"uris":["http://www.mendeley.com/documents/?uuid=3a281c3c-48ae-4371-9406-64854addf447"]}],"mendeley":{"formattedCitation":"(Chan et al., 1995)","plainTextFormattedCitation":"(Chan et al., 1995)","previouslyFormattedCitation":"(Chan et al., 1995)"},"properties":{"noteIndex":0},"schema":"https://github.com/citation-style-language/schema/raw/master/csl-citation.json"}</w:instrText>
            </w:r>
            <w:r>
              <w:rPr>
                <w:sz w:val="20"/>
                <w:szCs w:val="20"/>
              </w:rPr>
              <w:fldChar w:fldCharType="separate"/>
            </w:r>
            <w:r w:rsidRPr="00BC03A8">
              <w:rPr>
                <w:noProof/>
                <w:sz w:val="20"/>
                <w:szCs w:val="20"/>
              </w:rPr>
              <w:t>(Chan et al., 1995)</w:t>
            </w:r>
            <w:r>
              <w:rPr>
                <w:sz w:val="20"/>
                <w:szCs w:val="20"/>
              </w:rPr>
              <w:fldChar w:fldCharType="end"/>
            </w:r>
          </w:p>
        </w:tc>
      </w:tr>
      <w:tr w:rsidR="00141963" w:rsidTr="00FF7581">
        <w:tc>
          <w:tcPr>
            <w:tcW w:w="2972" w:type="dxa"/>
            <w:vAlign w:val="center"/>
          </w:tcPr>
          <w:p w:rsidR="00141963" w:rsidRPr="00141963" w:rsidRDefault="00215CF5" w:rsidP="00FF7581">
            <w:pPr>
              <w:rPr>
                <w:sz w:val="20"/>
                <w:szCs w:val="20"/>
              </w:rPr>
            </w:pPr>
            <w:r w:rsidRPr="0051452E">
              <w:rPr>
                <w:rFonts w:cstheme="minorHAnsi"/>
                <w:sz w:val="20"/>
                <w:szCs w:val="20"/>
              </w:rPr>
              <w:t>β</w:t>
            </w:r>
            <w:r w:rsidRPr="00141963">
              <w:rPr>
                <w:sz w:val="20"/>
                <w:szCs w:val="20"/>
              </w:rPr>
              <w:t xml:space="preserve"> </w:t>
            </w:r>
            <w:r w:rsidR="00141963" w:rsidRPr="00141963">
              <w:rPr>
                <w:sz w:val="20"/>
                <w:szCs w:val="20"/>
              </w:rPr>
              <w:t>_PSAC</w:t>
            </w:r>
          </w:p>
        </w:tc>
        <w:tc>
          <w:tcPr>
            <w:tcW w:w="3686" w:type="dxa"/>
            <w:vAlign w:val="center"/>
          </w:tcPr>
          <w:p w:rsidR="00141963" w:rsidRPr="00141963" w:rsidRDefault="00141963" w:rsidP="00C57C72">
            <w:pPr>
              <w:rPr>
                <w:sz w:val="20"/>
                <w:szCs w:val="20"/>
              </w:rPr>
            </w:pPr>
            <w:r w:rsidRPr="00141963">
              <w:rPr>
                <w:sz w:val="20"/>
                <w:szCs w:val="20"/>
              </w:rPr>
              <w:t>0.</w:t>
            </w:r>
            <w:r w:rsidR="001B7D7F">
              <w:rPr>
                <w:sz w:val="20"/>
                <w:szCs w:val="20"/>
              </w:rPr>
              <w:t>3</w:t>
            </w:r>
          </w:p>
        </w:tc>
        <w:tc>
          <w:tcPr>
            <w:tcW w:w="2358" w:type="dxa"/>
            <w:vMerge w:val="restart"/>
            <w:vAlign w:val="center"/>
          </w:tcPr>
          <w:p w:rsidR="00141963" w:rsidRPr="00BC03A8" w:rsidRDefault="00BC03A8" w:rsidP="00C57C72">
            <w:pPr>
              <w:rPr>
                <w:sz w:val="20"/>
                <w:szCs w:val="20"/>
              </w:rPr>
            </w:pPr>
            <w:r w:rsidRPr="00BC03A8">
              <w:rPr>
                <w:sz w:val="20"/>
                <w:szCs w:val="20"/>
              </w:rPr>
              <w:fldChar w:fldCharType="begin" w:fldLock="1"/>
            </w:r>
            <w:r>
              <w:rPr>
                <w:sz w:val="20"/>
                <w:szCs w:val="20"/>
              </w:rPr>
              <w:instrText>ADDIN CSL_CITATION {"citationItems":[{"id":"ITEM-1","itemData":{"DOI":"10.1016/J.EPIDEM.2017.02.003","ISSN":"1755-4365","abstract":"The predictions of two mathematical models describing the transmission dynamics of schistosome infection and the impact of mass drug administration are compared. The models differ in their description of the dynamics of the parasites within the host population and in their representation of the stages of the parasite lifecycle outside of the host. Key parameters are estimated from data collected in northern Mozambique from 2011 to 2015. This type of data set is valuable for model validation as treatment prior to the study was minimal. Predictions from both models are compared with each other and with epidemiological observations. Both models have difficulty matching both the intensity and prevalence of disease in the datasets and are only partially successful at predicting the impact of treatment. The models also differ from each other in their predictions, both quantitatively and qualitatively, of the long-term impact of 10 years’ school-based mass drug administration. We trace the dynamical differences back to basic assumptions about worm aggregation, force of infection and the dynamics of the parasite in the snail population in the two models and suggest data which could discriminate between them. We also discuss limitations with the datasets used and ways in which data collection could be improved.","author":[{"dropping-particle":"","family":"Truscott","given":"J.E.","non-dropping-particle":"","parse-names":false,"suffix":""},{"dropping-particle":"","family":"Gurarie","given":"D.","non-dropping-particle":"","parse-names":false,"suffix":""},{"dropping-particle":"","family":"Alsallaq","given":"R.","non-dropping-particle":"","parse-names":false,"suffix":""},{"dropping-particle":"","family":"Toor","given":"J.","non-dropping-particle":"","parse-names":false,"suffix":""},{"dropping-particle":"","family":"Yoon","given":"N.","non-dropping-particle":"","parse-names":false,"suffix":""},{"dropping-particle":"","family":"Farrell","given":"S.H.","non-dropping-particle":"","parse-names":false,"suffix":""},{"dropping-particle":"","family":"Turner","given":"H.C.","non-dropping-particle":"","parse-names":false,"suffix":""},{"dropping-particle":"","family":"Phillips","given":"A.E.","non-dropping-particle":"","parse-names":false,"suffix":""},{"dropping-particle":"","family":"Aurelio","given":"H.O.","non-dropping-particle":"","parse-names":false,"suffix":""},{"dropping-particle":"","family":"Ferro","given":"J.","non-dropping-particle":"","parse-names":false,"suffix":""},{"dropping-particle":"","family":"King","given":"C.H.","non-dropping-particle":"","parse-names":false,"suffix":""},{"dropping-particle":"","family":"Anderson","given":"R.M.","non-dropping-particle":"","parse-names":false,"suffix":""}],"container-title":"Epidemics","id":"ITEM-1","issued":{"date-parts":[["2017","3","1"]]},"page":"29-37","publisher":"Elsevier","title":"A comparison of two mathematical models of the impact of mass drug administration on the transmission and control of schistosomiasis","type":"article-journal","volume":"18"},"uris":["http://www.mendeley.com/documents/?uuid=10ad1166-296e-3ab0-b94e-6323b5bd8522"]}],"mendeley":{"formattedCitation":"(Truscott et al., 2017)","plainTextFormattedCitation":"(Truscott et al., 2017)","previouslyFormattedCitation":"(Truscott et al., 2017)"},"properties":{"noteIndex":0},"schema":"https://github.com/citation-style-language/schema/raw/master/csl-citation.json"}</w:instrText>
            </w:r>
            <w:r w:rsidRPr="00BC03A8">
              <w:rPr>
                <w:sz w:val="20"/>
                <w:szCs w:val="20"/>
              </w:rPr>
              <w:fldChar w:fldCharType="separate"/>
            </w:r>
            <w:r w:rsidRPr="00BC03A8">
              <w:rPr>
                <w:noProof/>
                <w:sz w:val="20"/>
                <w:szCs w:val="20"/>
              </w:rPr>
              <w:t>(Truscott et al., 2017)</w:t>
            </w:r>
            <w:r w:rsidRPr="00BC03A8">
              <w:rPr>
                <w:sz w:val="20"/>
                <w:szCs w:val="20"/>
              </w:rPr>
              <w:fldChar w:fldCharType="end"/>
            </w:r>
          </w:p>
        </w:tc>
      </w:tr>
      <w:tr w:rsidR="00141963" w:rsidTr="00FF7581">
        <w:tc>
          <w:tcPr>
            <w:tcW w:w="2972" w:type="dxa"/>
            <w:vAlign w:val="center"/>
          </w:tcPr>
          <w:p w:rsidR="00141963" w:rsidRPr="0051452E" w:rsidRDefault="00215CF5" w:rsidP="00FF7581">
            <w:pPr>
              <w:rPr>
                <w:sz w:val="20"/>
                <w:szCs w:val="20"/>
              </w:rPr>
            </w:pPr>
            <w:r w:rsidRPr="0051452E">
              <w:rPr>
                <w:rFonts w:cstheme="minorHAnsi"/>
                <w:sz w:val="20"/>
                <w:szCs w:val="20"/>
              </w:rPr>
              <w:t>β</w:t>
            </w:r>
            <w:r w:rsidRPr="0051452E">
              <w:rPr>
                <w:sz w:val="20"/>
                <w:szCs w:val="20"/>
              </w:rPr>
              <w:t xml:space="preserve"> </w:t>
            </w:r>
            <w:r w:rsidR="00141963" w:rsidRPr="0051452E">
              <w:rPr>
                <w:sz w:val="20"/>
                <w:szCs w:val="20"/>
              </w:rPr>
              <w:t>_SAC</w:t>
            </w:r>
          </w:p>
        </w:tc>
        <w:tc>
          <w:tcPr>
            <w:tcW w:w="3686" w:type="dxa"/>
            <w:vAlign w:val="center"/>
          </w:tcPr>
          <w:p w:rsidR="00141963" w:rsidRPr="00141963" w:rsidRDefault="00215CF5" w:rsidP="00B32B1E">
            <w:pPr>
              <w:jc w:val="both"/>
              <w:rPr>
                <w:sz w:val="20"/>
                <w:szCs w:val="20"/>
              </w:rPr>
            </w:pPr>
            <w:r>
              <w:rPr>
                <w:sz w:val="20"/>
                <w:szCs w:val="20"/>
              </w:rPr>
              <w:t>1</w:t>
            </w:r>
          </w:p>
        </w:tc>
        <w:tc>
          <w:tcPr>
            <w:tcW w:w="2358" w:type="dxa"/>
            <w:vMerge/>
            <w:vAlign w:val="center"/>
          </w:tcPr>
          <w:p w:rsidR="00141963" w:rsidRPr="0051452E" w:rsidRDefault="00141963" w:rsidP="00B32B1E">
            <w:pPr>
              <w:jc w:val="both"/>
              <w:rPr>
                <w:sz w:val="20"/>
                <w:szCs w:val="20"/>
              </w:rPr>
            </w:pPr>
          </w:p>
        </w:tc>
      </w:tr>
      <w:tr w:rsidR="00141963" w:rsidTr="00FF7581">
        <w:tc>
          <w:tcPr>
            <w:tcW w:w="2972" w:type="dxa"/>
            <w:vAlign w:val="center"/>
          </w:tcPr>
          <w:p w:rsidR="00141963" w:rsidRPr="0051452E" w:rsidRDefault="00215CF5" w:rsidP="00FF7581">
            <w:pPr>
              <w:rPr>
                <w:sz w:val="20"/>
                <w:szCs w:val="20"/>
              </w:rPr>
            </w:pPr>
            <w:r w:rsidRPr="0051452E">
              <w:rPr>
                <w:rFonts w:cstheme="minorHAnsi"/>
                <w:sz w:val="20"/>
                <w:szCs w:val="20"/>
              </w:rPr>
              <w:t>β</w:t>
            </w:r>
            <w:r w:rsidR="00141963" w:rsidRPr="0051452E">
              <w:rPr>
                <w:sz w:val="20"/>
                <w:szCs w:val="20"/>
              </w:rPr>
              <w:t>_</w:t>
            </w:r>
            <w:r>
              <w:rPr>
                <w:sz w:val="20"/>
                <w:szCs w:val="20"/>
              </w:rPr>
              <w:t>A</w:t>
            </w:r>
            <w:r w:rsidR="00141963" w:rsidRPr="0051452E">
              <w:rPr>
                <w:sz w:val="20"/>
                <w:szCs w:val="20"/>
              </w:rPr>
              <w:t>dults</w:t>
            </w:r>
          </w:p>
        </w:tc>
        <w:tc>
          <w:tcPr>
            <w:tcW w:w="3686" w:type="dxa"/>
            <w:vAlign w:val="center"/>
          </w:tcPr>
          <w:p w:rsidR="00141963" w:rsidRPr="00141963" w:rsidRDefault="00141963" w:rsidP="00B32B1E">
            <w:pPr>
              <w:jc w:val="both"/>
              <w:rPr>
                <w:sz w:val="20"/>
                <w:szCs w:val="20"/>
              </w:rPr>
            </w:pPr>
            <w:r w:rsidRPr="00141963">
              <w:rPr>
                <w:sz w:val="20"/>
                <w:szCs w:val="20"/>
              </w:rPr>
              <w:t>0.</w:t>
            </w:r>
            <w:r w:rsidR="001B7D7F">
              <w:rPr>
                <w:sz w:val="20"/>
                <w:szCs w:val="20"/>
              </w:rPr>
              <w:t>05</w:t>
            </w:r>
          </w:p>
        </w:tc>
        <w:tc>
          <w:tcPr>
            <w:tcW w:w="2358" w:type="dxa"/>
            <w:vMerge/>
            <w:vAlign w:val="center"/>
          </w:tcPr>
          <w:p w:rsidR="00141963" w:rsidRPr="0051452E" w:rsidRDefault="00141963" w:rsidP="00B32B1E">
            <w:pPr>
              <w:jc w:val="both"/>
              <w:rPr>
                <w:sz w:val="20"/>
                <w:szCs w:val="20"/>
              </w:rPr>
            </w:pPr>
          </w:p>
        </w:tc>
      </w:tr>
      <w:tr w:rsidR="00FF7581" w:rsidTr="00FF7581">
        <w:tc>
          <w:tcPr>
            <w:tcW w:w="2972" w:type="dxa"/>
            <w:vAlign w:val="center"/>
          </w:tcPr>
          <w:p w:rsidR="00FF7581" w:rsidRPr="0051452E" w:rsidRDefault="00FF7581" w:rsidP="00FF7581">
            <w:pPr>
              <w:rPr>
                <w:rFonts w:cstheme="minorHAnsi"/>
                <w:sz w:val="20"/>
                <w:szCs w:val="20"/>
              </w:rPr>
            </w:pPr>
            <w:r>
              <w:rPr>
                <w:rFonts w:cstheme="minorHAnsi"/>
                <w:sz w:val="20"/>
                <w:szCs w:val="20"/>
              </w:rPr>
              <w:t>Worm lifespan (S.haematobium)</w:t>
            </w:r>
          </w:p>
        </w:tc>
        <w:tc>
          <w:tcPr>
            <w:tcW w:w="3686" w:type="dxa"/>
            <w:vAlign w:val="center"/>
          </w:tcPr>
          <w:p w:rsidR="00FF7581" w:rsidRPr="00141963" w:rsidRDefault="00FF7581" w:rsidP="00B32B1E">
            <w:pPr>
              <w:jc w:val="both"/>
              <w:rPr>
                <w:sz w:val="20"/>
                <w:szCs w:val="20"/>
              </w:rPr>
            </w:pPr>
            <w:r>
              <w:rPr>
                <w:sz w:val="20"/>
                <w:szCs w:val="20"/>
              </w:rPr>
              <w:t>6 [years]</w:t>
            </w:r>
          </w:p>
        </w:tc>
        <w:tc>
          <w:tcPr>
            <w:tcW w:w="2358" w:type="dxa"/>
            <w:vMerge w:val="restart"/>
            <w:vAlign w:val="center"/>
          </w:tcPr>
          <w:p w:rsidR="00FF7581" w:rsidRPr="0051452E" w:rsidRDefault="00FF7581" w:rsidP="00B32B1E">
            <w:pPr>
              <w:jc w:val="both"/>
              <w:rPr>
                <w:sz w:val="20"/>
                <w:szCs w:val="20"/>
              </w:rPr>
            </w:pPr>
            <w:r>
              <w:rPr>
                <w:sz w:val="20"/>
                <w:szCs w:val="20"/>
              </w:rPr>
              <w:t xml:space="preserve">Table 4 in </w:t>
            </w:r>
            <w:r>
              <w:rPr>
                <w:sz w:val="20"/>
                <w:szCs w:val="20"/>
              </w:rPr>
              <w:fldChar w:fldCharType="begin" w:fldLock="1"/>
            </w:r>
            <w:r w:rsidR="00030A22">
              <w:rPr>
                <w:sz w:val="20"/>
                <w:szCs w:val="20"/>
              </w:rPr>
              <w:instrText>ADDIN CSL_CITATION {"citationItems":[{"id":"ITEM-1","itemData":{"DOI":"10.1016/BS.APAR.2016.06.003","ISBN":"9780128099711","ISSN":"0065-308X","abstract":"Schistosomiasis is global in extent within developing countries, but more than 90% of the at-risk population lives in sub-Saharan Africa. In total, 261 million people are estimated to require preventive treatment. However, with increasing drug availability through donation, the World Health Organization has set a goal of increasing coverage to 75% of at-risk children in endemic countries and elimination in some regions. In this chapter, we discuss key biological and epidemiological processes involved in the schistosome transmission cycle and review the history of modelling schistosomiasis and the impact of mass drug administration, including both deterministic and stochastic approaches. In particular, we look at the potential impact of the WHO 2020 schistosomiasis treatment goals.","author":[{"dropping-particle":"","family":"Anderson","given":"R.M.","non-dropping-particle":"","parse-names":false,"suffix":""},{"dropping-particle":"","family":"Turner","given":"H.C.","non-dropping-particle":"","parse-names":false,"suffix":""},{"dropping-particle":"","family":"Farrell","given":"S.H.","non-dropping-particle":"","parse-names":false,"suffix":""},{"dropping-particle":"","family":"Truscott","given":"J.E.","non-dropping-particle":"","parse-names":false,"suffix":""}],"container-title":"Advances in Parasitology","id":"ITEM-1","issued":{"date-parts":[["2016","1","1"]]},"page":"199-246","publisher":"Academic Press","title":"Studies of the Transmission Dynamics, Mathematical Model Development and the Control of Schistosome Parasites by Mass Drug Administration in Human Communities","type":"article-journal","volume":"94"},"uris":["http://www.mendeley.com/documents/?uuid=a2653208-7d8b-35d7-824b-0be306929c82"]}],"mendeley":{"formattedCitation":"(Anderson et al., 2016)","plainTextFormattedCitation":"(Anderson et al., 2016)","previouslyFormattedCitation":"(Anderson et al., 2016)"},"properties":{"noteIndex":0},"schema":"https://github.com/citation-style-language/schema/raw/master/csl-citation.json"}</w:instrText>
            </w:r>
            <w:r>
              <w:rPr>
                <w:sz w:val="20"/>
                <w:szCs w:val="20"/>
              </w:rPr>
              <w:fldChar w:fldCharType="separate"/>
            </w:r>
            <w:r w:rsidRPr="00FF7581">
              <w:rPr>
                <w:noProof/>
                <w:sz w:val="20"/>
                <w:szCs w:val="20"/>
              </w:rPr>
              <w:t>(Anderson et al., 2016)</w:t>
            </w:r>
            <w:r>
              <w:rPr>
                <w:sz w:val="20"/>
                <w:szCs w:val="20"/>
              </w:rPr>
              <w:fldChar w:fldCharType="end"/>
            </w:r>
          </w:p>
        </w:tc>
      </w:tr>
      <w:tr w:rsidR="00FF7581" w:rsidTr="00FF7581">
        <w:tc>
          <w:tcPr>
            <w:tcW w:w="2972" w:type="dxa"/>
            <w:vAlign w:val="center"/>
          </w:tcPr>
          <w:p w:rsidR="00FF7581" w:rsidRDefault="00FF7581" w:rsidP="00FF7581">
            <w:pPr>
              <w:rPr>
                <w:rFonts w:cstheme="minorHAnsi"/>
                <w:sz w:val="20"/>
                <w:szCs w:val="20"/>
              </w:rPr>
            </w:pPr>
            <w:r>
              <w:rPr>
                <w:rFonts w:cstheme="minorHAnsi"/>
                <w:sz w:val="20"/>
                <w:szCs w:val="20"/>
              </w:rPr>
              <w:t>Worm lifespan (S.mansoni)</w:t>
            </w:r>
          </w:p>
        </w:tc>
        <w:tc>
          <w:tcPr>
            <w:tcW w:w="3686" w:type="dxa"/>
            <w:vAlign w:val="center"/>
          </w:tcPr>
          <w:p w:rsidR="00FF7581" w:rsidRDefault="00FF7581" w:rsidP="00B32B1E">
            <w:pPr>
              <w:jc w:val="both"/>
              <w:rPr>
                <w:sz w:val="20"/>
                <w:szCs w:val="20"/>
              </w:rPr>
            </w:pPr>
            <w:r>
              <w:rPr>
                <w:sz w:val="20"/>
                <w:szCs w:val="20"/>
              </w:rPr>
              <w:t>4 [years]</w:t>
            </w:r>
          </w:p>
        </w:tc>
        <w:tc>
          <w:tcPr>
            <w:tcW w:w="2358" w:type="dxa"/>
            <w:vMerge/>
            <w:vAlign w:val="center"/>
          </w:tcPr>
          <w:p w:rsidR="00FF7581" w:rsidRPr="0051452E" w:rsidRDefault="00FF7581" w:rsidP="00B32B1E">
            <w:pPr>
              <w:jc w:val="both"/>
              <w:rPr>
                <w:sz w:val="20"/>
                <w:szCs w:val="20"/>
              </w:rPr>
            </w:pPr>
          </w:p>
        </w:tc>
      </w:tr>
    </w:tbl>
    <w:p w:rsidR="00350F72" w:rsidRDefault="00350F72" w:rsidP="00397DD6">
      <w:pPr>
        <w:jc w:val="both"/>
      </w:pPr>
    </w:p>
    <w:p w:rsidR="002A2070" w:rsidRDefault="0083750D" w:rsidP="00FC132E">
      <w:pPr>
        <w:pStyle w:val="Heading3"/>
        <w:numPr>
          <w:ilvl w:val="1"/>
          <w:numId w:val="14"/>
        </w:numPr>
      </w:pPr>
      <w:bookmarkStart w:id="16" w:name="_Ref32506350"/>
      <w:bookmarkStart w:id="17" w:name="_Toc32507708"/>
      <w:r>
        <w:t>Natural death of adult worms</w:t>
      </w:r>
      <w:bookmarkEnd w:id="16"/>
      <w:bookmarkEnd w:id="17"/>
    </w:p>
    <w:p w:rsidR="001D250C" w:rsidRDefault="001D250C" w:rsidP="008429E5">
      <w:pPr>
        <w:jc w:val="both"/>
      </w:pPr>
      <w:r>
        <w:t>The average lifespan of an adult worm within a human host is about 6 years</w:t>
      </w:r>
      <w:r w:rsidR="00FF7581">
        <w:t xml:space="preserve"> for S.haematobium and 4 years for S.mansoni</w:t>
      </w:r>
      <w:r>
        <w:t xml:space="preserve"> </w:t>
      </w:r>
      <w:r w:rsidR="00FF7581" w:rsidRPr="00FF7581">
        <w:fldChar w:fldCharType="begin" w:fldLock="1"/>
      </w:r>
      <w:r w:rsidR="00030A22">
        <w:instrText>ADDIN CSL_CITATION {"citationItems":[{"id":"ITEM-1","itemData":{"DOI":"10.1016/BS.APAR.2016.06.003","ISBN":"9780128099711","ISSN":"0065-308X","abstract":"Schistosomiasis is global in extent within developing countries, but more than 90% of the at-risk population lives in sub-Saharan Africa. In total, 261 million people are estimated to require preventive treatment. However, with increasing drug availability through donation, the World Health Organization has set a goal of increasing coverage to 75% of at-risk children in endemic countries and elimination in some regions. In this chapter, we discuss key biological and epidemiological processes involved in the schistosome transmission cycle and review the history of modelling schistosomiasis and the impact of mass drug administration, including both deterministic and stochastic approaches. In particular, we look at the potential impact of the WHO 2020 schistosomiasis treatment goals.","author":[{"dropping-particle":"","family":"Anderson","given":"R.M.","non-dropping-particle":"","parse-names":false,"suffix":""},{"dropping-particle":"","family":"Turner","given":"H.C.","non-dropping-particle":"","parse-names":false,"suffix":""},{"dropping-particle":"","family":"Farrell","given":"S.H.","non-dropping-particle":"","parse-names":false,"suffix":""},{"dropping-particle":"","family":"Truscott","given":"J.E.","non-dropping-particle":"","parse-names":false,"suffix":""}],"container-title":"Advances in Parasitology","id":"ITEM-1","issued":{"date-parts":[["2016","1","1"]]},"page":"199-246","publisher":"Academic Press","title":"Studies of the Transmission Dynamics, Mathematical Model Development and the Control of Schistosome Parasites by Mass Drug Administration in Human Communities","type":"article-journal","volume":"94"},"uris":["http://www.mendeley.com/documents/?uuid=a2653208-7d8b-35d7-824b-0be306929c82"]}],"mendeley":{"formattedCitation":"(Anderson et al., 2016)","plainTextFormattedCitation":"(Anderson et al., 2016)","previouslyFormattedCitation":"(Anderson et al., 2016)"},"properties":{"noteIndex":0},"schema":"https://github.com/citation-style-language/schema/raw/master/csl-citation.json"}</w:instrText>
      </w:r>
      <w:r w:rsidR="00FF7581" w:rsidRPr="00FF7581">
        <w:fldChar w:fldCharType="separate"/>
      </w:r>
      <w:r w:rsidR="00FF7581" w:rsidRPr="00FF7581">
        <w:rPr>
          <w:noProof/>
        </w:rPr>
        <w:t>(Anderson et al., 2016)</w:t>
      </w:r>
      <w:r w:rsidR="00FF7581" w:rsidRPr="00FF7581">
        <w:fldChar w:fldCharType="end"/>
      </w:r>
      <w:r>
        <w:t>. The natural death of the adult worms is an important factor in the schistosomiasis modelling, as it is potentially one of the reasons the mean worm burden drops rapidly in the population above 20 years old: the worms harboured in the childhood die and the frequency of exposure to the infested water decreases, therefore decreasing substantially the risk of acquiring new worms.</w:t>
      </w:r>
    </w:p>
    <w:p w:rsidR="00D94251" w:rsidRPr="00F65663" w:rsidRDefault="001D250C" w:rsidP="008429E5">
      <w:pPr>
        <w:jc w:val="both"/>
      </w:pPr>
      <w:r>
        <w:t xml:space="preserve">In this module, we assume that the adult worms die exactly </w:t>
      </w:r>
      <w:proofErr w:type="spellStart"/>
      <w:r w:rsidR="00FF7581" w:rsidRPr="00FF7581">
        <w:rPr>
          <w:i/>
        </w:rPr>
        <w:t>worm_lifespan</w:t>
      </w:r>
      <w:proofErr w:type="spellEnd"/>
      <w:r>
        <w:t xml:space="preserve"> years after maturating within the human host</w:t>
      </w:r>
      <w:r w:rsidR="00FF7581">
        <w:t xml:space="preserve">, where </w:t>
      </w:r>
      <w:proofErr w:type="spellStart"/>
      <w:r w:rsidR="00FF7581" w:rsidRPr="00FF7581">
        <w:rPr>
          <w:i/>
        </w:rPr>
        <w:t>worm_lifespan</w:t>
      </w:r>
      <w:proofErr w:type="spellEnd"/>
      <w:r w:rsidR="00FF7581">
        <w:t xml:space="preserve"> is a parameter related to either </w:t>
      </w:r>
      <w:proofErr w:type="spellStart"/>
      <w:r w:rsidR="00FF7581">
        <w:t>Schisto_Haematobium</w:t>
      </w:r>
      <w:proofErr w:type="spellEnd"/>
      <w:r w:rsidR="00FF7581">
        <w:t xml:space="preserve"> or </w:t>
      </w:r>
      <w:proofErr w:type="spellStart"/>
      <w:r w:rsidR="00FF7581">
        <w:t>Schisot_Mansoni</w:t>
      </w:r>
      <w:proofErr w:type="spellEnd"/>
      <w:r w:rsidR="00FF7581">
        <w:t xml:space="preserve"> modules and equal either 6 or 4 years respectively</w:t>
      </w:r>
      <w:r w:rsidR="00EE0813">
        <w:t xml:space="preserve"> (however this can be changed in the Resources spreadsheet)</w:t>
      </w:r>
      <w:r>
        <w:t xml:space="preserve">. The decrease in the number of worms is executed by the </w:t>
      </w:r>
      <w:proofErr w:type="spellStart"/>
      <w:r>
        <w:rPr>
          <w:i/>
        </w:rPr>
        <w:t>SchistoWormsNatDeath</w:t>
      </w:r>
      <w:proofErr w:type="spellEnd"/>
      <w:r>
        <w:rPr>
          <w:i/>
        </w:rPr>
        <w:t xml:space="preserve"> </w:t>
      </w:r>
      <w:r>
        <w:t xml:space="preserve">event, which is scheduled upon the maturation of worms to happen </w:t>
      </w:r>
      <w:proofErr w:type="spellStart"/>
      <w:r w:rsidR="00FF7581" w:rsidRPr="00FF7581">
        <w:rPr>
          <w:i/>
        </w:rPr>
        <w:t>worm_lifespan</w:t>
      </w:r>
      <w:proofErr w:type="spellEnd"/>
      <w:r w:rsidR="00FF7581">
        <w:t xml:space="preserve"> - </w:t>
      </w:r>
      <w:r>
        <w:t xml:space="preserve">years later. To assure that the worms have not been killed by praziquantel before they die naturally, the last day of praziquantel treatment </w:t>
      </w:r>
      <w:proofErr w:type="spellStart"/>
      <w:r>
        <w:rPr>
          <w:i/>
        </w:rPr>
        <w:t>ss_last_pzq_date</w:t>
      </w:r>
      <w:proofErr w:type="spellEnd"/>
      <w:r>
        <w:rPr>
          <w:i/>
        </w:rPr>
        <w:t xml:space="preserve"> </w:t>
      </w:r>
      <w:r>
        <w:t xml:space="preserve">is checked: if it is more than </w:t>
      </w:r>
      <w:proofErr w:type="spellStart"/>
      <w:r w:rsidR="00FF7581" w:rsidRPr="00FF7581">
        <w:rPr>
          <w:i/>
        </w:rPr>
        <w:t>worm_lifespan</w:t>
      </w:r>
      <w:proofErr w:type="spellEnd"/>
      <w:r w:rsidR="00FF7581">
        <w:t xml:space="preserve"> - </w:t>
      </w:r>
      <w:r>
        <w:t>years ago, the worms have been killed by praziquantel and therefore the worm burden is not decreased.</w:t>
      </w:r>
    </w:p>
    <w:p w:rsidR="00AD1374" w:rsidRDefault="005D5687" w:rsidP="00FC132E">
      <w:pPr>
        <w:pStyle w:val="Heading1"/>
        <w:numPr>
          <w:ilvl w:val="0"/>
          <w:numId w:val="14"/>
        </w:numPr>
      </w:pPr>
      <w:bookmarkStart w:id="18" w:name="_Toc32507709"/>
      <w:r>
        <w:t>Developing symptoms &amp; seeking treatment</w:t>
      </w:r>
      <w:bookmarkEnd w:id="18"/>
    </w:p>
    <w:p w:rsidR="00397DD6" w:rsidRDefault="00397DD6" w:rsidP="00397DD6">
      <w:pPr>
        <w:jc w:val="both"/>
      </w:pPr>
      <w:r>
        <w:t xml:space="preserve">When the infection status is changed to ‘High-infection’, and the module attribute </w:t>
      </w:r>
      <w:proofErr w:type="spellStart"/>
      <w:r>
        <w:t>symptoms_and_HSI</w:t>
      </w:r>
      <w:proofErr w:type="spellEnd"/>
      <w:r>
        <w:t xml:space="preserve"> is set to True, </w:t>
      </w:r>
      <w:proofErr w:type="spellStart"/>
      <w:r w:rsidRPr="00397DD6">
        <w:rPr>
          <w:i/>
          <w:iCs/>
        </w:rPr>
        <w:t>SchistoDevelopSymptoms</w:t>
      </w:r>
      <w:proofErr w:type="spellEnd"/>
      <w:r>
        <w:t xml:space="preserve"> event is triggered.</w:t>
      </w:r>
    </w:p>
    <w:p w:rsidR="00397DD6" w:rsidRDefault="00397DD6" w:rsidP="00397DD6">
      <w:pPr>
        <w:jc w:val="both"/>
      </w:pPr>
      <w:proofErr w:type="spellStart"/>
      <w:r w:rsidRPr="00397DD6">
        <w:rPr>
          <w:i/>
          <w:iCs/>
        </w:rPr>
        <w:t>SchistoDevelopSymptoms</w:t>
      </w:r>
      <w:proofErr w:type="spellEnd"/>
      <w:r>
        <w:t xml:space="preserve"> executes the following steps:</w:t>
      </w:r>
    </w:p>
    <w:p w:rsidR="00397DD6" w:rsidRDefault="00397DD6" w:rsidP="00397DD6">
      <w:pPr>
        <w:pStyle w:val="ListParagraph"/>
        <w:numPr>
          <w:ilvl w:val="1"/>
          <w:numId w:val="12"/>
        </w:numPr>
        <w:jc w:val="both"/>
      </w:pPr>
      <w:r>
        <w:t xml:space="preserve">Randomly chooses symptoms for the infection in the same manner as for the initial symptoms; it is possible that no symptom will be chosen, in that case the infection continuous to be symptomless and nothing happens. </w:t>
      </w:r>
    </w:p>
    <w:p w:rsidR="00397DD6" w:rsidRDefault="00397DD6" w:rsidP="00397DD6">
      <w:pPr>
        <w:pStyle w:val="ListParagraph"/>
        <w:numPr>
          <w:ilvl w:val="1"/>
          <w:numId w:val="12"/>
        </w:numPr>
        <w:jc w:val="both"/>
      </w:pPr>
      <w:r>
        <w:t>If at least one symptom is chosen:</w:t>
      </w:r>
    </w:p>
    <w:p w:rsidR="00397DD6" w:rsidRDefault="00397DD6" w:rsidP="00397DD6">
      <w:pPr>
        <w:pStyle w:val="ListParagraph"/>
        <w:numPr>
          <w:ilvl w:val="2"/>
          <w:numId w:val="12"/>
        </w:numPr>
        <w:jc w:val="both"/>
      </w:pPr>
      <w:r>
        <w:t>‘</w:t>
      </w:r>
      <w:proofErr w:type="spellStart"/>
      <w:r>
        <w:t>sx_onset_of_the_symptoms</w:t>
      </w:r>
      <w:proofErr w:type="spellEnd"/>
      <w:r>
        <w:t xml:space="preserve">’ is changed to </w:t>
      </w:r>
      <w:proofErr w:type="spellStart"/>
      <w:r>
        <w:t>self.sim.date</w:t>
      </w:r>
      <w:proofErr w:type="spellEnd"/>
      <w:r>
        <w:t>,</w:t>
      </w:r>
    </w:p>
    <w:p w:rsidR="00397DD6" w:rsidRDefault="00397DD6" w:rsidP="00397DD6">
      <w:pPr>
        <w:pStyle w:val="ListParagraph"/>
        <w:numPr>
          <w:ilvl w:val="2"/>
          <w:numId w:val="12"/>
        </w:numPr>
        <w:jc w:val="both"/>
      </w:pPr>
      <w:r>
        <w:t xml:space="preserve">Random draw from </w:t>
      </w:r>
      <w:r w:rsidRPr="00994E48">
        <w:rPr>
          <w:i/>
        </w:rPr>
        <w:t>Bernoulli(</w:t>
      </w:r>
      <w:proofErr w:type="spellStart"/>
      <w:r w:rsidRPr="00994E48">
        <w:rPr>
          <w:i/>
        </w:rPr>
        <w:t>prob_seek</w:t>
      </w:r>
      <w:r>
        <w:rPr>
          <w:i/>
        </w:rPr>
        <w:t>ing</w:t>
      </w:r>
      <w:r w:rsidRPr="00994E48">
        <w:rPr>
          <w:i/>
        </w:rPr>
        <w:t>_healthcare</w:t>
      </w:r>
      <w:proofErr w:type="spellEnd"/>
      <w:r w:rsidRPr="00994E48">
        <w:rPr>
          <w:i/>
        </w:rPr>
        <w:t>)</w:t>
      </w:r>
      <w:r>
        <w:t xml:space="preserve"> determines whether the individual will seek treatment or not,</w:t>
      </w:r>
    </w:p>
    <w:p w:rsidR="00397DD6" w:rsidRDefault="00397DD6" w:rsidP="00B32B1E">
      <w:pPr>
        <w:pStyle w:val="ListParagraph"/>
        <w:numPr>
          <w:ilvl w:val="2"/>
          <w:numId w:val="12"/>
        </w:numPr>
        <w:jc w:val="both"/>
      </w:pPr>
      <w:r>
        <w:t xml:space="preserve">If the </w:t>
      </w:r>
      <w:r>
        <w:rPr>
          <w:i/>
        </w:rPr>
        <w:t>True</w:t>
      </w:r>
      <w:r>
        <w:t xml:space="preserve"> value is drawn, the </w:t>
      </w:r>
      <w:proofErr w:type="spellStart"/>
      <w:r>
        <w:t>HSI_SchistoSeekTreatment</w:t>
      </w:r>
      <w:proofErr w:type="spellEnd"/>
      <w:r>
        <w:t xml:space="preserve"> is scheduled to happen in a random date between now+’</w:t>
      </w:r>
      <w:proofErr w:type="spellStart"/>
      <w:r>
        <w:t>delay_till_hsi_a</w:t>
      </w:r>
      <w:proofErr w:type="spellEnd"/>
      <w:r>
        <w:t>’ and now+’</w:t>
      </w:r>
      <w:proofErr w:type="spellStart"/>
      <w:r>
        <w:t>delay_till_hsi_b</w:t>
      </w:r>
      <w:proofErr w:type="spellEnd"/>
      <w:r>
        <w:t>’, using the uniform distribution.</w:t>
      </w:r>
    </w:p>
    <w:p w:rsidR="00397DD6" w:rsidRDefault="00397DD6" w:rsidP="00397DD6">
      <w:pPr>
        <w:jc w:val="both"/>
      </w:pPr>
      <w:r>
        <w:t xml:space="preserve">The Health System Interaction diagram is shown in </w:t>
      </w:r>
      <w:r>
        <w:fldChar w:fldCharType="begin"/>
      </w:r>
      <w:r>
        <w:instrText xml:space="preserve"> REF _Ref32502017 \h </w:instrText>
      </w:r>
      <w:r>
        <w:fldChar w:fldCharType="separate"/>
      </w:r>
      <w:r w:rsidR="00414A35">
        <w:t xml:space="preserve">Figure </w:t>
      </w:r>
      <w:r w:rsidR="00414A35">
        <w:rPr>
          <w:noProof/>
        </w:rPr>
        <w:t>2</w:t>
      </w:r>
      <w:r>
        <w:fldChar w:fldCharType="end"/>
      </w:r>
      <w:r>
        <w:t xml:space="preserve">. </w:t>
      </w:r>
    </w:p>
    <w:p w:rsidR="003706FF" w:rsidRDefault="0099503F" w:rsidP="00B32B1E">
      <w:pPr>
        <w:keepNext/>
        <w:jc w:val="both"/>
      </w:pPr>
      <w:r>
        <w:rPr>
          <w:noProof/>
        </w:rPr>
        <w:lastRenderedPageBreak/>
        <w:drawing>
          <wp:inline distT="0" distB="0" distL="0" distR="0">
            <wp:extent cx="4884420" cy="41595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isto_hsi.png"/>
                    <pic:cNvPicPr/>
                  </pic:nvPicPr>
                  <pic:blipFill>
                    <a:blip r:embed="rId12">
                      <a:extLst>
                        <a:ext uri="{28A0092B-C50C-407E-A947-70E740481C1C}">
                          <a14:useLocalDpi xmlns:a14="http://schemas.microsoft.com/office/drawing/2010/main" val="0"/>
                        </a:ext>
                      </a:extLst>
                    </a:blip>
                    <a:stretch>
                      <a:fillRect/>
                    </a:stretch>
                  </pic:blipFill>
                  <pic:spPr>
                    <a:xfrm>
                      <a:off x="0" y="0"/>
                      <a:ext cx="4894002" cy="4167753"/>
                    </a:xfrm>
                    <a:prstGeom prst="rect">
                      <a:avLst/>
                    </a:prstGeom>
                  </pic:spPr>
                </pic:pic>
              </a:graphicData>
            </a:graphic>
          </wp:inline>
        </w:drawing>
      </w:r>
    </w:p>
    <w:p w:rsidR="00F47BDE" w:rsidRDefault="003706FF" w:rsidP="00C57C72">
      <w:pPr>
        <w:pStyle w:val="Caption"/>
        <w:jc w:val="center"/>
      </w:pPr>
      <w:bookmarkStart w:id="19" w:name="_Ref32502017"/>
      <w:r>
        <w:t xml:space="preserve">Figure </w:t>
      </w:r>
      <w:fldSimple w:instr=" SEQ Figure \* ARABIC ">
        <w:r w:rsidR="00414A35">
          <w:rPr>
            <w:noProof/>
          </w:rPr>
          <w:t>2</w:t>
        </w:r>
      </w:fldSimple>
      <w:bookmarkEnd w:id="19"/>
      <w:r>
        <w:t xml:space="preserve"> Health system interactions structure</w:t>
      </w:r>
    </w:p>
    <w:p w:rsidR="00397DD6" w:rsidRDefault="00397DD6" w:rsidP="00B32B1E">
      <w:pPr>
        <w:jc w:val="both"/>
      </w:pPr>
    </w:p>
    <w:p w:rsidR="00397DD6" w:rsidRDefault="00397DD6" w:rsidP="00B32B1E">
      <w:pPr>
        <w:jc w:val="both"/>
      </w:pPr>
      <w:r>
        <w:t xml:space="preserve">The only way to get treated of the infection is to be administered a praziquantel pill, either </w:t>
      </w:r>
      <w:proofErr w:type="spellStart"/>
      <w:r>
        <w:t>thoruhg</w:t>
      </w:r>
      <w:proofErr w:type="spellEnd"/>
      <w:r>
        <w:t xml:space="preserve"> MDA (described later in this document) or via interaction with a health system.</w:t>
      </w:r>
    </w:p>
    <w:p w:rsidR="002732CB" w:rsidRDefault="001513DD" w:rsidP="00B32B1E">
      <w:pPr>
        <w:jc w:val="both"/>
      </w:pPr>
      <w:r>
        <w:t>The praziquantel pill will only be administered by the health care professional if schistosomiasis is suspected, the patient is sent to the laboratory</w:t>
      </w:r>
      <w:r w:rsidR="002732CB">
        <w:t xml:space="preserve"> urine or stool</w:t>
      </w:r>
      <w:r>
        <w:t xml:space="preserve"> test</w:t>
      </w:r>
      <w:r w:rsidR="002732CB">
        <w:t>, depending on the symptoms,</w:t>
      </w:r>
      <w:r>
        <w:t xml:space="preserve"> and the diagnosis is confirmed</w:t>
      </w:r>
      <w:r w:rsidR="002732CB">
        <w:t>.</w:t>
      </w:r>
      <w:r w:rsidR="002732CB" w:rsidRPr="002732CB">
        <w:t xml:space="preserve"> </w:t>
      </w:r>
      <w:r w:rsidR="002732CB">
        <w:t>If urogenital infection is suspected, a urine filtration is performed. In case of suspected intestinal infection, a Kato-Katz stool smear test is a default test method. The probability of a patient being sent to such a laboratory test depends on whether an individual is a child or an adult.</w:t>
      </w:r>
      <w:r w:rsidR="002732CB" w:rsidRPr="002732CB">
        <w:t xml:space="preserve"> </w:t>
      </w:r>
      <w:r w:rsidR="002732CB">
        <w:t xml:space="preserve">As schistosomiasis is a childhood disease, the patient is much more likely to be referred for a schistosomiasis confirmation test if they are a child rather than adult (personal communication with </w:t>
      </w:r>
      <w:r w:rsidR="002732CB" w:rsidRPr="00A831B0">
        <w:t>Andrew Nguluwe</w:t>
      </w:r>
      <w:r w:rsidR="002732CB">
        <w:t>). In our model, this probability is not dependent on the symptoms experienced by the patient. A random draw from Bernoulli(</w:t>
      </w:r>
      <w:proofErr w:type="spellStart"/>
      <w:r w:rsidR="002732CB">
        <w:t>prob_sent_to_lab_test_children</w:t>
      </w:r>
      <w:proofErr w:type="spellEnd"/>
      <w:r w:rsidR="002732CB">
        <w:t>) or  Bernoulli(</w:t>
      </w:r>
      <w:proofErr w:type="spellStart"/>
      <w:r w:rsidR="002732CB">
        <w:t>prob_sent_to_lab_test_adults</w:t>
      </w:r>
      <w:proofErr w:type="spellEnd"/>
      <w:r w:rsidR="002732CB">
        <w:t>) determines whether the individual is sent to the laboratory test or not.</w:t>
      </w:r>
    </w:p>
    <w:p w:rsidR="002732CB" w:rsidRDefault="002732CB" w:rsidP="00B32B1E">
      <w:pPr>
        <w:jc w:val="both"/>
      </w:pPr>
      <w:r>
        <w:t>If the patient is sent to the test, schistosomiasis infection is correctly identified. For simplicity, we assume that this test’s sensitivity</w:t>
      </w:r>
      <w:r w:rsidR="00C879CC">
        <w:t xml:space="preserve"> and </w:t>
      </w:r>
      <w:proofErr w:type="spellStart"/>
      <w:r w:rsidR="00C879CC">
        <w:t>specifity</w:t>
      </w:r>
      <w:proofErr w:type="spellEnd"/>
      <w:r>
        <w:t xml:space="preserve"> </w:t>
      </w:r>
      <w:r w:rsidR="00C879CC">
        <w:t>are equal to</w:t>
      </w:r>
      <w:r>
        <w:t xml:space="preserve"> 100%, i.e. all</w:t>
      </w:r>
      <w:r w:rsidR="00C879CC">
        <w:t xml:space="preserve"> cases are correctly identified as either negative or positive</w:t>
      </w:r>
      <w:r>
        <w:t>. In th</w:t>
      </w:r>
      <w:r w:rsidR="00C879CC">
        <w:t>e</w:t>
      </w:r>
      <w:r>
        <w:t xml:space="preserve"> case</w:t>
      </w:r>
      <w:r w:rsidR="00C879CC">
        <w:t xml:space="preserve"> of the positive result</w:t>
      </w:r>
      <w:r>
        <w:t>, the patient is treated as soon as the appropriate consumable</w:t>
      </w:r>
      <w:r w:rsidR="00C879CC">
        <w:t xml:space="preserve">, </w:t>
      </w:r>
      <w:r w:rsidRPr="002732CB">
        <w:t>"Praziquantel, 600 mg (donated)"</w:t>
      </w:r>
      <w:r w:rsidR="00C879CC">
        <w:t>, becomes available</w:t>
      </w:r>
      <w:r>
        <w:t xml:space="preserve">. </w:t>
      </w:r>
      <w:proofErr w:type="spellStart"/>
      <w:r>
        <w:t>SchistoTreatmentEvent</w:t>
      </w:r>
      <w:proofErr w:type="spellEnd"/>
      <w:r>
        <w:t>, described elsewhere in this document, is then triggered.</w:t>
      </w:r>
    </w:p>
    <w:p w:rsidR="00C128F3" w:rsidRDefault="0053553C" w:rsidP="00B32B1E">
      <w:pPr>
        <w:jc w:val="both"/>
      </w:pPr>
      <w:r>
        <w:lastRenderedPageBreak/>
        <w:t>If a person is not sent to the schisto test, a new appointment is scheduled, by generating a random date n</w:t>
      </w:r>
      <w:r w:rsidR="001513DD">
        <w:t>-</w:t>
      </w:r>
      <w:r>
        <w:t>days in the future, where n is sampled from Uniform(</w:t>
      </w:r>
      <w:proofErr w:type="spellStart"/>
      <w:r>
        <w:t>days_repeated_hsi_a</w:t>
      </w:r>
      <w:proofErr w:type="spellEnd"/>
      <w:r>
        <w:t xml:space="preserve">, </w:t>
      </w:r>
      <w:proofErr w:type="spellStart"/>
      <w:r>
        <w:t>days_repeated_hsi_b</w:t>
      </w:r>
      <w:proofErr w:type="spellEnd"/>
      <w:r>
        <w:t>).</w:t>
      </w:r>
    </w:p>
    <w:p w:rsidR="003706FF" w:rsidRDefault="003706FF" w:rsidP="00B32B1E">
      <w:pPr>
        <w:pStyle w:val="Caption"/>
        <w:keepNext/>
        <w:jc w:val="both"/>
      </w:pPr>
      <w:r>
        <w:t xml:space="preserve">Table </w:t>
      </w:r>
      <w:fldSimple w:instr=" SEQ Table \* ARABIC ">
        <w:r w:rsidR="00D92111">
          <w:rPr>
            <w:noProof/>
          </w:rPr>
          <w:t>8</w:t>
        </w:r>
      </w:fldSimple>
      <w:r>
        <w:t xml:space="preserve"> Parameters used in the Health Seeking event</w:t>
      </w:r>
    </w:p>
    <w:tbl>
      <w:tblPr>
        <w:tblStyle w:val="TableGrid"/>
        <w:tblW w:w="0" w:type="auto"/>
        <w:tblLook w:val="04A0" w:firstRow="1" w:lastRow="0" w:firstColumn="1" w:lastColumn="0" w:noHBand="0" w:noVBand="1"/>
      </w:tblPr>
      <w:tblGrid>
        <w:gridCol w:w="3313"/>
        <w:gridCol w:w="2352"/>
        <w:gridCol w:w="3351"/>
      </w:tblGrid>
      <w:tr w:rsidR="00025431" w:rsidTr="00733B1C">
        <w:tc>
          <w:tcPr>
            <w:tcW w:w="3313" w:type="dxa"/>
          </w:tcPr>
          <w:p w:rsidR="00025431" w:rsidRPr="00025431" w:rsidRDefault="00025431" w:rsidP="00B32B1E">
            <w:pPr>
              <w:jc w:val="both"/>
              <w:rPr>
                <w:b/>
                <w:sz w:val="20"/>
                <w:szCs w:val="20"/>
              </w:rPr>
            </w:pPr>
            <w:r w:rsidRPr="00025431">
              <w:rPr>
                <w:b/>
                <w:sz w:val="20"/>
                <w:szCs w:val="20"/>
              </w:rPr>
              <w:t>Parameter</w:t>
            </w:r>
          </w:p>
        </w:tc>
        <w:tc>
          <w:tcPr>
            <w:tcW w:w="2352" w:type="dxa"/>
          </w:tcPr>
          <w:p w:rsidR="00025431" w:rsidRPr="00025431" w:rsidRDefault="00025431" w:rsidP="00B32B1E">
            <w:pPr>
              <w:jc w:val="both"/>
              <w:rPr>
                <w:b/>
                <w:sz w:val="20"/>
                <w:szCs w:val="20"/>
              </w:rPr>
            </w:pPr>
            <w:r w:rsidRPr="00025431">
              <w:rPr>
                <w:b/>
                <w:sz w:val="20"/>
                <w:szCs w:val="20"/>
              </w:rPr>
              <w:t>Value</w:t>
            </w:r>
          </w:p>
        </w:tc>
        <w:tc>
          <w:tcPr>
            <w:tcW w:w="3351" w:type="dxa"/>
          </w:tcPr>
          <w:p w:rsidR="00025431" w:rsidRPr="00025431" w:rsidRDefault="00025431" w:rsidP="00B32B1E">
            <w:pPr>
              <w:jc w:val="both"/>
              <w:rPr>
                <w:b/>
                <w:sz w:val="20"/>
                <w:szCs w:val="20"/>
              </w:rPr>
            </w:pPr>
            <w:r w:rsidRPr="00025431">
              <w:rPr>
                <w:b/>
                <w:sz w:val="20"/>
                <w:szCs w:val="20"/>
              </w:rPr>
              <w:t>Reference</w:t>
            </w:r>
          </w:p>
        </w:tc>
      </w:tr>
      <w:tr w:rsidR="00025431" w:rsidTr="00733B1C">
        <w:tc>
          <w:tcPr>
            <w:tcW w:w="3313" w:type="dxa"/>
          </w:tcPr>
          <w:p w:rsidR="00025431" w:rsidRPr="00025431" w:rsidRDefault="001509BC" w:rsidP="00B32B1E">
            <w:pPr>
              <w:jc w:val="both"/>
              <w:rPr>
                <w:sz w:val="20"/>
                <w:szCs w:val="20"/>
              </w:rPr>
            </w:pPr>
            <w:proofErr w:type="spellStart"/>
            <w:r>
              <w:rPr>
                <w:sz w:val="20"/>
                <w:szCs w:val="20"/>
              </w:rPr>
              <w:t>p</w:t>
            </w:r>
            <w:r w:rsidR="00733B1C">
              <w:rPr>
                <w:sz w:val="20"/>
                <w:szCs w:val="20"/>
              </w:rPr>
              <w:t>rob_seeking_healthcare</w:t>
            </w:r>
            <w:proofErr w:type="spellEnd"/>
          </w:p>
        </w:tc>
        <w:tc>
          <w:tcPr>
            <w:tcW w:w="2352" w:type="dxa"/>
          </w:tcPr>
          <w:p w:rsidR="00025431" w:rsidRPr="00025431" w:rsidRDefault="001513DD" w:rsidP="00B32B1E">
            <w:pPr>
              <w:jc w:val="both"/>
              <w:rPr>
                <w:sz w:val="20"/>
                <w:szCs w:val="20"/>
              </w:rPr>
            </w:pPr>
            <w:r>
              <w:rPr>
                <w:sz w:val="20"/>
                <w:szCs w:val="20"/>
              </w:rPr>
              <w:t>0.</w:t>
            </w:r>
            <w:r w:rsidR="00F65663">
              <w:rPr>
                <w:sz w:val="20"/>
                <w:szCs w:val="20"/>
              </w:rPr>
              <w:t>4</w:t>
            </w:r>
          </w:p>
        </w:tc>
        <w:tc>
          <w:tcPr>
            <w:tcW w:w="3351" w:type="dxa"/>
          </w:tcPr>
          <w:p w:rsidR="00025431" w:rsidRPr="00025431" w:rsidRDefault="00C879CC" w:rsidP="00B32B1E">
            <w:pPr>
              <w:jc w:val="both"/>
              <w:rPr>
                <w:sz w:val="20"/>
                <w:szCs w:val="20"/>
              </w:rPr>
            </w:pPr>
            <w:r>
              <w:rPr>
                <w:sz w:val="20"/>
                <w:szCs w:val="20"/>
              </w:rPr>
              <w:t>Ng’ambi</w:t>
            </w:r>
            <w:r w:rsidR="001513DD">
              <w:rPr>
                <w:sz w:val="20"/>
                <w:szCs w:val="20"/>
              </w:rPr>
              <w:t xml:space="preserve"> et al. (in preparation)</w:t>
            </w:r>
          </w:p>
        </w:tc>
      </w:tr>
      <w:tr w:rsidR="00C128F3" w:rsidTr="00733B1C">
        <w:tc>
          <w:tcPr>
            <w:tcW w:w="3313" w:type="dxa"/>
          </w:tcPr>
          <w:p w:rsidR="00C128F3" w:rsidRDefault="00C128F3" w:rsidP="00B32B1E">
            <w:pPr>
              <w:jc w:val="both"/>
              <w:rPr>
                <w:sz w:val="20"/>
                <w:szCs w:val="20"/>
              </w:rPr>
            </w:pPr>
            <w:proofErr w:type="spellStart"/>
            <w:r>
              <w:rPr>
                <w:sz w:val="20"/>
                <w:szCs w:val="20"/>
              </w:rPr>
              <w:t>delay_till_hsi_a</w:t>
            </w:r>
            <w:proofErr w:type="spellEnd"/>
          </w:p>
        </w:tc>
        <w:tc>
          <w:tcPr>
            <w:tcW w:w="2352" w:type="dxa"/>
          </w:tcPr>
          <w:p w:rsidR="00C128F3" w:rsidRPr="00C128F3" w:rsidRDefault="00C128F3" w:rsidP="00B32B1E">
            <w:pPr>
              <w:jc w:val="both"/>
              <w:rPr>
                <w:sz w:val="20"/>
                <w:szCs w:val="20"/>
              </w:rPr>
            </w:pPr>
            <w:r w:rsidRPr="00C128F3">
              <w:rPr>
                <w:sz w:val="20"/>
                <w:szCs w:val="20"/>
              </w:rPr>
              <w:t>14</w:t>
            </w:r>
            <w:r w:rsidR="0066785B">
              <w:rPr>
                <w:sz w:val="20"/>
                <w:szCs w:val="20"/>
              </w:rPr>
              <w:t xml:space="preserve"> days</w:t>
            </w:r>
          </w:p>
        </w:tc>
        <w:tc>
          <w:tcPr>
            <w:tcW w:w="3351" w:type="dxa"/>
          </w:tcPr>
          <w:p w:rsidR="00C128F3" w:rsidRPr="00C128F3" w:rsidRDefault="00C128F3" w:rsidP="00B32B1E">
            <w:pPr>
              <w:jc w:val="both"/>
              <w:rPr>
                <w:sz w:val="20"/>
                <w:szCs w:val="20"/>
              </w:rPr>
            </w:pPr>
            <w:r w:rsidRPr="00C128F3">
              <w:rPr>
                <w:sz w:val="20"/>
                <w:szCs w:val="20"/>
              </w:rPr>
              <w:t>Assumption</w:t>
            </w:r>
          </w:p>
        </w:tc>
      </w:tr>
      <w:tr w:rsidR="00C128F3" w:rsidTr="00733B1C">
        <w:tc>
          <w:tcPr>
            <w:tcW w:w="3313" w:type="dxa"/>
          </w:tcPr>
          <w:p w:rsidR="00C128F3" w:rsidRDefault="00C128F3" w:rsidP="00B32B1E">
            <w:pPr>
              <w:jc w:val="both"/>
              <w:rPr>
                <w:sz w:val="20"/>
                <w:szCs w:val="20"/>
              </w:rPr>
            </w:pPr>
            <w:proofErr w:type="spellStart"/>
            <w:r>
              <w:rPr>
                <w:sz w:val="20"/>
                <w:szCs w:val="20"/>
              </w:rPr>
              <w:t>delay_till_hsi_b</w:t>
            </w:r>
            <w:proofErr w:type="spellEnd"/>
          </w:p>
        </w:tc>
        <w:tc>
          <w:tcPr>
            <w:tcW w:w="2352" w:type="dxa"/>
          </w:tcPr>
          <w:p w:rsidR="00C128F3" w:rsidRPr="00C128F3" w:rsidRDefault="00C128F3" w:rsidP="00B32B1E">
            <w:pPr>
              <w:jc w:val="both"/>
              <w:rPr>
                <w:sz w:val="20"/>
                <w:szCs w:val="20"/>
              </w:rPr>
            </w:pPr>
            <w:r w:rsidRPr="00C128F3">
              <w:rPr>
                <w:sz w:val="20"/>
                <w:szCs w:val="20"/>
              </w:rPr>
              <w:t>120</w:t>
            </w:r>
            <w:r w:rsidR="0066785B">
              <w:rPr>
                <w:sz w:val="20"/>
                <w:szCs w:val="20"/>
              </w:rPr>
              <w:t xml:space="preserve"> days</w:t>
            </w:r>
          </w:p>
        </w:tc>
        <w:tc>
          <w:tcPr>
            <w:tcW w:w="3351" w:type="dxa"/>
          </w:tcPr>
          <w:p w:rsidR="00C128F3" w:rsidRPr="00C128F3" w:rsidRDefault="00C128F3" w:rsidP="00B32B1E">
            <w:pPr>
              <w:jc w:val="both"/>
              <w:rPr>
                <w:sz w:val="20"/>
                <w:szCs w:val="20"/>
              </w:rPr>
            </w:pPr>
            <w:r w:rsidRPr="00C128F3">
              <w:rPr>
                <w:sz w:val="20"/>
                <w:szCs w:val="20"/>
              </w:rPr>
              <w:t>Assumption</w:t>
            </w:r>
          </w:p>
        </w:tc>
      </w:tr>
      <w:tr w:rsidR="00C128F3" w:rsidTr="00733B1C">
        <w:tc>
          <w:tcPr>
            <w:tcW w:w="3313" w:type="dxa"/>
          </w:tcPr>
          <w:p w:rsidR="00C128F3" w:rsidRPr="00025431" w:rsidRDefault="00C128F3" w:rsidP="00B32B1E">
            <w:pPr>
              <w:jc w:val="both"/>
              <w:rPr>
                <w:sz w:val="20"/>
                <w:szCs w:val="20"/>
              </w:rPr>
            </w:pPr>
            <w:proofErr w:type="spellStart"/>
            <w:r>
              <w:rPr>
                <w:sz w:val="20"/>
                <w:szCs w:val="20"/>
              </w:rPr>
              <w:t>prob_sent_to_lab_test_children</w:t>
            </w:r>
            <w:proofErr w:type="spellEnd"/>
          </w:p>
        </w:tc>
        <w:tc>
          <w:tcPr>
            <w:tcW w:w="2352" w:type="dxa"/>
          </w:tcPr>
          <w:p w:rsidR="00C128F3" w:rsidRPr="00C128F3" w:rsidRDefault="00C128F3" w:rsidP="00B32B1E">
            <w:pPr>
              <w:jc w:val="both"/>
              <w:rPr>
                <w:sz w:val="20"/>
                <w:szCs w:val="20"/>
              </w:rPr>
            </w:pPr>
            <w:r w:rsidRPr="00C128F3">
              <w:rPr>
                <w:sz w:val="20"/>
                <w:szCs w:val="20"/>
              </w:rPr>
              <w:t>0.9</w:t>
            </w:r>
          </w:p>
        </w:tc>
        <w:tc>
          <w:tcPr>
            <w:tcW w:w="3351" w:type="dxa"/>
          </w:tcPr>
          <w:p w:rsidR="00C128F3" w:rsidRPr="00C128F3" w:rsidRDefault="00C128F3" w:rsidP="00B32B1E">
            <w:pPr>
              <w:jc w:val="both"/>
              <w:rPr>
                <w:sz w:val="20"/>
                <w:szCs w:val="20"/>
              </w:rPr>
            </w:pPr>
            <w:r w:rsidRPr="00C128F3">
              <w:rPr>
                <w:sz w:val="20"/>
                <w:szCs w:val="20"/>
              </w:rPr>
              <w:t>Assumption</w:t>
            </w:r>
          </w:p>
        </w:tc>
      </w:tr>
      <w:tr w:rsidR="00C128F3" w:rsidTr="00733B1C">
        <w:tc>
          <w:tcPr>
            <w:tcW w:w="3313" w:type="dxa"/>
          </w:tcPr>
          <w:p w:rsidR="00C128F3" w:rsidRPr="00025431" w:rsidRDefault="00C128F3" w:rsidP="00B32B1E">
            <w:pPr>
              <w:jc w:val="both"/>
              <w:rPr>
                <w:sz w:val="20"/>
                <w:szCs w:val="20"/>
              </w:rPr>
            </w:pPr>
            <w:r>
              <w:rPr>
                <w:sz w:val="20"/>
                <w:szCs w:val="20"/>
              </w:rPr>
              <w:t>prob_sent_to_lab_test_adults</w:t>
            </w:r>
          </w:p>
        </w:tc>
        <w:tc>
          <w:tcPr>
            <w:tcW w:w="2352" w:type="dxa"/>
          </w:tcPr>
          <w:p w:rsidR="00C128F3" w:rsidRPr="00C128F3" w:rsidRDefault="00C128F3" w:rsidP="00B32B1E">
            <w:pPr>
              <w:jc w:val="both"/>
              <w:rPr>
                <w:sz w:val="20"/>
                <w:szCs w:val="20"/>
              </w:rPr>
            </w:pPr>
            <w:r w:rsidRPr="00C128F3">
              <w:rPr>
                <w:sz w:val="20"/>
                <w:szCs w:val="20"/>
              </w:rPr>
              <w:t>0.4</w:t>
            </w:r>
          </w:p>
        </w:tc>
        <w:tc>
          <w:tcPr>
            <w:tcW w:w="3351" w:type="dxa"/>
          </w:tcPr>
          <w:p w:rsidR="00C128F3" w:rsidRPr="00C128F3" w:rsidRDefault="00C128F3" w:rsidP="00B32B1E">
            <w:pPr>
              <w:jc w:val="both"/>
              <w:rPr>
                <w:sz w:val="20"/>
                <w:szCs w:val="20"/>
              </w:rPr>
            </w:pPr>
            <w:r w:rsidRPr="00C128F3">
              <w:rPr>
                <w:sz w:val="20"/>
                <w:szCs w:val="20"/>
              </w:rPr>
              <w:t>Assumption</w:t>
            </w:r>
          </w:p>
        </w:tc>
      </w:tr>
      <w:tr w:rsidR="00C128F3" w:rsidTr="00733B1C">
        <w:tc>
          <w:tcPr>
            <w:tcW w:w="3313" w:type="dxa"/>
          </w:tcPr>
          <w:p w:rsidR="00C128F3" w:rsidRDefault="00C128F3" w:rsidP="00B32B1E">
            <w:pPr>
              <w:jc w:val="both"/>
              <w:rPr>
                <w:sz w:val="20"/>
                <w:szCs w:val="20"/>
              </w:rPr>
            </w:pPr>
            <w:proofErr w:type="spellStart"/>
            <w:r>
              <w:rPr>
                <w:sz w:val="20"/>
                <w:szCs w:val="20"/>
              </w:rPr>
              <w:t>delay_till_hsi_a_repeated</w:t>
            </w:r>
            <w:proofErr w:type="spellEnd"/>
          </w:p>
        </w:tc>
        <w:tc>
          <w:tcPr>
            <w:tcW w:w="2352" w:type="dxa"/>
          </w:tcPr>
          <w:p w:rsidR="00C128F3" w:rsidRPr="00C128F3" w:rsidRDefault="00C128F3" w:rsidP="00B32B1E">
            <w:pPr>
              <w:jc w:val="both"/>
              <w:rPr>
                <w:sz w:val="20"/>
                <w:szCs w:val="20"/>
              </w:rPr>
            </w:pPr>
            <w:r w:rsidRPr="00C128F3">
              <w:rPr>
                <w:sz w:val="20"/>
                <w:szCs w:val="20"/>
              </w:rPr>
              <w:t>5</w:t>
            </w:r>
            <w:r w:rsidR="0066785B">
              <w:rPr>
                <w:sz w:val="20"/>
                <w:szCs w:val="20"/>
              </w:rPr>
              <w:t xml:space="preserve"> days</w:t>
            </w:r>
          </w:p>
        </w:tc>
        <w:tc>
          <w:tcPr>
            <w:tcW w:w="3351" w:type="dxa"/>
          </w:tcPr>
          <w:p w:rsidR="00C128F3" w:rsidRPr="00C128F3" w:rsidRDefault="00C128F3" w:rsidP="00B32B1E">
            <w:pPr>
              <w:jc w:val="both"/>
              <w:rPr>
                <w:sz w:val="20"/>
                <w:szCs w:val="20"/>
              </w:rPr>
            </w:pPr>
            <w:r w:rsidRPr="00C128F3">
              <w:rPr>
                <w:sz w:val="20"/>
                <w:szCs w:val="20"/>
              </w:rPr>
              <w:t>Assumption</w:t>
            </w:r>
          </w:p>
        </w:tc>
      </w:tr>
      <w:tr w:rsidR="00C128F3" w:rsidTr="00733B1C">
        <w:tc>
          <w:tcPr>
            <w:tcW w:w="3313" w:type="dxa"/>
          </w:tcPr>
          <w:p w:rsidR="00C128F3" w:rsidRDefault="00C128F3" w:rsidP="00B32B1E">
            <w:pPr>
              <w:jc w:val="both"/>
              <w:rPr>
                <w:sz w:val="20"/>
                <w:szCs w:val="20"/>
              </w:rPr>
            </w:pPr>
            <w:proofErr w:type="spellStart"/>
            <w:r>
              <w:rPr>
                <w:sz w:val="20"/>
                <w:szCs w:val="20"/>
              </w:rPr>
              <w:t>delay_till_hsi_a_repeated</w:t>
            </w:r>
            <w:proofErr w:type="spellEnd"/>
          </w:p>
        </w:tc>
        <w:tc>
          <w:tcPr>
            <w:tcW w:w="2352" w:type="dxa"/>
          </w:tcPr>
          <w:p w:rsidR="00C128F3" w:rsidRPr="00C128F3" w:rsidRDefault="00C128F3" w:rsidP="00B32B1E">
            <w:pPr>
              <w:jc w:val="both"/>
              <w:rPr>
                <w:sz w:val="20"/>
                <w:szCs w:val="20"/>
              </w:rPr>
            </w:pPr>
            <w:r w:rsidRPr="00C128F3">
              <w:rPr>
                <w:sz w:val="20"/>
                <w:szCs w:val="20"/>
              </w:rPr>
              <w:t>20</w:t>
            </w:r>
            <w:r w:rsidR="0066785B">
              <w:rPr>
                <w:sz w:val="20"/>
                <w:szCs w:val="20"/>
              </w:rPr>
              <w:t xml:space="preserve"> days</w:t>
            </w:r>
          </w:p>
        </w:tc>
        <w:tc>
          <w:tcPr>
            <w:tcW w:w="3351" w:type="dxa"/>
          </w:tcPr>
          <w:p w:rsidR="00C128F3" w:rsidRPr="00C128F3" w:rsidRDefault="00C128F3" w:rsidP="00B32B1E">
            <w:pPr>
              <w:jc w:val="both"/>
              <w:rPr>
                <w:sz w:val="20"/>
                <w:szCs w:val="20"/>
              </w:rPr>
            </w:pPr>
            <w:r w:rsidRPr="00C128F3">
              <w:rPr>
                <w:sz w:val="20"/>
                <w:szCs w:val="20"/>
              </w:rPr>
              <w:t>Assumption</w:t>
            </w:r>
          </w:p>
        </w:tc>
      </w:tr>
      <w:tr w:rsidR="00C128F3" w:rsidTr="00733B1C">
        <w:tc>
          <w:tcPr>
            <w:tcW w:w="3313" w:type="dxa"/>
          </w:tcPr>
          <w:p w:rsidR="00C128F3" w:rsidRPr="00025431" w:rsidRDefault="00C128F3" w:rsidP="00B32B1E">
            <w:pPr>
              <w:jc w:val="both"/>
              <w:rPr>
                <w:sz w:val="20"/>
                <w:szCs w:val="20"/>
              </w:rPr>
            </w:pPr>
            <w:r w:rsidRPr="00025431">
              <w:rPr>
                <w:sz w:val="20"/>
                <w:szCs w:val="20"/>
              </w:rPr>
              <w:t>Lab test sensitivity</w:t>
            </w:r>
            <w:r w:rsidR="0066785B">
              <w:rPr>
                <w:sz w:val="20"/>
                <w:szCs w:val="20"/>
              </w:rPr>
              <w:t xml:space="preserve"> &amp; specificity</w:t>
            </w:r>
          </w:p>
        </w:tc>
        <w:tc>
          <w:tcPr>
            <w:tcW w:w="2352" w:type="dxa"/>
          </w:tcPr>
          <w:p w:rsidR="00C128F3" w:rsidRPr="00025431" w:rsidRDefault="00C128F3" w:rsidP="00B32B1E">
            <w:pPr>
              <w:jc w:val="both"/>
              <w:rPr>
                <w:sz w:val="20"/>
                <w:szCs w:val="20"/>
              </w:rPr>
            </w:pPr>
            <w:r w:rsidRPr="00025431">
              <w:rPr>
                <w:sz w:val="20"/>
                <w:szCs w:val="20"/>
              </w:rPr>
              <w:t>100%</w:t>
            </w:r>
          </w:p>
        </w:tc>
        <w:tc>
          <w:tcPr>
            <w:tcW w:w="3351" w:type="dxa"/>
          </w:tcPr>
          <w:p w:rsidR="00C128F3" w:rsidRPr="007A2070" w:rsidRDefault="00C128F3" w:rsidP="00B32B1E">
            <w:pPr>
              <w:jc w:val="both"/>
              <w:rPr>
                <w:sz w:val="20"/>
                <w:szCs w:val="20"/>
              </w:rPr>
            </w:pPr>
            <w:r w:rsidRPr="007A2070">
              <w:rPr>
                <w:sz w:val="20"/>
                <w:szCs w:val="20"/>
              </w:rPr>
              <w:t>Assumption</w:t>
            </w:r>
          </w:p>
        </w:tc>
      </w:tr>
    </w:tbl>
    <w:p w:rsidR="00C11522" w:rsidRDefault="00C11522" w:rsidP="00B32B1E">
      <w:pPr>
        <w:jc w:val="both"/>
      </w:pPr>
    </w:p>
    <w:p w:rsidR="00AD1374" w:rsidRDefault="00BF566D" w:rsidP="00FC132E">
      <w:pPr>
        <w:pStyle w:val="Heading1"/>
        <w:numPr>
          <w:ilvl w:val="0"/>
          <w:numId w:val="14"/>
        </w:numPr>
      </w:pPr>
      <w:bookmarkStart w:id="20" w:name="_Toc32507710"/>
      <w:r>
        <w:t>Mass-Drug Administration (MDA)</w:t>
      </w:r>
      <w:bookmarkEnd w:id="20"/>
    </w:p>
    <w:p w:rsidR="003706FF" w:rsidRDefault="00C879CC" w:rsidP="00C57C72">
      <w:pPr>
        <w:keepNext/>
        <w:jc w:val="center"/>
      </w:pPr>
      <w:r>
        <w:rPr>
          <w:noProof/>
        </w:rPr>
        <w:drawing>
          <wp:inline distT="0" distB="0" distL="0" distR="0">
            <wp:extent cx="3939540" cy="3866855"/>
            <wp:effectExtent l="0" t="0" r="381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isto_mda.png"/>
                    <pic:cNvPicPr/>
                  </pic:nvPicPr>
                  <pic:blipFill>
                    <a:blip r:embed="rId13">
                      <a:extLst>
                        <a:ext uri="{28A0092B-C50C-407E-A947-70E740481C1C}">
                          <a14:useLocalDpi xmlns:a14="http://schemas.microsoft.com/office/drawing/2010/main" val="0"/>
                        </a:ext>
                      </a:extLst>
                    </a:blip>
                    <a:stretch>
                      <a:fillRect/>
                    </a:stretch>
                  </pic:blipFill>
                  <pic:spPr>
                    <a:xfrm>
                      <a:off x="0" y="0"/>
                      <a:ext cx="3945237" cy="3872446"/>
                    </a:xfrm>
                    <a:prstGeom prst="rect">
                      <a:avLst/>
                    </a:prstGeom>
                  </pic:spPr>
                </pic:pic>
              </a:graphicData>
            </a:graphic>
          </wp:inline>
        </w:drawing>
      </w:r>
    </w:p>
    <w:p w:rsidR="000A257F" w:rsidRDefault="003706FF" w:rsidP="00C57C72">
      <w:pPr>
        <w:pStyle w:val="Caption"/>
        <w:jc w:val="center"/>
      </w:pPr>
      <w:r>
        <w:t xml:space="preserve">Figure </w:t>
      </w:r>
      <w:fldSimple w:instr=" SEQ Figure \* ARABIC ">
        <w:r w:rsidR="00414A35">
          <w:rPr>
            <w:noProof/>
          </w:rPr>
          <w:t>3</w:t>
        </w:r>
      </w:fldSimple>
      <w:r>
        <w:t xml:space="preserve"> MDA event structure</w:t>
      </w:r>
    </w:p>
    <w:p w:rsidR="00026F4D" w:rsidRPr="00026F4D" w:rsidRDefault="00026F4D" w:rsidP="00026F4D">
      <w:pPr>
        <w:jc w:val="both"/>
      </w:pPr>
      <w:r w:rsidRPr="00026F4D">
        <w:t>Mass-Drug administration event is an event of distributing praziquantel pills to a fraction of the population regardless of their infections’ status and without a prior diagnosis. One dose is administered to every individual covered by the programme. In the model, the individuals selected for treatment are sampled randomly from each age group according to the coverage.</w:t>
      </w:r>
    </w:p>
    <w:p w:rsidR="00026F4D" w:rsidRPr="00026F4D" w:rsidRDefault="00026F4D" w:rsidP="00026F4D">
      <w:pPr>
        <w:jc w:val="both"/>
      </w:pPr>
      <w:r w:rsidRPr="00026F4D">
        <w:t xml:space="preserve">For years 2015 – 2018 the data regarding the coverage of MDA programmes in every district of Malawi, collected by The Department of Schistosomiasis and Soil-Transmitted Helminths (Malawi Ministry of Health, Community Health Science Unit) was used in the model. The data consists of the coverage information of the school-based programmes and the community treatment. Pre-school aged children </w:t>
      </w:r>
      <w:r w:rsidRPr="00026F4D">
        <w:lastRenderedPageBreak/>
        <w:t xml:space="preserve">(PSAC) were not included in the programme, as per the WHO guidelines </w:t>
      </w:r>
      <w:r w:rsidRPr="00026F4D">
        <w:fldChar w:fldCharType="begin" w:fldLock="1"/>
      </w:r>
      <w:r w:rsidRPr="00026F4D">
        <w:instrText>ADDIN CSL_CITATION {"citationItems":[{"id":"ITEM-1","itemData":{"author":[{"dropping-particle":"","family":"World Health Organization","given":"","non-dropping-particle":"","parse-names":false,"suffix":""}],"id":"ITEM-1","issued":{"date-parts":[["2013"]]},"number-of-pages":"74 p.","publisher":"World Health Organization","title":"Schistosomiasis: progress report 2001 - 2011, strategic plan 2012 - 2020","type":"book"},"uris":["http://www.mendeley.com/documents/?uuid=62250f70-85b5-4101-971a-d8f796b43a16"]}],"mendeley":{"formattedCitation":"(World Health Organization, 2013)","plainTextFormattedCitation":"(World Health Organization, 2013)","previouslyFormattedCitation":"(World Health Organization, 2013)"},"properties":{"noteIndex":0},"schema":"https://github.com/citation-style-language/schema/raw/master/csl-citation.json"}</w:instrText>
      </w:r>
      <w:r w:rsidRPr="00026F4D">
        <w:fldChar w:fldCharType="separate"/>
      </w:r>
      <w:r w:rsidRPr="00026F4D">
        <w:t>(World Health Organization, 2013)</w:t>
      </w:r>
      <w:r w:rsidRPr="00026F4D">
        <w:fldChar w:fldCharType="end"/>
      </w:r>
      <w:r w:rsidRPr="00026F4D">
        <w:t>. After that, the coverage and frequency of MDA is varied in every simulation.</w:t>
      </w:r>
    </w:p>
    <w:p w:rsidR="00026F4D" w:rsidRPr="00026F4D" w:rsidRDefault="00026F4D" w:rsidP="00026F4D">
      <w:pPr>
        <w:jc w:val="both"/>
      </w:pPr>
      <w:r w:rsidRPr="00026F4D">
        <w:t xml:space="preserve">The details of the MDA events executed in the simulations are listed in </w:t>
      </w:r>
      <w:r w:rsidRPr="00026F4D">
        <w:fldChar w:fldCharType="begin"/>
      </w:r>
      <w:r w:rsidRPr="00026F4D">
        <w:instrText xml:space="preserve"> REF _Ref31615107 \h  \* MERGEFORMAT </w:instrText>
      </w:r>
      <w:r w:rsidRPr="00026F4D">
        <w:fldChar w:fldCharType="separate"/>
      </w:r>
      <w:r w:rsidR="00414A35" w:rsidRPr="00414A35">
        <w:t xml:space="preserve">Table </w:t>
      </w:r>
      <w:r w:rsidR="00414A35">
        <w:t>8</w:t>
      </w:r>
      <w:r w:rsidRPr="00026F4D">
        <w:fldChar w:fldCharType="end"/>
      </w:r>
      <w:r w:rsidR="00414A35">
        <w:t>. All parameter values are uploaded to the module from the ResourceFile_Schisto.xlsx.</w:t>
      </w:r>
    </w:p>
    <w:p w:rsidR="00026F4D" w:rsidRPr="00414A35" w:rsidRDefault="00026F4D" w:rsidP="00414A35">
      <w:pPr>
        <w:pStyle w:val="Caption"/>
        <w:keepNext/>
        <w:jc w:val="both"/>
      </w:pPr>
      <w:bookmarkStart w:id="21" w:name="_Ref31615107"/>
      <w:r w:rsidRPr="00414A35">
        <w:t xml:space="preserve">Table </w:t>
      </w:r>
      <w:r w:rsidRPr="00026F4D">
        <w:fldChar w:fldCharType="begin"/>
      </w:r>
      <w:r w:rsidRPr="00414A35">
        <w:instrText>SEQ Table \* ARABIC</w:instrText>
      </w:r>
      <w:r w:rsidRPr="00026F4D">
        <w:fldChar w:fldCharType="separate"/>
      </w:r>
      <w:r w:rsidR="00D92111">
        <w:rPr>
          <w:noProof/>
        </w:rPr>
        <w:t>9</w:t>
      </w:r>
      <w:r w:rsidRPr="00026F4D">
        <w:fldChar w:fldCharType="end"/>
      </w:r>
      <w:bookmarkEnd w:id="21"/>
      <w:r w:rsidRPr="00414A35">
        <w:t xml:space="preserve"> MDA events details. The compliance was assumed to be 100% in all scenarios analysed.</w:t>
      </w:r>
    </w:p>
    <w:tbl>
      <w:tblPr>
        <w:tblStyle w:val="TableGrid"/>
        <w:tblW w:w="0" w:type="auto"/>
        <w:jc w:val="center"/>
        <w:tblLook w:val="04A0" w:firstRow="1" w:lastRow="0" w:firstColumn="1" w:lastColumn="0" w:noHBand="0" w:noVBand="1"/>
      </w:tblPr>
      <w:tblGrid>
        <w:gridCol w:w="1893"/>
        <w:gridCol w:w="2077"/>
        <w:gridCol w:w="1551"/>
        <w:gridCol w:w="1264"/>
        <w:gridCol w:w="2231"/>
      </w:tblGrid>
      <w:tr w:rsidR="00414A35" w:rsidRPr="00026F4D" w:rsidTr="00414A35">
        <w:trPr>
          <w:jc w:val="center"/>
        </w:trPr>
        <w:tc>
          <w:tcPr>
            <w:tcW w:w="2242" w:type="dxa"/>
            <w:vAlign w:val="center"/>
          </w:tcPr>
          <w:p w:rsidR="00414A35" w:rsidRPr="00026F4D" w:rsidRDefault="00414A35" w:rsidP="00026F4D">
            <w:pPr>
              <w:spacing w:after="160" w:line="259" w:lineRule="auto"/>
              <w:jc w:val="both"/>
              <w:rPr>
                <w:b/>
                <w:bCs/>
                <w:sz w:val="18"/>
                <w:szCs w:val="18"/>
              </w:rPr>
            </w:pPr>
            <w:r w:rsidRPr="00026F4D">
              <w:rPr>
                <w:b/>
                <w:bCs/>
                <w:sz w:val="18"/>
                <w:szCs w:val="18"/>
              </w:rPr>
              <w:t>MDA events</w:t>
            </w:r>
          </w:p>
        </w:tc>
        <w:tc>
          <w:tcPr>
            <w:tcW w:w="2409" w:type="dxa"/>
            <w:vAlign w:val="center"/>
          </w:tcPr>
          <w:p w:rsidR="00414A35" w:rsidRPr="00026F4D" w:rsidRDefault="00414A35" w:rsidP="00026F4D">
            <w:pPr>
              <w:spacing w:after="160" w:line="259" w:lineRule="auto"/>
              <w:jc w:val="both"/>
              <w:rPr>
                <w:b/>
                <w:bCs/>
                <w:sz w:val="18"/>
                <w:szCs w:val="18"/>
              </w:rPr>
            </w:pPr>
            <w:r w:rsidRPr="00026F4D">
              <w:rPr>
                <w:b/>
                <w:bCs/>
                <w:sz w:val="18"/>
                <w:szCs w:val="18"/>
              </w:rPr>
              <w:t>Reference</w:t>
            </w:r>
          </w:p>
        </w:tc>
        <w:tc>
          <w:tcPr>
            <w:tcW w:w="1741" w:type="dxa"/>
            <w:vAlign w:val="center"/>
          </w:tcPr>
          <w:p w:rsidR="00414A35" w:rsidRPr="00026F4D" w:rsidRDefault="00414A35" w:rsidP="00026F4D">
            <w:pPr>
              <w:spacing w:after="160" w:line="259" w:lineRule="auto"/>
              <w:jc w:val="both"/>
              <w:rPr>
                <w:b/>
                <w:bCs/>
                <w:sz w:val="18"/>
                <w:szCs w:val="18"/>
              </w:rPr>
            </w:pPr>
            <w:r w:rsidRPr="00026F4D">
              <w:rPr>
                <w:b/>
                <w:bCs/>
                <w:sz w:val="18"/>
                <w:szCs w:val="18"/>
              </w:rPr>
              <w:t>Treatment frequency</w:t>
            </w:r>
          </w:p>
        </w:tc>
        <w:tc>
          <w:tcPr>
            <w:tcW w:w="1393" w:type="dxa"/>
            <w:vAlign w:val="center"/>
          </w:tcPr>
          <w:p w:rsidR="00414A35" w:rsidRPr="00026F4D" w:rsidRDefault="00414A35" w:rsidP="00026F4D">
            <w:pPr>
              <w:spacing w:after="160" w:line="259" w:lineRule="auto"/>
              <w:jc w:val="both"/>
              <w:rPr>
                <w:b/>
                <w:bCs/>
                <w:sz w:val="18"/>
                <w:szCs w:val="18"/>
              </w:rPr>
            </w:pPr>
            <w:r w:rsidRPr="00026F4D">
              <w:rPr>
                <w:b/>
                <w:bCs/>
                <w:sz w:val="18"/>
                <w:szCs w:val="18"/>
              </w:rPr>
              <w:t>PSAC coverage</w:t>
            </w:r>
          </w:p>
        </w:tc>
        <w:tc>
          <w:tcPr>
            <w:tcW w:w="1231" w:type="dxa"/>
          </w:tcPr>
          <w:p w:rsidR="00414A35" w:rsidRPr="00026F4D" w:rsidRDefault="00414A35" w:rsidP="00026F4D">
            <w:pPr>
              <w:jc w:val="both"/>
              <w:rPr>
                <w:b/>
                <w:bCs/>
                <w:sz w:val="18"/>
                <w:szCs w:val="18"/>
              </w:rPr>
            </w:pPr>
            <w:r>
              <w:rPr>
                <w:b/>
                <w:bCs/>
                <w:sz w:val="18"/>
                <w:szCs w:val="18"/>
              </w:rPr>
              <w:t>Sheet name in the ResourceFile_Schisto.xlsx</w:t>
            </w:r>
          </w:p>
        </w:tc>
      </w:tr>
      <w:tr w:rsidR="00414A35" w:rsidRPr="00026F4D" w:rsidTr="00414A35">
        <w:trPr>
          <w:jc w:val="center"/>
        </w:trPr>
        <w:tc>
          <w:tcPr>
            <w:tcW w:w="2242" w:type="dxa"/>
            <w:vAlign w:val="center"/>
          </w:tcPr>
          <w:p w:rsidR="00414A35" w:rsidRPr="00026F4D" w:rsidRDefault="00414A35" w:rsidP="00026F4D">
            <w:pPr>
              <w:spacing w:after="160" w:line="259" w:lineRule="auto"/>
              <w:jc w:val="both"/>
              <w:rPr>
                <w:sz w:val="18"/>
                <w:szCs w:val="18"/>
              </w:rPr>
            </w:pPr>
            <w:r w:rsidRPr="00026F4D">
              <w:rPr>
                <w:sz w:val="18"/>
                <w:szCs w:val="18"/>
              </w:rPr>
              <w:t>MDA in each district in 2015 -2018 (SAC and Adults)</w:t>
            </w:r>
          </w:p>
        </w:tc>
        <w:tc>
          <w:tcPr>
            <w:tcW w:w="2409" w:type="dxa"/>
            <w:vAlign w:val="center"/>
          </w:tcPr>
          <w:p w:rsidR="00414A35" w:rsidRPr="00026F4D" w:rsidRDefault="00414A35" w:rsidP="00026F4D">
            <w:pPr>
              <w:spacing w:after="160" w:line="259" w:lineRule="auto"/>
              <w:jc w:val="both"/>
              <w:rPr>
                <w:sz w:val="18"/>
                <w:szCs w:val="18"/>
              </w:rPr>
            </w:pPr>
            <w:r w:rsidRPr="00026F4D">
              <w:rPr>
                <w:sz w:val="18"/>
                <w:szCs w:val="18"/>
              </w:rPr>
              <w:t>MDA Malawi data; for 2016 the coverage data were interpolated from years 2015, 2017, 2018</w:t>
            </w:r>
          </w:p>
        </w:tc>
        <w:tc>
          <w:tcPr>
            <w:tcW w:w="1741" w:type="dxa"/>
            <w:vAlign w:val="center"/>
          </w:tcPr>
          <w:p w:rsidR="00414A35" w:rsidRPr="00026F4D" w:rsidRDefault="00414A35" w:rsidP="00026F4D">
            <w:pPr>
              <w:spacing w:after="160" w:line="259" w:lineRule="auto"/>
              <w:jc w:val="both"/>
              <w:rPr>
                <w:sz w:val="18"/>
                <w:szCs w:val="18"/>
              </w:rPr>
            </w:pPr>
            <w:r w:rsidRPr="00026F4D">
              <w:rPr>
                <w:sz w:val="18"/>
                <w:szCs w:val="18"/>
              </w:rPr>
              <w:t>Annual</w:t>
            </w:r>
          </w:p>
        </w:tc>
        <w:tc>
          <w:tcPr>
            <w:tcW w:w="1393" w:type="dxa"/>
            <w:vAlign w:val="center"/>
          </w:tcPr>
          <w:p w:rsidR="00414A35" w:rsidRPr="00026F4D" w:rsidRDefault="00414A35" w:rsidP="00026F4D">
            <w:pPr>
              <w:spacing w:after="160" w:line="259" w:lineRule="auto"/>
              <w:jc w:val="both"/>
              <w:rPr>
                <w:sz w:val="18"/>
                <w:szCs w:val="18"/>
              </w:rPr>
            </w:pPr>
            <w:r w:rsidRPr="00026F4D">
              <w:rPr>
                <w:sz w:val="18"/>
                <w:szCs w:val="18"/>
              </w:rPr>
              <w:t>0%</w:t>
            </w:r>
          </w:p>
        </w:tc>
        <w:tc>
          <w:tcPr>
            <w:tcW w:w="1231" w:type="dxa"/>
          </w:tcPr>
          <w:p w:rsidR="00414A35" w:rsidRPr="00026F4D" w:rsidRDefault="00414A35" w:rsidP="00026F4D">
            <w:pPr>
              <w:jc w:val="both"/>
              <w:rPr>
                <w:sz w:val="18"/>
                <w:szCs w:val="18"/>
              </w:rPr>
            </w:pPr>
            <w:proofErr w:type="spellStart"/>
            <w:r>
              <w:rPr>
                <w:sz w:val="18"/>
                <w:szCs w:val="18"/>
              </w:rPr>
              <w:t>MDA_historical_Coverage</w:t>
            </w:r>
            <w:proofErr w:type="spellEnd"/>
          </w:p>
        </w:tc>
      </w:tr>
      <w:tr w:rsidR="00414A35" w:rsidRPr="00026F4D" w:rsidTr="00414A35">
        <w:trPr>
          <w:jc w:val="center"/>
        </w:trPr>
        <w:tc>
          <w:tcPr>
            <w:tcW w:w="2242" w:type="dxa"/>
            <w:vMerge w:val="restart"/>
            <w:vAlign w:val="center"/>
          </w:tcPr>
          <w:p w:rsidR="00414A35" w:rsidRPr="00026F4D" w:rsidRDefault="00414A35" w:rsidP="00026F4D">
            <w:pPr>
              <w:spacing w:after="160" w:line="259" w:lineRule="auto"/>
              <w:jc w:val="both"/>
              <w:rPr>
                <w:sz w:val="18"/>
                <w:szCs w:val="18"/>
              </w:rPr>
            </w:pPr>
            <w:r w:rsidRPr="00026F4D">
              <w:rPr>
                <w:sz w:val="18"/>
                <w:szCs w:val="18"/>
              </w:rPr>
              <w:t>MDA in each district in years following 2018</w:t>
            </w:r>
          </w:p>
        </w:tc>
        <w:tc>
          <w:tcPr>
            <w:tcW w:w="2409" w:type="dxa"/>
            <w:vMerge w:val="restart"/>
            <w:vAlign w:val="center"/>
          </w:tcPr>
          <w:p w:rsidR="00414A35" w:rsidRPr="00026F4D" w:rsidRDefault="00414A35" w:rsidP="00026F4D">
            <w:pPr>
              <w:spacing w:after="160" w:line="259" w:lineRule="auto"/>
              <w:jc w:val="both"/>
              <w:rPr>
                <w:sz w:val="18"/>
                <w:szCs w:val="18"/>
              </w:rPr>
            </w:pPr>
            <w:r w:rsidRPr="00026F4D">
              <w:rPr>
                <w:sz w:val="18"/>
                <w:szCs w:val="18"/>
              </w:rPr>
              <w:t>Simulated scenarios</w:t>
            </w:r>
          </w:p>
        </w:tc>
        <w:tc>
          <w:tcPr>
            <w:tcW w:w="1741" w:type="dxa"/>
            <w:vAlign w:val="center"/>
          </w:tcPr>
          <w:p w:rsidR="00414A35" w:rsidRPr="00026F4D" w:rsidRDefault="00414A35" w:rsidP="00026F4D">
            <w:pPr>
              <w:spacing w:after="160" w:line="259" w:lineRule="auto"/>
              <w:jc w:val="both"/>
              <w:rPr>
                <w:sz w:val="18"/>
                <w:szCs w:val="18"/>
              </w:rPr>
            </w:pPr>
            <w:r w:rsidRPr="00026F4D">
              <w:rPr>
                <w:sz w:val="18"/>
                <w:szCs w:val="18"/>
              </w:rPr>
              <w:t>Annual</w:t>
            </w:r>
          </w:p>
        </w:tc>
        <w:tc>
          <w:tcPr>
            <w:tcW w:w="1393" w:type="dxa"/>
            <w:vAlign w:val="center"/>
          </w:tcPr>
          <w:p w:rsidR="00414A35" w:rsidRPr="00026F4D" w:rsidRDefault="00414A35" w:rsidP="00026F4D">
            <w:pPr>
              <w:spacing w:after="160" w:line="259" w:lineRule="auto"/>
              <w:jc w:val="both"/>
              <w:rPr>
                <w:sz w:val="18"/>
                <w:szCs w:val="18"/>
              </w:rPr>
            </w:pPr>
            <w:r w:rsidRPr="00026F4D">
              <w:rPr>
                <w:sz w:val="18"/>
                <w:szCs w:val="18"/>
              </w:rPr>
              <w:t>0%, 25%, 50%</w:t>
            </w:r>
          </w:p>
        </w:tc>
        <w:tc>
          <w:tcPr>
            <w:tcW w:w="1231" w:type="dxa"/>
          </w:tcPr>
          <w:p w:rsidR="00414A35" w:rsidRPr="00026F4D" w:rsidRDefault="00414A35" w:rsidP="00026F4D">
            <w:pPr>
              <w:jc w:val="both"/>
              <w:rPr>
                <w:sz w:val="18"/>
                <w:szCs w:val="18"/>
              </w:rPr>
            </w:pPr>
            <w:proofErr w:type="spellStart"/>
            <w:r>
              <w:rPr>
                <w:sz w:val="18"/>
                <w:szCs w:val="18"/>
              </w:rPr>
              <w:t>MDA_prognosed_Coverage</w:t>
            </w:r>
            <w:proofErr w:type="spellEnd"/>
          </w:p>
        </w:tc>
      </w:tr>
      <w:tr w:rsidR="00414A35" w:rsidRPr="00026F4D" w:rsidTr="00414A35">
        <w:trPr>
          <w:jc w:val="center"/>
        </w:trPr>
        <w:tc>
          <w:tcPr>
            <w:tcW w:w="2242" w:type="dxa"/>
            <w:vMerge/>
            <w:vAlign w:val="center"/>
          </w:tcPr>
          <w:p w:rsidR="00414A35" w:rsidRPr="00026F4D" w:rsidRDefault="00414A35" w:rsidP="00026F4D">
            <w:pPr>
              <w:spacing w:after="160" w:line="259" w:lineRule="auto"/>
              <w:jc w:val="both"/>
              <w:rPr>
                <w:sz w:val="18"/>
                <w:szCs w:val="18"/>
              </w:rPr>
            </w:pPr>
          </w:p>
        </w:tc>
        <w:tc>
          <w:tcPr>
            <w:tcW w:w="2409" w:type="dxa"/>
            <w:vMerge/>
            <w:vAlign w:val="center"/>
          </w:tcPr>
          <w:p w:rsidR="00414A35" w:rsidRPr="00026F4D" w:rsidRDefault="00414A35" w:rsidP="00026F4D">
            <w:pPr>
              <w:spacing w:after="160" w:line="259" w:lineRule="auto"/>
              <w:jc w:val="both"/>
              <w:rPr>
                <w:sz w:val="18"/>
                <w:szCs w:val="18"/>
              </w:rPr>
            </w:pPr>
          </w:p>
        </w:tc>
        <w:tc>
          <w:tcPr>
            <w:tcW w:w="1741" w:type="dxa"/>
            <w:vAlign w:val="center"/>
          </w:tcPr>
          <w:p w:rsidR="00414A35" w:rsidRPr="00026F4D" w:rsidRDefault="00414A35" w:rsidP="00026F4D">
            <w:pPr>
              <w:spacing w:after="160" w:line="259" w:lineRule="auto"/>
              <w:jc w:val="both"/>
              <w:rPr>
                <w:sz w:val="18"/>
                <w:szCs w:val="18"/>
              </w:rPr>
            </w:pPr>
            <w:r w:rsidRPr="00026F4D">
              <w:rPr>
                <w:sz w:val="18"/>
                <w:szCs w:val="18"/>
              </w:rPr>
              <w:t>Biannual</w:t>
            </w:r>
          </w:p>
        </w:tc>
        <w:tc>
          <w:tcPr>
            <w:tcW w:w="1393" w:type="dxa"/>
            <w:vAlign w:val="center"/>
          </w:tcPr>
          <w:p w:rsidR="00414A35" w:rsidRPr="00026F4D" w:rsidRDefault="00414A35" w:rsidP="00026F4D">
            <w:pPr>
              <w:spacing w:after="160" w:line="259" w:lineRule="auto"/>
              <w:jc w:val="both"/>
              <w:rPr>
                <w:sz w:val="18"/>
                <w:szCs w:val="18"/>
              </w:rPr>
            </w:pPr>
            <w:r w:rsidRPr="00026F4D">
              <w:rPr>
                <w:sz w:val="18"/>
                <w:szCs w:val="18"/>
              </w:rPr>
              <w:t>0%, 50%</w:t>
            </w:r>
          </w:p>
        </w:tc>
        <w:tc>
          <w:tcPr>
            <w:tcW w:w="1231" w:type="dxa"/>
          </w:tcPr>
          <w:p w:rsidR="00414A35" w:rsidRPr="00026F4D" w:rsidRDefault="00414A35" w:rsidP="00026F4D">
            <w:pPr>
              <w:jc w:val="both"/>
              <w:rPr>
                <w:sz w:val="18"/>
                <w:szCs w:val="18"/>
              </w:rPr>
            </w:pPr>
          </w:p>
        </w:tc>
      </w:tr>
    </w:tbl>
    <w:p w:rsidR="00026F4D" w:rsidRDefault="00026F4D" w:rsidP="00B32B1E">
      <w:pPr>
        <w:jc w:val="both"/>
      </w:pPr>
    </w:p>
    <w:p w:rsidR="002A6B04" w:rsidRDefault="00D779EC" w:rsidP="00B32B1E">
      <w:pPr>
        <w:jc w:val="both"/>
      </w:pPr>
      <w:r>
        <w:t>When a person</w:t>
      </w:r>
      <w:r w:rsidR="0099503F">
        <w:t xml:space="preserve"> whose worm burden is equal to 0</w:t>
      </w:r>
      <w:r>
        <w:t xml:space="preserve"> is administered </w:t>
      </w:r>
      <w:r w:rsidR="00D759CA">
        <w:t>a</w:t>
      </w:r>
      <w:r>
        <w:t xml:space="preserve"> praziquantel pill</w:t>
      </w:r>
      <w:r w:rsidR="00D759CA">
        <w:t>, the medication does not have any effect</w:t>
      </w:r>
      <w:r>
        <w:t>.</w:t>
      </w:r>
      <w:r w:rsidR="0099503F">
        <w:t xml:space="preserve"> The medication has no effect on the maturating worms</w:t>
      </w:r>
      <w:r w:rsidR="0083750D">
        <w:t xml:space="preserve"> either</w:t>
      </w:r>
      <w:r w:rsidR="0099503F">
        <w:t>.</w:t>
      </w:r>
    </w:p>
    <w:p w:rsidR="00620521" w:rsidRDefault="00D779EC" w:rsidP="00B32B1E">
      <w:pPr>
        <w:jc w:val="both"/>
      </w:pPr>
      <w:r>
        <w:t>When a</w:t>
      </w:r>
      <w:r w:rsidR="0099503F">
        <w:t xml:space="preserve"> </w:t>
      </w:r>
      <w:r>
        <w:t>person</w:t>
      </w:r>
      <w:r w:rsidR="0099503F">
        <w:t xml:space="preserve"> carrying adult worms</w:t>
      </w:r>
      <w:r>
        <w:t xml:space="preserve"> is administered a </w:t>
      </w:r>
      <w:r w:rsidR="00D759CA">
        <w:t>pill,</w:t>
      </w:r>
      <w:r>
        <w:t xml:space="preserve"> </w:t>
      </w:r>
      <w:r w:rsidR="0099503F">
        <w:t xml:space="preserve">the event </w:t>
      </w:r>
      <w:proofErr w:type="spellStart"/>
      <w:r w:rsidR="0099503F" w:rsidRPr="00414A35">
        <w:rPr>
          <w:i/>
          <w:iCs/>
        </w:rPr>
        <w:t>SchistoTreatmentEvent</w:t>
      </w:r>
      <w:proofErr w:type="spellEnd"/>
      <w:r w:rsidR="0099503F">
        <w:t xml:space="preserve"> is triggered</w:t>
      </w:r>
      <w:r w:rsidR="00414A35">
        <w:t xml:space="preserve">, described in the section </w:t>
      </w:r>
      <w:r w:rsidR="00414A35">
        <w:fldChar w:fldCharType="begin"/>
      </w:r>
      <w:r w:rsidR="00414A35">
        <w:instrText xml:space="preserve"> REF _Ref32505457 \r \h </w:instrText>
      </w:r>
      <w:r w:rsidR="00414A35">
        <w:fldChar w:fldCharType="separate"/>
      </w:r>
      <w:r w:rsidR="00414A35">
        <w:t>7</w:t>
      </w:r>
      <w:r w:rsidR="00414A35">
        <w:fldChar w:fldCharType="end"/>
      </w:r>
      <w:r w:rsidR="00026F4D">
        <w:t>.</w:t>
      </w:r>
    </w:p>
    <w:p w:rsidR="00F65663" w:rsidRPr="00F65663" w:rsidRDefault="00F65663" w:rsidP="00FC132E">
      <w:pPr>
        <w:pStyle w:val="Heading1"/>
        <w:numPr>
          <w:ilvl w:val="0"/>
          <w:numId w:val="14"/>
        </w:numPr>
      </w:pPr>
      <w:bookmarkStart w:id="22" w:name="_Ref32505457"/>
      <w:bookmarkStart w:id="23" w:name="_Toc32507711"/>
      <w:r w:rsidRPr="00F65663">
        <w:t>Treatment</w:t>
      </w:r>
      <w:bookmarkEnd w:id="22"/>
      <w:bookmarkEnd w:id="23"/>
    </w:p>
    <w:p w:rsidR="00F65663" w:rsidRDefault="00F65663" w:rsidP="00F65663">
      <w:pPr>
        <w:jc w:val="both"/>
      </w:pPr>
      <w:r>
        <w:t xml:space="preserve">The only way to get treated is through an appropriate dose of praziquantel via seeking treatment for the symptoms experienced or the Mass-drug administration. </w:t>
      </w:r>
      <w:proofErr w:type="gramStart"/>
      <w:r>
        <w:t>Both of these</w:t>
      </w:r>
      <w:proofErr w:type="gramEnd"/>
      <w:r>
        <w:t xml:space="preserve"> events are described in detail in other sections.</w:t>
      </w:r>
    </w:p>
    <w:p w:rsidR="00F65663" w:rsidRDefault="00F65663" w:rsidP="00F65663">
      <w:pPr>
        <w:jc w:val="both"/>
      </w:pPr>
      <w:proofErr w:type="spellStart"/>
      <w:r w:rsidRPr="00414A35">
        <w:rPr>
          <w:i/>
          <w:iCs/>
        </w:rPr>
        <w:t>SchistoTreatmentEvent</w:t>
      </w:r>
      <w:proofErr w:type="spellEnd"/>
      <w:r>
        <w:t>, when triggered, follows the steps:</w:t>
      </w:r>
    </w:p>
    <w:p w:rsidR="00F65663" w:rsidRDefault="00F65663" w:rsidP="00F65663">
      <w:pPr>
        <w:pStyle w:val="ListParagraph"/>
        <w:numPr>
          <w:ilvl w:val="0"/>
          <w:numId w:val="9"/>
        </w:numPr>
        <w:jc w:val="both"/>
      </w:pPr>
      <w:r>
        <w:t>Clears all the existing symptoms.</w:t>
      </w:r>
    </w:p>
    <w:p w:rsidR="00F65663" w:rsidRDefault="00F65663" w:rsidP="00F65663">
      <w:pPr>
        <w:pStyle w:val="ListParagraph"/>
        <w:numPr>
          <w:ilvl w:val="0"/>
          <w:numId w:val="9"/>
        </w:numPr>
        <w:jc w:val="both"/>
      </w:pPr>
      <w:r>
        <w:t xml:space="preserve">Decreases the </w:t>
      </w:r>
      <w:proofErr w:type="spellStart"/>
      <w:r>
        <w:t>worm_burden</w:t>
      </w:r>
      <w:proofErr w:type="spellEnd"/>
      <w:r>
        <w:t xml:space="preserve"> according to the </w:t>
      </w:r>
      <w:proofErr w:type="spellStart"/>
      <w:r>
        <w:t>PZQ_efficacy</w:t>
      </w:r>
      <w:proofErr w:type="spellEnd"/>
      <w:r>
        <w:t xml:space="preserve"> parameter:</w:t>
      </w:r>
    </w:p>
    <w:p w:rsidR="00F65663" w:rsidRPr="00C879CC" w:rsidRDefault="00F65663" w:rsidP="00F65663">
      <w:pPr>
        <w:jc w:val="both"/>
        <w:rPr>
          <w:rFonts w:eastAsiaTheme="minorEastAsia"/>
        </w:rPr>
      </w:pPr>
      <m:oMathPara>
        <m:oMathParaPr>
          <m:jc m:val="center"/>
        </m:oMathParaPr>
        <m:oMath>
          <m:r>
            <w:rPr>
              <w:rFonts w:ascii="Cambria Math" w:hAnsi="Cambria Math"/>
            </w:rPr>
            <m:t>WB=WB*(1-</m:t>
          </m:r>
          <m:sSub>
            <m:sSubPr>
              <m:ctrlPr>
                <w:rPr>
                  <w:rFonts w:ascii="Cambria Math" w:hAnsi="Cambria Math"/>
                  <w:i/>
                </w:rPr>
              </m:ctrlPr>
            </m:sSubPr>
            <m:e>
              <m:r>
                <w:rPr>
                  <w:rFonts w:ascii="Cambria Math" w:hAnsi="Cambria Math"/>
                </w:rPr>
                <m:t>PZQ</m:t>
              </m:r>
            </m:e>
            <m:sub>
              <m:r>
                <w:rPr>
                  <w:rFonts w:ascii="Cambria Math" w:hAnsi="Cambria Math"/>
                </w:rPr>
                <m:t>efficacy</m:t>
              </m:r>
            </m:sub>
          </m:sSub>
          <m:r>
            <w:rPr>
              <w:rFonts w:ascii="Cambria Math" w:hAnsi="Cambria Math"/>
            </w:rPr>
            <m:t>)</m:t>
          </m:r>
        </m:oMath>
      </m:oMathPara>
    </w:p>
    <w:p w:rsidR="00F65663" w:rsidRPr="00A33014" w:rsidRDefault="00F65663" w:rsidP="00F65663">
      <w:pPr>
        <w:ind w:left="720"/>
        <w:jc w:val="both"/>
      </w:pPr>
      <w:r>
        <w:rPr>
          <w:rFonts w:eastAsiaTheme="minorEastAsia"/>
        </w:rPr>
        <w:t xml:space="preserve">For simplicity the efficacy of praziquantel is </w:t>
      </w:r>
      <w:proofErr w:type="gramStart"/>
      <w:r>
        <w:rPr>
          <w:rFonts w:eastAsiaTheme="minorEastAsia"/>
        </w:rPr>
        <w:t>at the moment</w:t>
      </w:r>
      <w:proofErr w:type="gramEnd"/>
      <w:r>
        <w:rPr>
          <w:rFonts w:eastAsiaTheme="minorEastAsia"/>
        </w:rPr>
        <w:t xml:space="preserve"> set to 100%, but it is not hardcoded and can be easily changed in the ResourceFile_Schisto.xlsx spreadsheet containing all parameter values used in the simulation. The efficacy reported in the studies is around 86-99% </w:t>
      </w:r>
      <w:r>
        <w:rPr>
          <w:rFonts w:eastAsiaTheme="minorEastAsia"/>
        </w:rPr>
        <w:fldChar w:fldCharType="begin" w:fldLock="1"/>
      </w:r>
      <w:r>
        <w:rPr>
          <w:rFonts w:eastAsiaTheme="minorEastAsia"/>
        </w:rPr>
        <w:instrText>ADDIN CSL_CITATION {"citationItems":[{"id":"ITEM-1","itemData":{"DOI":"10.1016/BS.APAR.2016.06.003","ISBN":"9780128099711","ISSN":"0065-308X","abstract":"Schistosomiasis is global in extent within developing countries, but more than 90% of the at-risk population lives in sub-Saharan Africa. In total, 261 million people are estimated to require preventive treatment. However, with increasing drug availability through donation, the World Health Organization has set a goal of increasing coverage to 75% of at-risk children in endemic countries and elimination in some regions. In this chapter, we discuss key biological and epidemiological processes involved in the schistosome transmission cycle and review the history of modelling schistosomiasis and the impact of mass drug administration, including both deterministic and stochastic approaches. In particular, we look at the potential impact of the WHO 2020 schistosomiasis treatment goals.","author":[{"dropping-particle":"","family":"Anderson","given":"R.M.","non-dropping-particle":"","parse-names":false,"suffix":""},{"dropping-particle":"","family":"Turner","given":"H.C.","non-dropping-particle":"","parse-names":false,"suffix":""},{"dropping-particle":"","family":"Farrell","given":"S.H.","non-dropping-particle":"","parse-names":false,"suffix":""},{"dropping-particle":"","family":"Truscott","given":"J.E.","non-dropping-particle":"","parse-names":false,"suffix":""}],"container-title":"Advances in Parasitology","id":"ITEM-1","issued":{"date-parts":[["2016","1","1"]]},"page":"199-246","publisher":"Academic Press","title":"Studies of the Transmission Dynamics, Mathematical Model Development and the Control of Schistosome Parasites by Mass Drug Administration in Human Communities","type":"article-journal","volume":"94"},"uris":["http://www.mendeley.com/documents/?uuid=a2653208-7d8b-35d7-824b-0be306929c82"]}],"mendeley":{"formattedCitation":"(Anderson et al., 2016)","plainTextFormattedCitation":"(Anderson et al., 2016)","previouslyFormattedCitation":"(Anderson et al., 2016)"},"properties":{"noteIndex":0},"schema":"https://github.com/citation-style-language/schema/raw/master/csl-citation.json"}</w:instrText>
      </w:r>
      <w:r>
        <w:rPr>
          <w:rFonts w:eastAsiaTheme="minorEastAsia"/>
        </w:rPr>
        <w:fldChar w:fldCharType="separate"/>
      </w:r>
      <w:r w:rsidRPr="00BC03A8">
        <w:rPr>
          <w:rFonts w:eastAsiaTheme="minorEastAsia"/>
          <w:noProof/>
        </w:rPr>
        <w:t>(Anderson et al., 2016)</w:t>
      </w:r>
      <w:r>
        <w:rPr>
          <w:rFonts w:eastAsiaTheme="minorEastAsia"/>
        </w:rPr>
        <w:fldChar w:fldCharType="end"/>
      </w:r>
      <w:r>
        <w:rPr>
          <w:rFonts w:eastAsiaTheme="minorEastAsia"/>
        </w:rPr>
        <w:t>.</w:t>
      </w:r>
    </w:p>
    <w:p w:rsidR="00F65663" w:rsidRDefault="00F65663" w:rsidP="00B32B1E">
      <w:pPr>
        <w:pStyle w:val="ListParagraph"/>
        <w:numPr>
          <w:ilvl w:val="0"/>
          <w:numId w:val="9"/>
        </w:numPr>
        <w:jc w:val="both"/>
      </w:pPr>
      <w:r>
        <w:t>Updates the ‘’</w:t>
      </w:r>
      <w:proofErr w:type="spellStart"/>
      <w:r>
        <w:t>sx_infection_status</w:t>
      </w:r>
      <w:proofErr w:type="spellEnd"/>
      <w:r>
        <w:t>” according to the new worm burden and the intensity thresholds</w:t>
      </w:r>
    </w:p>
    <w:p w:rsidR="006A5F4D" w:rsidRDefault="006A5F4D" w:rsidP="006A5F4D">
      <w:pPr>
        <w:pStyle w:val="ListParagraph"/>
        <w:numPr>
          <w:ilvl w:val="0"/>
          <w:numId w:val="9"/>
        </w:numPr>
        <w:jc w:val="both"/>
      </w:pPr>
      <w:r>
        <w:t>Calculates the total period of being infected during this year and updates the property ‘</w:t>
      </w:r>
      <w:proofErr w:type="spellStart"/>
      <w:r>
        <w:t>sx_prevalent_days_this</w:t>
      </w:r>
      <w:proofErr w:type="spellEnd"/>
      <w:r>
        <w:t xml:space="preserve"> year’</w:t>
      </w:r>
    </w:p>
    <w:p w:rsidR="00F65663" w:rsidRDefault="006A5F4D" w:rsidP="006A5F4D">
      <w:pPr>
        <w:pStyle w:val="ListParagraph"/>
        <w:numPr>
          <w:ilvl w:val="0"/>
          <w:numId w:val="9"/>
        </w:numPr>
        <w:jc w:val="both"/>
      </w:pPr>
      <w:r>
        <w:t xml:space="preserve">Calculates the total period of having a </w:t>
      </w:r>
      <w:proofErr w:type="gramStart"/>
      <w:r>
        <w:t>high-infection</w:t>
      </w:r>
      <w:proofErr w:type="gramEnd"/>
      <w:r>
        <w:t xml:space="preserve"> during this year and updates the property ‘</w:t>
      </w:r>
      <w:proofErr w:type="spellStart"/>
      <w:r>
        <w:t>sx_high_inf_days_this</w:t>
      </w:r>
      <w:proofErr w:type="spellEnd"/>
      <w:r>
        <w:t xml:space="preserve"> year’</w:t>
      </w:r>
    </w:p>
    <w:p w:rsidR="006A5F4D" w:rsidRDefault="006A5F4D" w:rsidP="006A5F4D">
      <w:pPr>
        <w:pStyle w:val="ListParagraph"/>
        <w:numPr>
          <w:ilvl w:val="0"/>
          <w:numId w:val="9"/>
        </w:numPr>
        <w:jc w:val="both"/>
      </w:pPr>
      <w:r>
        <w:t xml:space="preserve">Clears the date of start of prevalent period and the date of start of </w:t>
      </w:r>
      <w:proofErr w:type="gramStart"/>
      <w:r>
        <w:t>high-infection</w:t>
      </w:r>
      <w:proofErr w:type="gramEnd"/>
      <w:r>
        <w:t>.</w:t>
      </w:r>
    </w:p>
    <w:p w:rsidR="00F65663" w:rsidRPr="00F65663" w:rsidRDefault="00F65663" w:rsidP="00FC132E">
      <w:pPr>
        <w:pStyle w:val="Heading1"/>
        <w:numPr>
          <w:ilvl w:val="0"/>
          <w:numId w:val="14"/>
        </w:numPr>
      </w:pPr>
      <w:bookmarkStart w:id="24" w:name="_Toc32507712"/>
      <w:r w:rsidRPr="00F65663">
        <w:lastRenderedPageBreak/>
        <w:t>DALYs calculation</w:t>
      </w:r>
      <w:bookmarkEnd w:id="24"/>
    </w:p>
    <w:p w:rsidR="00F65663" w:rsidRPr="00AD14D2" w:rsidRDefault="00F65663" w:rsidP="00F65663">
      <w:r>
        <w:t xml:space="preserve">YLDs are calculated by the </w:t>
      </w:r>
      <w:proofErr w:type="spellStart"/>
      <w:r>
        <w:t>HealthBurden</w:t>
      </w:r>
      <w:proofErr w:type="spellEnd"/>
      <w:r>
        <w:t xml:space="preserve"> module, using the weights shown in the table below.</w:t>
      </w:r>
    </w:p>
    <w:p w:rsidR="00F65663" w:rsidRDefault="00F65663" w:rsidP="00F65663">
      <w:pPr>
        <w:pStyle w:val="Caption"/>
        <w:keepNext/>
        <w:jc w:val="both"/>
      </w:pPr>
      <w:r>
        <w:t xml:space="preserve">Table </w:t>
      </w:r>
      <w:fldSimple w:instr=" SEQ Table \* ARABIC ">
        <w:r w:rsidR="00D92111">
          <w:rPr>
            <w:noProof/>
          </w:rPr>
          <w:t>10</w:t>
        </w:r>
      </w:fldSimple>
      <w:r>
        <w:t xml:space="preserve"> DALYs weights assigned to the schistosomiasis symptoms</w:t>
      </w:r>
    </w:p>
    <w:tbl>
      <w:tblPr>
        <w:tblStyle w:val="TableGrid"/>
        <w:tblW w:w="9067" w:type="dxa"/>
        <w:tblLook w:val="04A0" w:firstRow="1" w:lastRow="0" w:firstColumn="1" w:lastColumn="0" w:noHBand="0" w:noVBand="1"/>
      </w:tblPr>
      <w:tblGrid>
        <w:gridCol w:w="1504"/>
        <w:gridCol w:w="4728"/>
        <w:gridCol w:w="1845"/>
        <w:gridCol w:w="990"/>
      </w:tblGrid>
      <w:tr w:rsidR="00F65663" w:rsidTr="00414A35">
        <w:trPr>
          <w:trHeight w:val="255"/>
        </w:trPr>
        <w:tc>
          <w:tcPr>
            <w:tcW w:w="1504" w:type="dxa"/>
            <w:vAlign w:val="center"/>
          </w:tcPr>
          <w:p w:rsidR="00F65663" w:rsidRPr="00025431" w:rsidRDefault="00F65663" w:rsidP="00414A35">
            <w:pPr>
              <w:rPr>
                <w:b/>
                <w:sz w:val="20"/>
                <w:szCs w:val="20"/>
              </w:rPr>
            </w:pPr>
            <w:r w:rsidRPr="00025431">
              <w:rPr>
                <w:b/>
                <w:sz w:val="20"/>
                <w:szCs w:val="20"/>
              </w:rPr>
              <w:t>Symptom</w:t>
            </w:r>
          </w:p>
        </w:tc>
        <w:tc>
          <w:tcPr>
            <w:tcW w:w="4728" w:type="dxa"/>
            <w:vAlign w:val="center"/>
          </w:tcPr>
          <w:p w:rsidR="00F65663" w:rsidRPr="00025431" w:rsidRDefault="00F65663" w:rsidP="00414A35">
            <w:pPr>
              <w:rPr>
                <w:b/>
                <w:sz w:val="20"/>
                <w:szCs w:val="20"/>
              </w:rPr>
            </w:pPr>
            <w:r w:rsidRPr="00025431">
              <w:rPr>
                <w:b/>
                <w:sz w:val="20"/>
                <w:szCs w:val="20"/>
              </w:rPr>
              <w:t>Weight definition</w:t>
            </w:r>
          </w:p>
        </w:tc>
        <w:tc>
          <w:tcPr>
            <w:tcW w:w="1845" w:type="dxa"/>
            <w:vAlign w:val="center"/>
          </w:tcPr>
          <w:p w:rsidR="00F65663" w:rsidRPr="00025431" w:rsidRDefault="00F65663" w:rsidP="00414A35">
            <w:pPr>
              <w:rPr>
                <w:b/>
                <w:sz w:val="20"/>
                <w:szCs w:val="20"/>
              </w:rPr>
            </w:pPr>
            <w:r w:rsidRPr="00025431">
              <w:rPr>
                <w:b/>
                <w:sz w:val="20"/>
                <w:szCs w:val="20"/>
              </w:rPr>
              <w:t>DALY Weight (lower limit-upper limit)</w:t>
            </w:r>
          </w:p>
        </w:tc>
        <w:tc>
          <w:tcPr>
            <w:tcW w:w="990" w:type="dxa"/>
            <w:vAlign w:val="center"/>
          </w:tcPr>
          <w:p w:rsidR="00F65663" w:rsidRPr="00025431" w:rsidRDefault="00F65663" w:rsidP="00414A35">
            <w:pPr>
              <w:rPr>
                <w:b/>
                <w:sz w:val="20"/>
                <w:szCs w:val="20"/>
              </w:rPr>
            </w:pPr>
            <w:r w:rsidRPr="00025431">
              <w:rPr>
                <w:b/>
                <w:sz w:val="20"/>
                <w:szCs w:val="20"/>
              </w:rPr>
              <w:t>DALYs TLO code</w:t>
            </w:r>
          </w:p>
        </w:tc>
      </w:tr>
      <w:tr w:rsidR="00F65663" w:rsidTr="00414A35">
        <w:trPr>
          <w:trHeight w:val="241"/>
        </w:trPr>
        <w:tc>
          <w:tcPr>
            <w:tcW w:w="1504" w:type="dxa"/>
            <w:vAlign w:val="center"/>
          </w:tcPr>
          <w:p w:rsidR="00F65663" w:rsidRPr="00B8043F" w:rsidRDefault="00F65663" w:rsidP="00414A35">
            <w:pPr>
              <w:rPr>
                <w:sz w:val="20"/>
                <w:szCs w:val="20"/>
              </w:rPr>
            </w:pPr>
            <w:proofErr w:type="spellStart"/>
            <w:r w:rsidRPr="00B8043F">
              <w:rPr>
                <w:sz w:val="20"/>
                <w:szCs w:val="20"/>
              </w:rPr>
              <w:t>Anemia</w:t>
            </w:r>
            <w:proofErr w:type="spellEnd"/>
          </w:p>
        </w:tc>
        <w:tc>
          <w:tcPr>
            <w:tcW w:w="4728" w:type="dxa"/>
            <w:vAlign w:val="center"/>
          </w:tcPr>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 xml:space="preserve">Moderate </w:t>
            </w:r>
            <w:proofErr w:type="spellStart"/>
            <w:r w:rsidRPr="00B8043F">
              <w:rPr>
                <w:rFonts w:ascii="Calibri" w:hAnsi="Calibri" w:cs="Calibri"/>
                <w:color w:val="000000"/>
                <w:sz w:val="20"/>
                <w:szCs w:val="20"/>
              </w:rPr>
              <w:t>anemia</w:t>
            </w:r>
            <w:proofErr w:type="spellEnd"/>
            <w:r w:rsidRPr="00B8043F">
              <w:rPr>
                <w:rFonts w:ascii="Calibri" w:hAnsi="Calibri" w:cs="Calibri"/>
                <w:color w:val="000000"/>
                <w:sz w:val="20"/>
                <w:szCs w:val="20"/>
              </w:rPr>
              <w:t xml:space="preserve"> due to schistosomiasis.</w:t>
            </w:r>
          </w:p>
          <w:p w:rsidR="00F65663" w:rsidRPr="00B8043F" w:rsidRDefault="00F65663" w:rsidP="00414A35">
            <w:pPr>
              <w:rPr>
                <w:rFonts w:ascii="Calibri" w:hAnsi="Calibri" w:cs="Calibri"/>
                <w:b/>
                <w:color w:val="000000"/>
                <w:sz w:val="20"/>
                <w:szCs w:val="20"/>
              </w:rPr>
            </w:pPr>
            <w:proofErr w:type="spellStart"/>
            <w:r w:rsidRPr="00B8043F">
              <w:rPr>
                <w:rFonts w:ascii="Calibri" w:hAnsi="Calibri" w:cs="Calibri"/>
                <w:color w:val="000000"/>
                <w:sz w:val="20"/>
                <w:szCs w:val="20"/>
              </w:rPr>
              <w:t>Anemia</w:t>
            </w:r>
            <w:proofErr w:type="spellEnd"/>
            <w:r w:rsidRPr="00B8043F">
              <w:rPr>
                <w:rFonts w:ascii="Calibri" w:hAnsi="Calibri" w:cs="Calibri"/>
                <w:color w:val="000000"/>
                <w:sz w:val="20"/>
                <w:szCs w:val="20"/>
              </w:rPr>
              <w:t>, moderate.</w:t>
            </w:r>
          </w:p>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Feels moderate fatigue, weakness, and shortness of breath after exercise, making daily activities more difficult.</w:t>
            </w:r>
          </w:p>
        </w:tc>
        <w:tc>
          <w:tcPr>
            <w:tcW w:w="1845" w:type="dxa"/>
            <w:vAlign w:val="center"/>
          </w:tcPr>
          <w:p w:rsidR="00F65663" w:rsidRPr="00B8043F" w:rsidRDefault="00F65663" w:rsidP="00414A35">
            <w:pPr>
              <w:rPr>
                <w:rFonts w:ascii="Calibri" w:hAnsi="Calibri" w:cs="Calibri"/>
                <w:color w:val="000000"/>
                <w:sz w:val="20"/>
                <w:szCs w:val="20"/>
              </w:rPr>
            </w:pPr>
          </w:p>
          <w:p w:rsidR="00F65663" w:rsidRPr="00B8043F" w:rsidRDefault="00F65663" w:rsidP="00414A35">
            <w:pPr>
              <w:rPr>
                <w:sz w:val="20"/>
                <w:szCs w:val="20"/>
              </w:rPr>
            </w:pPr>
            <w:r>
              <w:rPr>
                <w:sz w:val="20"/>
                <w:szCs w:val="20"/>
              </w:rPr>
              <w:t>0.052 (0.034-0.076)</w:t>
            </w:r>
          </w:p>
        </w:tc>
        <w:tc>
          <w:tcPr>
            <w:tcW w:w="990" w:type="dxa"/>
            <w:vAlign w:val="center"/>
          </w:tcPr>
          <w:p w:rsidR="00F65663" w:rsidRPr="00B8043F" w:rsidRDefault="00F65663" w:rsidP="00414A35">
            <w:pPr>
              <w:rPr>
                <w:sz w:val="20"/>
                <w:szCs w:val="20"/>
              </w:rPr>
            </w:pPr>
            <w:r w:rsidRPr="00B8043F">
              <w:rPr>
                <w:sz w:val="20"/>
                <w:szCs w:val="20"/>
              </w:rPr>
              <w:t>258</w:t>
            </w:r>
          </w:p>
        </w:tc>
      </w:tr>
      <w:tr w:rsidR="00F65663" w:rsidTr="00414A35">
        <w:trPr>
          <w:trHeight w:val="255"/>
        </w:trPr>
        <w:tc>
          <w:tcPr>
            <w:tcW w:w="1504" w:type="dxa"/>
            <w:vAlign w:val="center"/>
          </w:tcPr>
          <w:p w:rsidR="00F65663" w:rsidRPr="00B8043F" w:rsidRDefault="00F65663" w:rsidP="00414A35">
            <w:pPr>
              <w:rPr>
                <w:sz w:val="20"/>
                <w:szCs w:val="20"/>
              </w:rPr>
            </w:pPr>
            <w:r w:rsidRPr="00B8043F">
              <w:rPr>
                <w:sz w:val="20"/>
                <w:szCs w:val="20"/>
              </w:rPr>
              <w:t>Fever</w:t>
            </w:r>
          </w:p>
        </w:tc>
        <w:tc>
          <w:tcPr>
            <w:tcW w:w="4728" w:type="dxa"/>
            <w:vAlign w:val="center"/>
          </w:tcPr>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 xml:space="preserve">Mild schistosomiasis. </w:t>
            </w:r>
          </w:p>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 xml:space="preserve">Infectious disease, acute episode, mild. </w:t>
            </w:r>
          </w:p>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Has a low fever and mild discomfort, but no difficulty with daily activities.</w:t>
            </w:r>
          </w:p>
        </w:tc>
        <w:tc>
          <w:tcPr>
            <w:tcW w:w="1845" w:type="dxa"/>
            <w:vAlign w:val="center"/>
          </w:tcPr>
          <w:p w:rsidR="00F65663" w:rsidRPr="00B8043F" w:rsidRDefault="00F65663" w:rsidP="00414A35">
            <w:pPr>
              <w:rPr>
                <w:sz w:val="20"/>
                <w:szCs w:val="20"/>
              </w:rPr>
            </w:pPr>
            <w:r>
              <w:rPr>
                <w:sz w:val="20"/>
                <w:szCs w:val="20"/>
              </w:rPr>
              <w:t>0.006 (0.002-0.012)</w:t>
            </w:r>
          </w:p>
        </w:tc>
        <w:tc>
          <w:tcPr>
            <w:tcW w:w="990" w:type="dxa"/>
            <w:vAlign w:val="center"/>
          </w:tcPr>
          <w:p w:rsidR="00F65663" w:rsidRPr="00B8043F" w:rsidRDefault="00F65663" w:rsidP="00414A35">
            <w:pPr>
              <w:rPr>
                <w:sz w:val="20"/>
                <w:szCs w:val="20"/>
              </w:rPr>
            </w:pPr>
            <w:r w:rsidRPr="00B8043F">
              <w:rPr>
                <w:sz w:val="20"/>
                <w:szCs w:val="20"/>
              </w:rPr>
              <w:t>262</w:t>
            </w:r>
          </w:p>
        </w:tc>
      </w:tr>
      <w:tr w:rsidR="00F65663" w:rsidTr="00414A35">
        <w:trPr>
          <w:trHeight w:val="255"/>
        </w:trPr>
        <w:tc>
          <w:tcPr>
            <w:tcW w:w="1504" w:type="dxa"/>
            <w:vAlign w:val="center"/>
          </w:tcPr>
          <w:p w:rsidR="00F65663" w:rsidRPr="00384FF7" w:rsidRDefault="00F65663" w:rsidP="00414A35">
            <w:pPr>
              <w:rPr>
                <w:sz w:val="20"/>
                <w:szCs w:val="20"/>
                <w:vertAlign w:val="superscript"/>
              </w:rPr>
            </w:pPr>
            <w:r>
              <w:rPr>
                <w:sz w:val="20"/>
                <w:szCs w:val="20"/>
              </w:rPr>
              <w:t>Haematuria</w:t>
            </w:r>
            <w:r>
              <w:rPr>
                <w:sz w:val="20"/>
                <w:szCs w:val="20"/>
                <w:vertAlign w:val="superscript"/>
              </w:rPr>
              <w:t>*</w:t>
            </w:r>
          </w:p>
        </w:tc>
        <w:tc>
          <w:tcPr>
            <w:tcW w:w="4728" w:type="dxa"/>
            <w:vAlign w:val="center"/>
          </w:tcPr>
          <w:p w:rsidR="00F65663" w:rsidRPr="00B8043F" w:rsidRDefault="00F65663" w:rsidP="00414A35">
            <w:pPr>
              <w:rPr>
                <w:rFonts w:ascii="Calibri" w:hAnsi="Calibri" w:cs="Calibri"/>
                <w:color w:val="000000"/>
                <w:sz w:val="20"/>
                <w:szCs w:val="20"/>
              </w:rPr>
            </w:pPr>
            <w:r>
              <w:rPr>
                <w:rFonts w:ascii="Calibri" w:hAnsi="Calibri" w:cs="Calibri"/>
                <w:color w:val="000000"/>
                <w:sz w:val="20"/>
                <w:szCs w:val="20"/>
              </w:rPr>
              <w:t>-</w:t>
            </w:r>
          </w:p>
        </w:tc>
        <w:tc>
          <w:tcPr>
            <w:tcW w:w="1845" w:type="dxa"/>
            <w:vAlign w:val="center"/>
          </w:tcPr>
          <w:p w:rsidR="00F65663" w:rsidRDefault="00F65663" w:rsidP="00414A35">
            <w:pPr>
              <w:rPr>
                <w:sz w:val="20"/>
                <w:szCs w:val="20"/>
              </w:rPr>
            </w:pPr>
            <w:r>
              <w:rPr>
                <w:sz w:val="20"/>
                <w:szCs w:val="20"/>
              </w:rPr>
              <w:t>0</w:t>
            </w:r>
          </w:p>
        </w:tc>
        <w:tc>
          <w:tcPr>
            <w:tcW w:w="990" w:type="dxa"/>
            <w:vAlign w:val="center"/>
          </w:tcPr>
          <w:p w:rsidR="00F65663" w:rsidRPr="00B8043F" w:rsidRDefault="00F65663" w:rsidP="00414A35">
            <w:pPr>
              <w:rPr>
                <w:sz w:val="20"/>
                <w:szCs w:val="20"/>
              </w:rPr>
            </w:pPr>
            <w:r>
              <w:rPr>
                <w:sz w:val="20"/>
                <w:szCs w:val="20"/>
              </w:rPr>
              <w:t>-</w:t>
            </w:r>
          </w:p>
        </w:tc>
      </w:tr>
      <w:tr w:rsidR="00F65663" w:rsidTr="00414A35">
        <w:trPr>
          <w:trHeight w:val="241"/>
        </w:trPr>
        <w:tc>
          <w:tcPr>
            <w:tcW w:w="1504" w:type="dxa"/>
            <w:vAlign w:val="center"/>
          </w:tcPr>
          <w:p w:rsidR="00F65663" w:rsidRPr="00B8043F" w:rsidRDefault="00F65663" w:rsidP="00414A35">
            <w:pPr>
              <w:rPr>
                <w:sz w:val="20"/>
                <w:szCs w:val="20"/>
              </w:rPr>
            </w:pPr>
            <w:r w:rsidRPr="00B8043F">
              <w:rPr>
                <w:rFonts w:ascii="Calibri" w:hAnsi="Calibri" w:cs="Calibri"/>
                <w:color w:val="000000"/>
                <w:sz w:val="20"/>
                <w:szCs w:val="20"/>
              </w:rPr>
              <w:t>Hydronephrosis</w:t>
            </w:r>
          </w:p>
        </w:tc>
        <w:tc>
          <w:tcPr>
            <w:tcW w:w="4728" w:type="dxa"/>
            <w:vAlign w:val="center"/>
          </w:tcPr>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 xml:space="preserve">Hydronephrosis due to schistosomiasis. </w:t>
            </w:r>
          </w:p>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 xml:space="preserve">Abdominopelvic problem, mild. </w:t>
            </w:r>
          </w:p>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Has some pain in the belly that causes nausea but does not interfere with daily activities.</w:t>
            </w:r>
          </w:p>
        </w:tc>
        <w:tc>
          <w:tcPr>
            <w:tcW w:w="1845" w:type="dxa"/>
            <w:vAlign w:val="center"/>
          </w:tcPr>
          <w:p w:rsidR="00F65663" w:rsidRPr="00B8043F" w:rsidRDefault="00F65663" w:rsidP="00414A35">
            <w:pPr>
              <w:rPr>
                <w:rFonts w:ascii="Calibri" w:hAnsi="Calibri" w:cs="Calibri"/>
                <w:color w:val="000000"/>
                <w:sz w:val="20"/>
                <w:szCs w:val="20"/>
              </w:rPr>
            </w:pPr>
            <w:r>
              <w:rPr>
                <w:rFonts w:ascii="Calibri" w:hAnsi="Calibri" w:cs="Calibri"/>
                <w:color w:val="000000"/>
                <w:sz w:val="20"/>
                <w:szCs w:val="20"/>
              </w:rPr>
              <w:t>0.011 (0.005-0.0.021)</w:t>
            </w:r>
          </w:p>
        </w:tc>
        <w:tc>
          <w:tcPr>
            <w:tcW w:w="990" w:type="dxa"/>
            <w:vAlign w:val="center"/>
          </w:tcPr>
          <w:p w:rsidR="00F65663" w:rsidRPr="00B8043F" w:rsidRDefault="00F65663" w:rsidP="00414A35">
            <w:pPr>
              <w:rPr>
                <w:sz w:val="20"/>
                <w:szCs w:val="20"/>
              </w:rPr>
            </w:pPr>
            <w:r w:rsidRPr="00B8043F">
              <w:rPr>
                <w:sz w:val="20"/>
                <w:szCs w:val="20"/>
              </w:rPr>
              <w:t>260</w:t>
            </w:r>
          </w:p>
        </w:tc>
      </w:tr>
      <w:tr w:rsidR="00F65663" w:rsidTr="00414A35">
        <w:trPr>
          <w:trHeight w:val="255"/>
        </w:trPr>
        <w:tc>
          <w:tcPr>
            <w:tcW w:w="1504" w:type="dxa"/>
            <w:vAlign w:val="center"/>
          </w:tcPr>
          <w:p w:rsidR="00F65663" w:rsidRPr="00B8043F" w:rsidRDefault="00F65663" w:rsidP="00414A35">
            <w:pPr>
              <w:rPr>
                <w:sz w:val="20"/>
                <w:szCs w:val="20"/>
              </w:rPr>
            </w:pPr>
            <w:r w:rsidRPr="00B8043F">
              <w:rPr>
                <w:sz w:val="20"/>
                <w:szCs w:val="20"/>
              </w:rPr>
              <w:t>Dysuria</w:t>
            </w:r>
          </w:p>
        </w:tc>
        <w:tc>
          <w:tcPr>
            <w:tcW w:w="4728" w:type="dxa"/>
            <w:vAlign w:val="center"/>
          </w:tcPr>
          <w:p w:rsidR="00F65663" w:rsidRPr="00B8043F" w:rsidRDefault="00F65663" w:rsidP="00414A35">
            <w:pPr>
              <w:rPr>
                <w:sz w:val="20"/>
                <w:szCs w:val="20"/>
              </w:rPr>
            </w:pPr>
            <w:r w:rsidRPr="00B8043F">
              <w:rPr>
                <w:rFonts w:ascii="Calibri" w:hAnsi="Calibri" w:cs="Calibri"/>
                <w:color w:val="000000"/>
                <w:sz w:val="20"/>
                <w:szCs w:val="20"/>
              </w:rPr>
              <w:t>Dysuria due to schistosomiasis. Abdominopelvic problem, mild. H</w:t>
            </w:r>
            <w:r w:rsidRPr="00B8043F">
              <w:rPr>
                <w:sz w:val="20"/>
                <w:szCs w:val="20"/>
              </w:rPr>
              <w:t>as some pain in the belly that causes nausea but does not interfere with daily activities.</w:t>
            </w:r>
          </w:p>
        </w:tc>
        <w:tc>
          <w:tcPr>
            <w:tcW w:w="1845" w:type="dxa"/>
            <w:vAlign w:val="center"/>
          </w:tcPr>
          <w:p w:rsidR="00F65663" w:rsidRPr="00B8043F" w:rsidRDefault="00F65663" w:rsidP="00414A35">
            <w:pPr>
              <w:rPr>
                <w:sz w:val="20"/>
                <w:szCs w:val="20"/>
              </w:rPr>
            </w:pPr>
            <w:r>
              <w:rPr>
                <w:sz w:val="20"/>
                <w:szCs w:val="20"/>
              </w:rPr>
              <w:t>0.011 (0.005-0.021)</w:t>
            </w:r>
          </w:p>
        </w:tc>
        <w:tc>
          <w:tcPr>
            <w:tcW w:w="990" w:type="dxa"/>
            <w:vAlign w:val="center"/>
          </w:tcPr>
          <w:p w:rsidR="00F65663" w:rsidRPr="00B8043F" w:rsidRDefault="00F65663" w:rsidP="00414A35">
            <w:pPr>
              <w:rPr>
                <w:sz w:val="20"/>
                <w:szCs w:val="20"/>
              </w:rPr>
            </w:pPr>
            <w:r w:rsidRPr="00B8043F">
              <w:rPr>
                <w:sz w:val="20"/>
                <w:szCs w:val="20"/>
              </w:rPr>
              <w:t>263</w:t>
            </w:r>
          </w:p>
        </w:tc>
      </w:tr>
      <w:tr w:rsidR="00F65663" w:rsidTr="00414A35">
        <w:trPr>
          <w:trHeight w:val="496"/>
        </w:trPr>
        <w:tc>
          <w:tcPr>
            <w:tcW w:w="1504" w:type="dxa"/>
            <w:vAlign w:val="center"/>
          </w:tcPr>
          <w:p w:rsidR="00F65663" w:rsidRPr="00B8043F" w:rsidRDefault="00F65663" w:rsidP="00414A35">
            <w:pPr>
              <w:rPr>
                <w:sz w:val="20"/>
                <w:szCs w:val="20"/>
              </w:rPr>
            </w:pPr>
            <w:r w:rsidRPr="00B8043F">
              <w:rPr>
                <w:sz w:val="20"/>
                <w:szCs w:val="20"/>
              </w:rPr>
              <w:t>Bladder pathology</w:t>
            </w:r>
          </w:p>
        </w:tc>
        <w:tc>
          <w:tcPr>
            <w:tcW w:w="4728" w:type="dxa"/>
            <w:vAlign w:val="center"/>
          </w:tcPr>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Bladder pathology due to schistosomiasis. Abdominopelvic problem, mild. Has some pain in the belly that causes nausea but does not interfere with daily activities.</w:t>
            </w:r>
          </w:p>
        </w:tc>
        <w:tc>
          <w:tcPr>
            <w:tcW w:w="1845" w:type="dxa"/>
            <w:vAlign w:val="center"/>
          </w:tcPr>
          <w:p w:rsidR="00F65663" w:rsidRPr="00B8043F" w:rsidRDefault="00F65663" w:rsidP="00414A35">
            <w:pPr>
              <w:rPr>
                <w:sz w:val="20"/>
                <w:szCs w:val="20"/>
              </w:rPr>
            </w:pPr>
            <w:r>
              <w:rPr>
                <w:sz w:val="20"/>
                <w:szCs w:val="20"/>
              </w:rPr>
              <w:t>0.011 (0.005-0.021)</w:t>
            </w:r>
          </w:p>
        </w:tc>
        <w:tc>
          <w:tcPr>
            <w:tcW w:w="990" w:type="dxa"/>
            <w:vAlign w:val="center"/>
          </w:tcPr>
          <w:p w:rsidR="00F65663" w:rsidRPr="00B8043F" w:rsidRDefault="00F65663" w:rsidP="00414A35">
            <w:pPr>
              <w:rPr>
                <w:sz w:val="20"/>
                <w:szCs w:val="20"/>
              </w:rPr>
            </w:pPr>
            <w:r w:rsidRPr="00B8043F">
              <w:rPr>
                <w:sz w:val="20"/>
                <w:szCs w:val="20"/>
              </w:rPr>
              <w:t>264</w:t>
            </w:r>
          </w:p>
        </w:tc>
      </w:tr>
      <w:tr w:rsidR="00F65663" w:rsidTr="00414A35">
        <w:trPr>
          <w:trHeight w:val="255"/>
        </w:trPr>
        <w:tc>
          <w:tcPr>
            <w:tcW w:w="1504" w:type="dxa"/>
            <w:vAlign w:val="center"/>
          </w:tcPr>
          <w:p w:rsidR="00F65663" w:rsidRPr="00B8043F" w:rsidRDefault="00F65663" w:rsidP="00414A35">
            <w:pPr>
              <w:rPr>
                <w:sz w:val="20"/>
                <w:szCs w:val="20"/>
              </w:rPr>
            </w:pPr>
            <w:r w:rsidRPr="00B8043F">
              <w:rPr>
                <w:sz w:val="20"/>
                <w:szCs w:val="20"/>
              </w:rPr>
              <w:t>Ascites</w:t>
            </w:r>
          </w:p>
        </w:tc>
        <w:tc>
          <w:tcPr>
            <w:tcW w:w="4728" w:type="dxa"/>
            <w:vAlign w:val="center"/>
          </w:tcPr>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 xml:space="preserve">Ascites due to schistosomiasis. </w:t>
            </w:r>
          </w:p>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 xml:space="preserve">Abdominopelvic problem, moderate. </w:t>
            </w:r>
          </w:p>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 xml:space="preserve">Has pain in the belly and feels nauseous. The person has difficulties with daily activities. </w:t>
            </w:r>
          </w:p>
        </w:tc>
        <w:tc>
          <w:tcPr>
            <w:tcW w:w="1845" w:type="dxa"/>
            <w:vAlign w:val="center"/>
          </w:tcPr>
          <w:p w:rsidR="00F65663" w:rsidRPr="00B8043F" w:rsidRDefault="00F65663" w:rsidP="00414A35">
            <w:pPr>
              <w:rPr>
                <w:rFonts w:ascii="Calibri" w:hAnsi="Calibri" w:cs="Calibri"/>
                <w:color w:val="000000"/>
                <w:sz w:val="20"/>
                <w:szCs w:val="20"/>
              </w:rPr>
            </w:pPr>
            <w:r>
              <w:rPr>
                <w:rFonts w:ascii="Calibri" w:hAnsi="Calibri" w:cs="Calibri"/>
                <w:color w:val="000000"/>
                <w:sz w:val="20"/>
                <w:szCs w:val="20"/>
              </w:rPr>
              <w:t>0.114 (0.078-0.159)</w:t>
            </w:r>
          </w:p>
        </w:tc>
        <w:tc>
          <w:tcPr>
            <w:tcW w:w="990" w:type="dxa"/>
            <w:vAlign w:val="center"/>
          </w:tcPr>
          <w:p w:rsidR="00F65663" w:rsidRPr="00B8043F" w:rsidRDefault="00F65663" w:rsidP="00414A35">
            <w:pPr>
              <w:rPr>
                <w:sz w:val="20"/>
                <w:szCs w:val="20"/>
              </w:rPr>
            </w:pPr>
            <w:r w:rsidRPr="00B8043F">
              <w:rPr>
                <w:sz w:val="20"/>
                <w:szCs w:val="20"/>
              </w:rPr>
              <w:t>261</w:t>
            </w:r>
          </w:p>
        </w:tc>
      </w:tr>
      <w:tr w:rsidR="00F65663" w:rsidTr="00414A35">
        <w:trPr>
          <w:trHeight w:val="241"/>
        </w:trPr>
        <w:tc>
          <w:tcPr>
            <w:tcW w:w="1504" w:type="dxa"/>
            <w:vAlign w:val="center"/>
          </w:tcPr>
          <w:p w:rsidR="00F65663" w:rsidRPr="00B8043F" w:rsidRDefault="00F65663" w:rsidP="00414A35">
            <w:pPr>
              <w:rPr>
                <w:sz w:val="20"/>
                <w:szCs w:val="20"/>
              </w:rPr>
            </w:pPr>
            <w:r w:rsidRPr="00B8043F">
              <w:rPr>
                <w:sz w:val="20"/>
                <w:szCs w:val="20"/>
              </w:rPr>
              <w:t>Diarrhoea</w:t>
            </w:r>
          </w:p>
        </w:tc>
        <w:tc>
          <w:tcPr>
            <w:tcW w:w="4728" w:type="dxa"/>
            <w:vAlign w:val="center"/>
          </w:tcPr>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 xml:space="preserve">Mild </w:t>
            </w:r>
            <w:proofErr w:type="spellStart"/>
            <w:r w:rsidRPr="00B8043F">
              <w:rPr>
                <w:rFonts w:ascii="Calibri" w:hAnsi="Calibri" w:cs="Calibri"/>
                <w:color w:val="000000"/>
                <w:sz w:val="20"/>
                <w:szCs w:val="20"/>
              </w:rPr>
              <w:t>diarrhea</w:t>
            </w:r>
            <w:proofErr w:type="spellEnd"/>
            <w:r w:rsidRPr="00B8043F">
              <w:rPr>
                <w:rFonts w:ascii="Calibri" w:hAnsi="Calibri" w:cs="Calibri"/>
                <w:color w:val="000000"/>
                <w:sz w:val="20"/>
                <w:szCs w:val="20"/>
              </w:rPr>
              <w:t xml:space="preserve"> due to schistosomiasis.</w:t>
            </w:r>
          </w:p>
          <w:p w:rsidR="00F65663" w:rsidRPr="00B8043F" w:rsidRDefault="00F65663" w:rsidP="00414A35">
            <w:pPr>
              <w:rPr>
                <w:rFonts w:ascii="Calibri" w:hAnsi="Calibri" w:cs="Calibri"/>
                <w:color w:val="000000"/>
                <w:sz w:val="20"/>
                <w:szCs w:val="20"/>
              </w:rPr>
            </w:pPr>
            <w:proofErr w:type="spellStart"/>
            <w:r w:rsidRPr="00B8043F">
              <w:rPr>
                <w:rFonts w:ascii="Calibri" w:hAnsi="Calibri" w:cs="Calibri"/>
                <w:color w:val="000000"/>
                <w:sz w:val="20"/>
                <w:szCs w:val="20"/>
              </w:rPr>
              <w:t>Diarrhea</w:t>
            </w:r>
            <w:proofErr w:type="spellEnd"/>
            <w:r w:rsidRPr="00B8043F">
              <w:rPr>
                <w:rFonts w:ascii="Calibri" w:hAnsi="Calibri" w:cs="Calibri"/>
                <w:color w:val="000000"/>
                <w:sz w:val="20"/>
                <w:szCs w:val="20"/>
              </w:rPr>
              <w:t xml:space="preserve">, mild. </w:t>
            </w:r>
          </w:p>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 xml:space="preserve">Has </w:t>
            </w:r>
            <w:proofErr w:type="spellStart"/>
            <w:r w:rsidRPr="00B8043F">
              <w:rPr>
                <w:rFonts w:ascii="Calibri" w:hAnsi="Calibri" w:cs="Calibri"/>
                <w:color w:val="000000"/>
                <w:sz w:val="20"/>
                <w:szCs w:val="20"/>
              </w:rPr>
              <w:t>diarrhea</w:t>
            </w:r>
            <w:proofErr w:type="spellEnd"/>
            <w:r w:rsidRPr="00B8043F">
              <w:rPr>
                <w:rFonts w:ascii="Calibri" w:hAnsi="Calibri" w:cs="Calibri"/>
                <w:color w:val="000000"/>
                <w:sz w:val="20"/>
                <w:szCs w:val="20"/>
              </w:rPr>
              <w:t xml:space="preserve"> three or more times a day with occasional discomfort in the belly.</w:t>
            </w:r>
          </w:p>
        </w:tc>
        <w:tc>
          <w:tcPr>
            <w:tcW w:w="1845" w:type="dxa"/>
            <w:vAlign w:val="center"/>
          </w:tcPr>
          <w:p w:rsidR="00F65663" w:rsidRPr="00B8043F" w:rsidRDefault="00F65663" w:rsidP="00414A35">
            <w:pPr>
              <w:rPr>
                <w:rFonts w:ascii="Calibri" w:hAnsi="Calibri" w:cs="Calibri"/>
                <w:color w:val="000000"/>
                <w:sz w:val="20"/>
                <w:szCs w:val="20"/>
              </w:rPr>
            </w:pPr>
            <w:r>
              <w:rPr>
                <w:rFonts w:ascii="Calibri" w:hAnsi="Calibri" w:cs="Calibri"/>
                <w:color w:val="000000"/>
                <w:sz w:val="20"/>
                <w:szCs w:val="20"/>
              </w:rPr>
              <w:t>0.074 (0.049-0.104)</w:t>
            </w:r>
          </w:p>
        </w:tc>
        <w:tc>
          <w:tcPr>
            <w:tcW w:w="990" w:type="dxa"/>
            <w:vAlign w:val="center"/>
          </w:tcPr>
          <w:p w:rsidR="00F65663" w:rsidRPr="00B8043F" w:rsidRDefault="00F65663" w:rsidP="00414A35">
            <w:pPr>
              <w:rPr>
                <w:sz w:val="20"/>
                <w:szCs w:val="20"/>
              </w:rPr>
            </w:pPr>
            <w:r w:rsidRPr="00B8043F">
              <w:rPr>
                <w:sz w:val="20"/>
                <w:szCs w:val="20"/>
              </w:rPr>
              <w:t>259</w:t>
            </w:r>
          </w:p>
        </w:tc>
      </w:tr>
      <w:tr w:rsidR="00F65663" w:rsidTr="00414A35">
        <w:trPr>
          <w:trHeight w:val="255"/>
        </w:trPr>
        <w:tc>
          <w:tcPr>
            <w:tcW w:w="1504" w:type="dxa"/>
            <w:vAlign w:val="center"/>
          </w:tcPr>
          <w:p w:rsidR="00F65663" w:rsidRPr="00B8043F" w:rsidRDefault="00F65663" w:rsidP="00414A35">
            <w:pPr>
              <w:rPr>
                <w:sz w:val="20"/>
                <w:szCs w:val="20"/>
              </w:rPr>
            </w:pPr>
            <w:r w:rsidRPr="00B8043F">
              <w:rPr>
                <w:sz w:val="20"/>
                <w:szCs w:val="20"/>
              </w:rPr>
              <w:t>Vomit</w:t>
            </w:r>
          </w:p>
        </w:tc>
        <w:tc>
          <w:tcPr>
            <w:tcW w:w="4728" w:type="dxa"/>
            <w:vAlign w:val="center"/>
          </w:tcPr>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 xml:space="preserve">Hematemesis due to schistosomiasis. </w:t>
            </w:r>
          </w:p>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 xml:space="preserve">Gastric bleeding. </w:t>
            </w:r>
          </w:p>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Vomits blood and feels nauseous.</w:t>
            </w:r>
          </w:p>
        </w:tc>
        <w:tc>
          <w:tcPr>
            <w:tcW w:w="1845" w:type="dxa"/>
            <w:vAlign w:val="center"/>
          </w:tcPr>
          <w:p w:rsidR="00F65663" w:rsidRPr="00B8043F" w:rsidRDefault="00F65663" w:rsidP="00414A35">
            <w:pPr>
              <w:rPr>
                <w:rFonts w:ascii="Calibri" w:hAnsi="Calibri" w:cs="Calibri"/>
                <w:color w:val="000000"/>
                <w:sz w:val="20"/>
                <w:szCs w:val="20"/>
              </w:rPr>
            </w:pPr>
            <w:r>
              <w:rPr>
                <w:rFonts w:ascii="Calibri" w:hAnsi="Calibri" w:cs="Calibri"/>
                <w:color w:val="000000"/>
                <w:sz w:val="20"/>
                <w:szCs w:val="20"/>
              </w:rPr>
              <w:t>0.325 (0.209-0.462)</w:t>
            </w:r>
          </w:p>
        </w:tc>
        <w:tc>
          <w:tcPr>
            <w:tcW w:w="990" w:type="dxa"/>
            <w:vAlign w:val="center"/>
          </w:tcPr>
          <w:p w:rsidR="00F65663" w:rsidRPr="00B8043F" w:rsidRDefault="00F65663" w:rsidP="00414A35">
            <w:pPr>
              <w:rPr>
                <w:sz w:val="20"/>
                <w:szCs w:val="20"/>
              </w:rPr>
            </w:pPr>
            <w:r w:rsidRPr="00B8043F">
              <w:rPr>
                <w:sz w:val="20"/>
                <w:szCs w:val="20"/>
              </w:rPr>
              <w:t>254</w:t>
            </w:r>
          </w:p>
        </w:tc>
      </w:tr>
      <w:tr w:rsidR="00F65663" w:rsidTr="00414A35">
        <w:trPr>
          <w:trHeight w:val="241"/>
        </w:trPr>
        <w:tc>
          <w:tcPr>
            <w:tcW w:w="1504" w:type="dxa"/>
            <w:vAlign w:val="center"/>
          </w:tcPr>
          <w:p w:rsidR="00F65663" w:rsidRPr="00B8043F" w:rsidRDefault="00F65663" w:rsidP="00414A35">
            <w:pPr>
              <w:rPr>
                <w:sz w:val="20"/>
                <w:szCs w:val="20"/>
              </w:rPr>
            </w:pPr>
            <w:r w:rsidRPr="00B8043F">
              <w:rPr>
                <w:sz w:val="20"/>
                <w:szCs w:val="20"/>
              </w:rPr>
              <w:t>Hepatomegaly</w:t>
            </w:r>
          </w:p>
        </w:tc>
        <w:tc>
          <w:tcPr>
            <w:tcW w:w="4728" w:type="dxa"/>
            <w:vAlign w:val="center"/>
          </w:tcPr>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 xml:space="preserve">Hepatomegaly due to schistosomiasis. </w:t>
            </w:r>
          </w:p>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 xml:space="preserve">Abdominopelvic problem, mild. </w:t>
            </w:r>
          </w:p>
          <w:p w:rsidR="00F65663" w:rsidRPr="00B8043F" w:rsidRDefault="00F65663" w:rsidP="00414A35">
            <w:pPr>
              <w:rPr>
                <w:rFonts w:ascii="Calibri" w:hAnsi="Calibri" w:cs="Calibri"/>
                <w:color w:val="000000"/>
                <w:sz w:val="20"/>
                <w:szCs w:val="20"/>
              </w:rPr>
            </w:pPr>
            <w:r w:rsidRPr="00B8043F">
              <w:rPr>
                <w:rFonts w:ascii="Calibri" w:hAnsi="Calibri" w:cs="Calibri"/>
                <w:color w:val="000000"/>
                <w:sz w:val="20"/>
                <w:szCs w:val="20"/>
              </w:rPr>
              <w:t>Has some pain in the belly that causes nausea but does not interfere with daily activities.</w:t>
            </w:r>
          </w:p>
        </w:tc>
        <w:tc>
          <w:tcPr>
            <w:tcW w:w="1845" w:type="dxa"/>
            <w:vAlign w:val="center"/>
          </w:tcPr>
          <w:p w:rsidR="00F65663" w:rsidRPr="00B8043F" w:rsidRDefault="00F65663" w:rsidP="00414A35">
            <w:pPr>
              <w:rPr>
                <w:rFonts w:ascii="Calibri" w:hAnsi="Calibri" w:cs="Calibri"/>
                <w:color w:val="000000"/>
                <w:sz w:val="20"/>
                <w:szCs w:val="20"/>
              </w:rPr>
            </w:pPr>
            <w:r>
              <w:rPr>
                <w:rFonts w:ascii="Calibri" w:hAnsi="Calibri" w:cs="Calibri"/>
                <w:color w:val="000000"/>
                <w:sz w:val="20"/>
                <w:szCs w:val="20"/>
              </w:rPr>
              <w:t>0.011 (0.005-0.021)</w:t>
            </w:r>
          </w:p>
        </w:tc>
        <w:tc>
          <w:tcPr>
            <w:tcW w:w="990" w:type="dxa"/>
            <w:vAlign w:val="center"/>
          </w:tcPr>
          <w:p w:rsidR="00F65663" w:rsidRPr="00B8043F" w:rsidRDefault="00F65663" w:rsidP="00414A35">
            <w:pPr>
              <w:rPr>
                <w:sz w:val="20"/>
                <w:szCs w:val="20"/>
              </w:rPr>
            </w:pPr>
            <w:r w:rsidRPr="00B8043F">
              <w:rPr>
                <w:sz w:val="20"/>
                <w:szCs w:val="20"/>
              </w:rPr>
              <w:t>257</w:t>
            </w:r>
          </w:p>
        </w:tc>
      </w:tr>
    </w:tbl>
    <w:p w:rsidR="00F65663" w:rsidRDefault="00F65663" w:rsidP="00F65663">
      <w:pPr>
        <w:jc w:val="both"/>
        <w:rPr>
          <w:sz w:val="18"/>
          <w:szCs w:val="18"/>
        </w:rPr>
      </w:pPr>
      <w:r w:rsidRPr="00384FF7">
        <w:rPr>
          <w:sz w:val="18"/>
          <w:szCs w:val="18"/>
        </w:rPr>
        <w:t>*no DALYs weights corresponding directly to haematuria alone were found</w:t>
      </w:r>
      <w:r>
        <w:rPr>
          <w:sz w:val="18"/>
          <w:szCs w:val="18"/>
        </w:rPr>
        <w:t>, therefore a value of 0 was assumed</w:t>
      </w:r>
    </w:p>
    <w:p w:rsidR="00F65663" w:rsidRDefault="00F65663" w:rsidP="00F65663">
      <w:pPr>
        <w:jc w:val="both"/>
      </w:pPr>
    </w:p>
    <w:p w:rsidR="00705178" w:rsidRDefault="004674F9" w:rsidP="00FC132E">
      <w:pPr>
        <w:pStyle w:val="Heading1"/>
        <w:numPr>
          <w:ilvl w:val="0"/>
          <w:numId w:val="14"/>
        </w:numPr>
      </w:pPr>
      <w:bookmarkStart w:id="25" w:name="_Toc32507713"/>
      <w:r>
        <w:t xml:space="preserve">Updating parameter value </w:t>
      </w:r>
      <w:r w:rsidR="00645F7A">
        <w:t>on selected date</w:t>
      </w:r>
      <w:bookmarkEnd w:id="25"/>
    </w:p>
    <w:p w:rsidR="004674F9" w:rsidRDefault="004674F9" w:rsidP="00B32B1E">
      <w:pPr>
        <w:jc w:val="both"/>
      </w:pPr>
      <w:r w:rsidRPr="004674F9">
        <w:rPr>
          <w:i/>
        </w:rPr>
        <w:t>SchistoChangeParameterEvent</w:t>
      </w:r>
      <w:r>
        <w:t xml:space="preserve"> allows to schedule a change in a parameter value. This can be used to simulate an impact of intervention no</w:t>
      </w:r>
      <w:r w:rsidR="00767F65">
        <w:t>t</w:t>
      </w:r>
      <w:r>
        <w:t xml:space="preserve"> modelled directly by the module</w:t>
      </w:r>
      <w:r w:rsidR="00767F65">
        <w:t>, e.g. campaign for increasing the knowledge and awareness about schistosomiasis</w:t>
      </w:r>
      <w:r>
        <w:t>.</w:t>
      </w:r>
      <w:r w:rsidR="00767F65">
        <w:t xml:space="preserve"> This event can only be called by the general Schisto module.</w:t>
      </w:r>
    </w:p>
    <w:p w:rsidR="004674F9" w:rsidRDefault="004674F9" w:rsidP="00B32B1E">
      <w:pPr>
        <w:jc w:val="both"/>
      </w:pPr>
      <w:r>
        <w:lastRenderedPageBreak/>
        <w:t>E</w:t>
      </w:r>
      <w:r w:rsidR="00E95B56">
        <w:t>xample:</w:t>
      </w:r>
      <w:r>
        <w:t xml:space="preserve"> we want to update the probability of being sent to schistosomiasis confirmation lab test for adults from the default value of 0.4 to 0.6 on the 1</w:t>
      </w:r>
      <w:r w:rsidRPr="004674F9">
        <w:rPr>
          <w:vertAlign w:val="superscript"/>
        </w:rPr>
        <w:t>st</w:t>
      </w:r>
      <w:r>
        <w:t xml:space="preserve"> Jan 2019, due to a hypothetical intervention of changing the clinical guidelines. The event should be scheduled in the following way: </w:t>
      </w:r>
    </w:p>
    <w:p w:rsidR="004674F9" w:rsidRPr="004674F9" w:rsidRDefault="004674F9" w:rsidP="00C57C72">
      <w:pPr>
        <w:rPr>
          <w:i/>
        </w:rPr>
      </w:pPr>
      <w:r w:rsidRPr="004674F9">
        <w:rPr>
          <w:i/>
        </w:rPr>
        <w:t>sim.schedule_event(SchistoChangeParameterEvent(self, ‘prob_sent_to_lab_test_adults’, 0.6), pd.Timestamp(year=2019, month=1, day=1))</w:t>
      </w:r>
    </w:p>
    <w:p w:rsidR="00620521" w:rsidRPr="00620521" w:rsidRDefault="00620521" w:rsidP="00FC132E">
      <w:pPr>
        <w:pStyle w:val="Heading1"/>
        <w:numPr>
          <w:ilvl w:val="0"/>
          <w:numId w:val="14"/>
        </w:numPr>
      </w:pPr>
      <w:bookmarkStart w:id="26" w:name="_Ref31614839"/>
      <w:bookmarkStart w:id="27" w:name="_Toc32327273"/>
      <w:bookmarkStart w:id="28" w:name="_Ref32503848"/>
      <w:bookmarkStart w:id="29" w:name="_Ref32503851"/>
      <w:bookmarkStart w:id="30" w:name="_Toc32507714"/>
      <w:r w:rsidRPr="00620521">
        <w:t>Calibrating the parameters</w:t>
      </w:r>
      <w:bookmarkStart w:id="31" w:name="_Ref31615210"/>
      <w:bookmarkEnd w:id="26"/>
      <w:bookmarkEnd w:id="27"/>
      <w:r>
        <w:t xml:space="preserve"> – S.haematobium only</w:t>
      </w:r>
      <w:bookmarkEnd w:id="28"/>
      <w:bookmarkEnd w:id="29"/>
      <w:bookmarkEnd w:id="30"/>
    </w:p>
    <w:p w:rsidR="00620521" w:rsidRPr="00620521" w:rsidRDefault="00620521" w:rsidP="00C835F6">
      <w:pPr>
        <w:pStyle w:val="Heading3"/>
        <w:numPr>
          <w:ilvl w:val="1"/>
          <w:numId w:val="14"/>
        </w:numPr>
      </w:pPr>
      <w:bookmarkStart w:id="32" w:name="_Toc32507715"/>
      <w:r w:rsidRPr="00620521">
        <w:t>Baseline prevalence</w:t>
      </w:r>
      <w:bookmarkEnd w:id="31"/>
      <w:bookmarkEnd w:id="32"/>
    </w:p>
    <w:p w:rsidR="00620521" w:rsidRPr="00620521" w:rsidRDefault="00620521" w:rsidP="00620521">
      <w:pPr>
        <w:jc w:val="both"/>
      </w:pPr>
      <w:r w:rsidRPr="00620521">
        <w:t xml:space="preserve">The prevalence data for urogenital infections were combined from two sources: data downloaded from </w:t>
      </w:r>
      <w:hyperlink r:id="rId14" w:history="1">
        <w:r w:rsidRPr="00620521">
          <w:rPr>
            <w:rStyle w:val="Hyperlink"/>
          </w:rPr>
          <w:t>http://espen.afro.who.int/countries/malawi</w:t>
        </w:r>
      </w:hyperlink>
      <w:r w:rsidRPr="00620521">
        <w:t xml:space="preserve"> and filtered for S.haematobium  infections throughout years 2002-2013, and </w:t>
      </w:r>
      <w:r w:rsidRPr="00620521">
        <w:fldChar w:fldCharType="begin" w:fldLock="1"/>
      </w:r>
      <w:r w:rsidRPr="00620521">
        <w:instrText>ADDIN CSL_CITATION {"citationItems":[{"id":"ITEM-1","itemData":{"author":[{"dropping-particle":"","family":"WHO","given":"","non-dropping-particle":"","parse-names":false,"suffix":""}],"id":"ITEM-1","issued":{"date-parts":[["0"]]},"title":"ESPEN - Expanded Special Project for Elimination Of Neglected Tropical Diseases","type":"article-journal"},"uris":["http://www.mendeley.com/documents/?uuid=21736e79-6ff1-474e-8000-5897537b5093"]},{"id":"ITEM-2","itemData":{"id":"ITEM-2","issued":{"date-parts":[["2014"]]},"title":"Malawi NTD Master Plan 2015-2020","type":"report"},"uris":["http://www.mendeley.com/documents/?uuid=c9693e5a-0aeb-491e-b7e4-211d20ddbb9a"]}],"mendeley":{"formattedCitation":"(&lt;i&gt;Malawi NTD Master Plan 2015-2020&lt;/i&gt;, 2014; WHO, n.d.)","plainTextFormattedCitation":"(Malawi NTD Master Plan 2015-2020, 2014; WHO, n.d.)","previouslyFormattedCitation":"(&lt;i&gt;Malawi NTD Master Plan 2015-2020&lt;/i&gt;, 2014; WHO, n.d.)"},"properties":{"noteIndex":0},"schema":"https://github.com/citation-style-language/schema/raw/master/csl-citation.json"}</w:instrText>
      </w:r>
      <w:r w:rsidRPr="00620521">
        <w:fldChar w:fldCharType="separate"/>
      </w:r>
      <w:r w:rsidRPr="00620521">
        <w:t>(</w:t>
      </w:r>
      <w:r w:rsidRPr="00620521">
        <w:rPr>
          <w:i/>
          <w:iCs/>
        </w:rPr>
        <w:t>Malawi NTD Master Plan 2015-2020</w:t>
      </w:r>
      <w:r w:rsidRPr="00620521">
        <w:t>, 2014; WHO, n.d.)</w:t>
      </w:r>
      <w:r w:rsidRPr="00620521">
        <w:fldChar w:fldCharType="end"/>
      </w:r>
      <w:r w:rsidRPr="00620521">
        <w:rPr>
          <w:vertAlign w:val="superscript"/>
        </w:rPr>
        <w:footnoteReference w:id="3"/>
      </w:r>
      <w:r w:rsidRPr="00620521">
        <w:t>. Where data for multiple locations within one district was found, an unweighted mean was used in the model as prevalence, in other cases where only one point-estimate was provided, that value was used in the model.</w:t>
      </w:r>
    </w:p>
    <w:p w:rsidR="00620521" w:rsidRPr="00620521" w:rsidRDefault="00620521" w:rsidP="00620521">
      <w:pPr>
        <w:jc w:val="both"/>
      </w:pPr>
      <w:r w:rsidRPr="00620521">
        <w:t>As obtaining an equilibrium in the low-prevalence districts proves to be very parameter-sensitive process, we decided to limit the analysis to the six districts with the highest prevalence according to the data available: Blantyre, Chiradzulu, Mulanje, Nkhotakota, Nsanje and Phalombe</w:t>
      </w:r>
      <w:bookmarkStart w:id="33" w:name="_Ref31635860"/>
      <w:r w:rsidR="00036538">
        <w:t>.</w:t>
      </w:r>
    </w:p>
    <w:p w:rsidR="00620521" w:rsidRPr="00620521" w:rsidRDefault="00620521" w:rsidP="00C835F6">
      <w:pPr>
        <w:pStyle w:val="Heading3"/>
        <w:numPr>
          <w:ilvl w:val="1"/>
          <w:numId w:val="14"/>
        </w:numPr>
      </w:pPr>
      <w:bookmarkStart w:id="34" w:name="_Toc32507716"/>
      <w:r w:rsidRPr="00620521">
        <w:t>Clumping parameter and R0</w:t>
      </w:r>
      <w:bookmarkEnd w:id="33"/>
      <w:bookmarkEnd w:id="34"/>
    </w:p>
    <w:p w:rsidR="00620521" w:rsidRPr="00620521" w:rsidRDefault="00620521" w:rsidP="00620521">
      <w:pPr>
        <w:jc w:val="both"/>
      </w:pPr>
      <w:r w:rsidRPr="00620521">
        <w:t>Parameters k and R</w:t>
      </w:r>
      <w:r w:rsidRPr="00620521">
        <w:rPr>
          <w:vertAlign w:val="subscript"/>
        </w:rPr>
        <w:t>0</w:t>
      </w:r>
      <w:r w:rsidRPr="00620521">
        <w:t xml:space="preserve"> were calibrated to the given prevalence of every district, following the equations below, following the methodology from </w:t>
      </w:r>
      <w:r w:rsidRPr="00620521">
        <w:fldChar w:fldCharType="begin" w:fldLock="1"/>
      </w:r>
      <w:r w:rsidRPr="00620521">
        <w:instrText>ADDIN CSL_CITATION {"citationItems":[{"id":"ITEM-1","itemData":{"DOI":"10.1186/s13071-019-3686-2","ISSN":"17563305","abstract":"Background: As many countries with endemic soil-transmitted helminth (STH) burdens achieve high coverage levels of mass drug administration (MDA) to treat school-aged and pre-school-aged children, understanding the detailed effects of MDA on the epidemiology of STH infections is desirable in formulating future policies for morbidity and/or transmission control. Prevalence and mean intensity of infection are characterized by heterogeneity across a region, leading to uncertainty in the impact of MDA strategies. In this paper, we analyze this heterogeneity in terms of factors that govern the transmission dynamics of the parasite in the host population. Results: Using data from the TUMIKIA study in Kenya (cluster STH prevalence range at baseline: 0-63%), we estimated these parameters and their variability across 120 population clusters in the study region, using a simple parasite transmission model and Gibbs-sampling Monte Carlo Markov chain techniques. We observed great heterogeneity in R 0 values, with estimates ranging from 1.23 to 3.27, while k-values (which vary inversely with the degree of parasite aggregation within the human host population) range from 0.007 to 0.29 in a positive association with increasing prevalence. The main finding of this study is the increasing trend for greater parasite aggregation as prevalence declines to low levels, reflected in the low values of the negative binomial parameter k in clusters with low hookworm prevalence. Localized climatic and socioeconomic factors are investigated as potential drivers of these observed epidemiological patterns. Conclusions: Our results show that lower prevalence is associated with higher degrees of aggregation and hence prevalence alone is not a good indicator of transmission intensity. As a consequence, approaches to MDA and monitoring and evaluation of community infection status may need to be adapted as transmission elimination is aimed for by targeted treatment approaches.","author":[{"dropping-particle":"","family":"Truscott","given":"James E.","non-dropping-particle":"","parse-names":false,"suffix":""},{"dropping-particle":"","family":"Ower","given":"Alison K.","non-dropping-particle":"","parse-names":false,"suffix":""},{"dropping-particle":"","family":"Werkman","given":"Marleen","non-dropping-particle":"","parse-names":false,"suffix":""},{"dropping-particle":"","family":"Halliday","given":"Katherine","non-dropping-particle":"","parse-names":false,"suffix":""},{"dropping-particle":"","family":"Oswald","given":"William E.","non-dropping-particle":"","parse-names":false,"suffix":""},{"dropping-particle":"","family":"Gichuki","given":"Paul M.","non-dropping-particle":"","parse-names":false,"suffix":""},{"dropping-particle":"","family":"McHaro","given":"Carlos","non-dropping-particle":"","parse-names":false,"suffix":""},{"dropping-particle":"","family":"Brooker","given":"Simon","non-dropping-particle":"","parse-names":false,"suffix":""},{"dropping-particle":"","family":"Njenga","given":"Sammy M.","non-dropping-particle":"","parse-names":false,"suffix":""},{"dropping-particle":"","family":"Mwandariwo","given":"Charles","non-dropping-particle":"","parse-names":false,"suffix":""},{"dropping-particle":"","family":"Walson","given":"Judd L.","non-dropping-particle":"","parse-names":false,"suffix":""},{"dropping-particle":"","family":"Pullan","given":"Rachel","non-dropping-particle":"","parse-names":false,"suffix":""},{"dropping-particle":"","family":"Anderson","given":"Roy","non-dropping-particle":"","parse-names":false,"suffix":""}],"container-title":"Parasites and Vectors","id":"ITEM-1","issue":"1","issued":{"date-parts":[["2019","9","16"]]},"publisher":"BioMed Central Ltd.","title":"Heterogeneity in transmission parameters of hookworm infection within the baseline data from the TUMIKIA study in Kenya","type":"article-journal","volume":"12"},"uris":["http://www.mendeley.com/documents/?uuid=5c56e11d-a1aa-371a-9903-07682bbe568d"]},{"id":"ITEM-2","itemData":{"ISBN":"9780198540403","abstract":"Much-acclaimed, this book is now available in paperback.","author":[{"dropping-particle":"","family":"Anderson","given":"R M","non-dropping-particle":"","parse-names":false,"suffix":""},{"dropping-particle":"","family":"May","given":"R M","non-dropping-particle":"","parse-names":false,"suffix":""}],"id":"ITEM-2","issued":{"date-parts":[["1992"]]},"publisher":"Oxford University Press, USA","title":"Infectious diseases of humans","type":"book"},"uris":["http://www.mendeley.com/documents/?uuid=c25c3556-01ae-40ad-b81a-e8f965591fa6"]}],"mendeley":{"formattedCitation":"(Anderson and May, 1992; Truscott et al., 2019)","plainTextFormattedCitation":"(Anderson and May, 1992; Truscott et al., 2019)","previouslyFormattedCitation":"(Anderson and May, 1992; Truscott et al., 2019)"},"properties":{"noteIndex":0},"schema":"https://github.com/citation-style-language/schema/raw/master/csl-citation.json"}</w:instrText>
      </w:r>
      <w:r w:rsidRPr="00620521">
        <w:fldChar w:fldCharType="separate"/>
      </w:r>
      <w:r w:rsidRPr="00620521">
        <w:t>(Anderson and May, 1992; Truscott et al., 2019)</w:t>
      </w:r>
      <w:r w:rsidRPr="00620521">
        <w:fldChar w:fldCharType="end"/>
      </w:r>
    </w:p>
    <w:p w:rsidR="00620521" w:rsidRPr="00620521" w:rsidRDefault="00620521" w:rsidP="00620521">
      <w:pPr>
        <w:jc w:val="both"/>
      </w:pPr>
    </w:p>
    <w:p w:rsidR="00620521" w:rsidRPr="00620521" w:rsidRDefault="00620521" w:rsidP="00620521">
      <w:pPr>
        <w:jc w:val="both"/>
      </w:pPr>
      <w:r w:rsidRPr="00620521">
        <w:t>Parameters k, P, MWB and R</w:t>
      </w:r>
      <w:r w:rsidRPr="00620521">
        <w:rPr>
          <w:vertAlign w:val="subscript"/>
        </w:rPr>
        <w:t>0</w:t>
      </w:r>
      <w:r w:rsidRPr="00620521">
        <w:t xml:space="preserve"> are all district dependent, but for simplicity, we drop the district-index here.</w:t>
      </w:r>
    </w:p>
    <w:p w:rsidR="00620521" w:rsidRPr="00620521" w:rsidRDefault="00620521" w:rsidP="00620521">
      <w:pPr>
        <w:jc w:val="center"/>
      </w:pPr>
      <m:oMath>
        <m:r>
          <w:rPr>
            <w:rFonts w:ascii="Cambria Math" w:hAnsi="Cambria Math"/>
          </w:rPr>
          <m:t>k</m:t>
        </m:r>
        <m:d>
          <m:dPr>
            <m:ctrlPr>
              <w:rPr>
                <w:rFonts w:ascii="Cambria Math" w:hAnsi="Cambria Math"/>
                <w:i/>
              </w:rPr>
            </m:ctrlPr>
          </m:dPr>
          <m:e>
            <m:r>
              <w:rPr>
                <w:rFonts w:ascii="Cambria Math" w:hAnsi="Cambria Math"/>
              </w:rPr>
              <m:t>b,P</m:t>
            </m:r>
          </m:e>
        </m:d>
        <m:r>
          <w:rPr>
            <w:rFonts w:ascii="Cambria Math" w:hAnsi="Cambria Math"/>
          </w:rPr>
          <m:t>= b*P</m:t>
        </m:r>
      </m:oMath>
      <w:r w:rsidRPr="00620521">
        <w:tab/>
        <w:t>(7a)</w:t>
      </w:r>
    </w:p>
    <w:p w:rsidR="00620521" w:rsidRPr="00620521" w:rsidRDefault="00620521" w:rsidP="00620521">
      <w:pPr>
        <w:jc w:val="center"/>
      </w:pPr>
      <m:oMath>
        <m:r>
          <w:rPr>
            <w:rFonts w:ascii="Cambria Math" w:hAnsi="Cambria Math"/>
          </w:rPr>
          <m:t>MWB(k, P)=k[</m:t>
        </m:r>
        <m:sSup>
          <m:sSupPr>
            <m:ctrlPr>
              <w:rPr>
                <w:rFonts w:ascii="Cambria Math" w:hAnsi="Cambria Math"/>
                <w:i/>
              </w:rPr>
            </m:ctrlPr>
          </m:sSupPr>
          <m:e>
            <m:d>
              <m:dPr>
                <m:ctrlPr>
                  <w:rPr>
                    <w:rFonts w:ascii="Cambria Math" w:hAnsi="Cambria Math"/>
                    <w:i/>
                  </w:rPr>
                </m:ctrlPr>
              </m:dPr>
              <m:e>
                <m:r>
                  <w:rPr>
                    <w:rFonts w:ascii="Cambria Math" w:hAnsi="Cambria Math"/>
                  </w:rPr>
                  <m:t>1-P</m:t>
                </m:r>
              </m:e>
            </m:d>
          </m:e>
          <m:sup>
            <m:r>
              <w:rPr>
                <w:rFonts w:ascii="Cambria Math" w:hAnsi="Cambria Math"/>
              </w:rPr>
              <m:t>-1/k</m:t>
            </m:r>
          </m:sup>
        </m:sSup>
        <m:r>
          <w:rPr>
            <w:rFonts w:ascii="Cambria Math" w:hAnsi="Cambria Math"/>
          </w:rPr>
          <m:t>-1]</m:t>
        </m:r>
      </m:oMath>
      <w:r w:rsidRPr="00620521">
        <w:tab/>
        <w:t>(7b)</w:t>
      </w:r>
    </w:p>
    <w:p w:rsidR="00620521" w:rsidRPr="00620521" w:rsidRDefault="00A9646C" w:rsidP="00620521">
      <w:pPr>
        <w:jc w:val="center"/>
      </w:pPr>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f</m:t>
            </m:r>
          </m:den>
        </m:f>
      </m:oMath>
      <w:r w:rsidR="00620521" w:rsidRPr="00620521">
        <w:tab/>
      </w:r>
      <w:r w:rsidR="00620521" w:rsidRPr="00620521">
        <w:tab/>
        <w:t>(7c)</w:t>
      </w:r>
    </w:p>
    <w:p w:rsidR="00620521" w:rsidRPr="00620521" w:rsidRDefault="00620521" w:rsidP="00620521">
      <w:pPr>
        <w:jc w:val="center"/>
      </w:pPr>
      <m:oMath>
        <m:r>
          <w:rPr>
            <w:rFonts w:ascii="Cambria Math" w:hAnsi="Cambria Math"/>
          </w:rPr>
          <m:t>f</m:t>
        </m:r>
        <m:d>
          <m:dPr>
            <m:ctrlPr>
              <w:rPr>
                <w:rFonts w:ascii="Cambria Math" w:hAnsi="Cambria Math"/>
                <w:i/>
              </w:rPr>
            </m:ctrlPr>
          </m:dPr>
          <m:e>
            <m:r>
              <w:rPr>
                <w:rFonts w:ascii="Cambria Math" w:hAnsi="Cambria Math"/>
              </w:rPr>
              <m:t>MWB, k</m:t>
            </m:r>
          </m:e>
        </m:d>
        <m:r>
          <w:rPr>
            <w:rFonts w:ascii="Cambria Math" w:hAnsi="Cambria Math"/>
          </w:rPr>
          <m:t>=</m:t>
        </m:r>
        <m:sSup>
          <m:sSupPr>
            <m:ctrlPr>
              <w:rPr>
                <w:rFonts w:ascii="Cambria Math" w:hAnsi="Cambria Math"/>
                <w:i/>
              </w:rPr>
            </m:ctrlPr>
          </m:sSupPr>
          <m:e>
            <m:r>
              <w:rPr>
                <w:rFonts w:ascii="Cambria Math" w:hAnsi="Cambria Math"/>
              </w:rPr>
              <m:t>[1+</m:t>
            </m:r>
            <m:d>
              <m:dPr>
                <m:ctrlPr>
                  <w:rPr>
                    <w:rFonts w:ascii="Cambria Math" w:hAnsi="Cambria Math"/>
                    <w:i/>
                  </w:rPr>
                </m:ctrlPr>
              </m:dPr>
              <m:e>
                <m:r>
                  <w:rPr>
                    <w:rFonts w:ascii="Cambria Math" w:hAnsi="Cambria Math"/>
                  </w:rPr>
                  <m:t>1-z</m:t>
                </m:r>
              </m:e>
            </m:d>
            <m:f>
              <m:fPr>
                <m:ctrlPr>
                  <w:rPr>
                    <w:rFonts w:ascii="Cambria Math" w:hAnsi="Cambria Math"/>
                    <w:i/>
                  </w:rPr>
                </m:ctrlPr>
              </m:fPr>
              <m:num>
                <m:r>
                  <w:rPr>
                    <w:rFonts w:ascii="Cambria Math" w:hAnsi="Cambria Math"/>
                  </w:rPr>
                  <m:t>M</m:t>
                </m:r>
              </m:num>
              <m:den>
                <m:r>
                  <w:rPr>
                    <w:rFonts w:ascii="Cambria Math" w:hAnsi="Cambria Math"/>
                  </w:rPr>
                  <m:t>k</m:t>
                </m:r>
              </m:den>
            </m:f>
            <m:r>
              <w:rPr>
                <w:rFonts w:ascii="Cambria Math" w:hAnsi="Cambria Math"/>
              </w:rPr>
              <m:t>]</m:t>
            </m:r>
          </m:e>
          <m:sup>
            <m:r>
              <w:rPr>
                <w:rFonts w:ascii="Cambria Math" w:hAnsi="Cambria Math"/>
              </w:rPr>
              <m:t>-k-1</m:t>
            </m:r>
          </m:sup>
        </m:sSup>
        <m:r>
          <w:rPr>
            <w:rFonts w:ascii="Cambria Math" w:hAnsi="Cambria Math"/>
          </w:rPr>
          <m:t>* φ(m,k)</m:t>
        </m:r>
      </m:oMath>
      <w:r w:rsidRPr="00620521">
        <w:tab/>
      </w:r>
      <w:r w:rsidRPr="00620521">
        <w:tab/>
        <w:t>(7d)</w:t>
      </w:r>
    </w:p>
    <w:p w:rsidR="00620521" w:rsidRPr="00620521" w:rsidRDefault="00620521" w:rsidP="00620521">
      <w:pPr>
        <w:jc w:val="center"/>
      </w:pPr>
      <m:oMath>
        <m:r>
          <w:rPr>
            <w:rFonts w:ascii="Cambria Math" w:hAnsi="Cambria Math"/>
          </w:rPr>
          <m:t>φ</m:t>
        </m:r>
        <m:d>
          <m:dPr>
            <m:ctrlPr>
              <w:rPr>
                <w:rFonts w:ascii="Cambria Math" w:hAnsi="Cambria Math"/>
                <w:i/>
              </w:rPr>
            </m:ctrlPr>
          </m:dPr>
          <m:e>
            <m:r>
              <w:rPr>
                <w:rFonts w:ascii="Cambria Math" w:hAnsi="Cambria Math"/>
              </w:rPr>
              <m:t>m,k</m:t>
            </m:r>
          </m:e>
        </m:d>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1-σ</m:t>
                    </m:r>
                  </m:num>
                  <m:den>
                    <m:r>
                      <w:rPr>
                        <w:rFonts w:ascii="Cambria Math" w:hAnsi="Cambria Math"/>
                      </w:rPr>
                      <m:t>2π</m:t>
                    </m:r>
                  </m:den>
                </m:f>
              </m:e>
            </m:d>
          </m:e>
          <m:sup>
            <m:r>
              <w:rPr>
                <w:rFonts w:ascii="Cambria Math" w:hAnsi="Cambria Math"/>
              </w:rPr>
              <m:t>1+k</m:t>
            </m:r>
          </m:sup>
        </m:sSup>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2π</m:t>
            </m:r>
          </m:sup>
          <m:e>
            <m:f>
              <m:fPr>
                <m:ctrlPr>
                  <w:rPr>
                    <w:rFonts w:ascii="Cambria Math" w:hAnsi="Cambria Math"/>
                    <w:i/>
                  </w:rPr>
                </m:ctrlPr>
              </m:fPr>
              <m:num>
                <m:r>
                  <w:rPr>
                    <w:rFonts w:ascii="Cambria Math" w:hAnsi="Cambria Math"/>
                  </w:rPr>
                  <m:t>1-</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num>
              <m:den>
                <m:sSup>
                  <m:sSupPr>
                    <m:ctrlPr>
                      <w:rPr>
                        <w:rFonts w:ascii="Cambria Math" w:hAnsi="Cambria Math"/>
                        <w:i/>
                      </w:rPr>
                    </m:ctrlPr>
                  </m:sSupPr>
                  <m:e>
                    <m:r>
                      <w:rPr>
                        <w:rFonts w:ascii="Cambria Math" w:hAnsi="Cambria Math"/>
                      </w:rPr>
                      <m:t>(1-</m:t>
                    </m:r>
                    <m:func>
                      <m:funcPr>
                        <m:ctrlPr>
                          <w:rPr>
                            <w:rFonts w:ascii="Cambria Math" w:hAnsi="Cambria Math"/>
                            <w:i/>
                          </w:rPr>
                        </m:ctrlPr>
                      </m:funcPr>
                      <m:fName>
                        <m:r>
                          <w:rPr>
                            <w:rFonts w:ascii="Cambria Math" w:hAnsi="Cambria Math"/>
                          </w:rPr>
                          <m:t>σ</m:t>
                        </m:r>
                        <m:r>
                          <m:rPr>
                            <m:sty m:val="p"/>
                          </m:rPr>
                          <w:rPr>
                            <w:rFonts w:ascii="Cambria Math" w:hAnsi="Cambria Math"/>
                          </w:rPr>
                          <m:t>cos</m:t>
                        </m:r>
                      </m:fName>
                      <m:e>
                        <m:r>
                          <w:rPr>
                            <w:rFonts w:ascii="Cambria Math" w:hAnsi="Cambria Math"/>
                          </w:rPr>
                          <m:t>θ</m:t>
                        </m:r>
                      </m:e>
                    </m:func>
                    <m:r>
                      <w:rPr>
                        <w:rFonts w:ascii="Cambria Math" w:hAnsi="Cambria Math"/>
                      </w:rPr>
                      <m:t>)</m:t>
                    </m:r>
                  </m:e>
                  <m:sup>
                    <m:r>
                      <w:rPr>
                        <w:rFonts w:ascii="Cambria Math" w:hAnsi="Cambria Math"/>
                      </w:rPr>
                      <m:t>1+k</m:t>
                    </m:r>
                  </m:sup>
                </m:sSup>
              </m:den>
            </m:f>
            <m:r>
              <w:rPr>
                <w:rFonts w:ascii="Cambria Math" w:hAnsi="Cambria Math"/>
              </w:rPr>
              <m:t>dθ</m:t>
            </m:r>
          </m:e>
        </m:nary>
      </m:oMath>
      <w:r w:rsidRPr="00620521">
        <w:tab/>
      </w:r>
      <w:r w:rsidRPr="00620521">
        <w:tab/>
        <w:t>(7e)</w:t>
      </w:r>
    </w:p>
    <w:p w:rsidR="00620521" w:rsidRPr="00620521" w:rsidRDefault="00620521" w:rsidP="00620521">
      <w:pPr>
        <w:jc w:val="center"/>
      </w:pPr>
      <m:oMathPara>
        <m:oMath>
          <m:r>
            <w:rPr>
              <w:rFonts w:ascii="Cambria Math" w:hAnsi="Cambria Math"/>
            </w:rPr>
            <m:t>σ=</m:t>
          </m:r>
          <m:f>
            <m:fPr>
              <m:ctrlPr>
                <w:rPr>
                  <w:rFonts w:ascii="Cambria Math" w:hAnsi="Cambria Math"/>
                  <w:i/>
                </w:rPr>
              </m:ctrlPr>
            </m:fPr>
            <m:num>
              <m:r>
                <w:rPr>
                  <w:rFonts w:ascii="Cambria Math" w:hAnsi="Cambria Math"/>
                </w:rPr>
                <m:t>MWB</m:t>
              </m:r>
            </m:num>
            <m:den>
              <m:r>
                <w:rPr>
                  <w:rFonts w:ascii="Cambria Math" w:hAnsi="Cambria Math"/>
                </w:rPr>
                <m:t>MWB+k</m:t>
              </m:r>
            </m:den>
          </m:f>
          <m:r>
            <w:rPr>
              <w:rFonts w:ascii="Cambria Math" w:hAnsi="Cambria Math"/>
            </w:rPr>
            <m:t xml:space="preserve">,  z= </m:t>
          </m:r>
          <m:sSup>
            <m:sSupPr>
              <m:ctrlPr>
                <w:rPr>
                  <w:rFonts w:ascii="Cambria Math" w:hAnsi="Cambria Math"/>
                  <w:i/>
                </w:rPr>
              </m:ctrlPr>
            </m:sSupPr>
            <m:e>
              <m:r>
                <w:rPr>
                  <w:rFonts w:ascii="Cambria Math" w:hAnsi="Cambria Math"/>
                </w:rPr>
                <m:t>e</m:t>
              </m:r>
            </m:e>
            <m:sup>
              <m:r>
                <w:rPr>
                  <w:rFonts w:ascii="Cambria Math" w:hAnsi="Cambria Math"/>
                </w:rPr>
                <m:t>-γ</m:t>
              </m:r>
            </m:sup>
          </m:sSup>
        </m:oMath>
      </m:oMathPara>
    </w:p>
    <w:p w:rsidR="00620521" w:rsidRPr="00620521" w:rsidRDefault="00620521" w:rsidP="00620521">
      <w:pPr>
        <w:jc w:val="both"/>
      </w:pPr>
      <w:r w:rsidRPr="00620521">
        <w:t>Applying equations 7a – 7e to the baseline prevalence, we obtain the calibrated parameters k and R</w:t>
      </w:r>
      <w:r w:rsidRPr="00620521">
        <w:rPr>
          <w:vertAlign w:val="subscript"/>
        </w:rPr>
        <w:t xml:space="preserve">0 </w:t>
      </w:r>
      <w:r w:rsidRPr="00620521">
        <w:t xml:space="preserve">for every district of interest. The results of these calculations are shown in </w:t>
      </w:r>
      <w:r w:rsidRPr="00620521">
        <w:fldChar w:fldCharType="begin"/>
      </w:r>
      <w:r w:rsidRPr="00620521">
        <w:instrText xml:space="preserve"> REF _Ref31615281 \h  \* MERGEFORMAT </w:instrText>
      </w:r>
      <w:r w:rsidRPr="00620521">
        <w:fldChar w:fldCharType="separate"/>
      </w:r>
      <w:r w:rsidR="00414A35" w:rsidRPr="00414A35">
        <w:t>Table 10</w:t>
      </w:r>
      <w:r w:rsidRPr="00620521">
        <w:fldChar w:fldCharType="end"/>
      </w:r>
      <w:r w:rsidRPr="00620521">
        <w:t>.</w:t>
      </w:r>
    </w:p>
    <w:p w:rsidR="00620521" w:rsidRPr="00620521" w:rsidRDefault="00620521" w:rsidP="00620521">
      <w:pPr>
        <w:jc w:val="both"/>
        <w:rPr>
          <w:i/>
          <w:iCs/>
        </w:rPr>
      </w:pPr>
      <w:bookmarkStart w:id="35" w:name="_Ref31615281"/>
      <w:r w:rsidRPr="00620521">
        <w:rPr>
          <w:i/>
          <w:iCs/>
        </w:rPr>
        <w:t xml:space="preserve">Table </w:t>
      </w:r>
      <w:r w:rsidRPr="00620521">
        <w:rPr>
          <w:i/>
          <w:iCs/>
        </w:rPr>
        <w:fldChar w:fldCharType="begin"/>
      </w:r>
      <w:r w:rsidRPr="00620521">
        <w:rPr>
          <w:i/>
          <w:iCs/>
        </w:rPr>
        <w:instrText>SEQ Table \* ARABIC</w:instrText>
      </w:r>
      <w:r w:rsidRPr="00620521">
        <w:rPr>
          <w:i/>
          <w:iCs/>
        </w:rPr>
        <w:fldChar w:fldCharType="separate"/>
      </w:r>
      <w:r w:rsidR="00D92111">
        <w:rPr>
          <w:i/>
          <w:iCs/>
          <w:noProof/>
        </w:rPr>
        <w:t>11</w:t>
      </w:r>
      <w:r w:rsidRPr="00620521">
        <w:fldChar w:fldCharType="end"/>
      </w:r>
      <w:bookmarkEnd w:id="35"/>
      <w:r w:rsidRPr="00620521">
        <w:rPr>
          <w:i/>
          <w:iCs/>
        </w:rPr>
        <w:t xml:space="preserve"> District-related parameter values</w:t>
      </w:r>
    </w:p>
    <w:tbl>
      <w:tblPr>
        <w:tblStyle w:val="TableGrid"/>
        <w:tblW w:w="0" w:type="auto"/>
        <w:jc w:val="center"/>
        <w:tblLook w:val="04A0" w:firstRow="1" w:lastRow="0" w:firstColumn="1" w:lastColumn="0" w:noHBand="0" w:noVBand="1"/>
      </w:tblPr>
      <w:tblGrid>
        <w:gridCol w:w="1412"/>
        <w:gridCol w:w="1536"/>
        <w:gridCol w:w="1412"/>
        <w:gridCol w:w="1412"/>
      </w:tblGrid>
      <w:tr w:rsidR="00620521" w:rsidRPr="00620521" w:rsidTr="00036538">
        <w:trPr>
          <w:jc w:val="center"/>
        </w:trPr>
        <w:tc>
          <w:tcPr>
            <w:tcW w:w="1412" w:type="dxa"/>
            <w:vAlign w:val="center"/>
          </w:tcPr>
          <w:p w:rsidR="00620521" w:rsidRPr="00D92111" w:rsidRDefault="00620521" w:rsidP="00620521">
            <w:pPr>
              <w:spacing w:after="160" w:line="259" w:lineRule="auto"/>
              <w:jc w:val="both"/>
              <w:rPr>
                <w:b/>
                <w:sz w:val="20"/>
                <w:szCs w:val="20"/>
              </w:rPr>
            </w:pPr>
            <w:r w:rsidRPr="00D92111">
              <w:rPr>
                <w:b/>
                <w:sz w:val="20"/>
                <w:szCs w:val="20"/>
              </w:rPr>
              <w:t>District</w:t>
            </w:r>
          </w:p>
        </w:tc>
        <w:tc>
          <w:tcPr>
            <w:tcW w:w="1412" w:type="dxa"/>
            <w:vAlign w:val="center"/>
          </w:tcPr>
          <w:p w:rsidR="00620521" w:rsidRPr="00D92111" w:rsidRDefault="00620521" w:rsidP="00620521">
            <w:pPr>
              <w:spacing w:after="160" w:line="259" w:lineRule="auto"/>
              <w:jc w:val="both"/>
              <w:rPr>
                <w:b/>
                <w:sz w:val="20"/>
                <w:szCs w:val="20"/>
              </w:rPr>
            </w:pPr>
            <w:r w:rsidRPr="00D92111">
              <w:rPr>
                <w:b/>
                <w:sz w:val="20"/>
                <w:szCs w:val="20"/>
              </w:rPr>
              <w:t>Baseline S.haematobium prevalence</w:t>
            </w:r>
          </w:p>
        </w:tc>
        <w:tc>
          <w:tcPr>
            <w:tcW w:w="1412" w:type="dxa"/>
            <w:vAlign w:val="center"/>
          </w:tcPr>
          <w:p w:rsidR="00620521" w:rsidRPr="00D92111" w:rsidRDefault="00620521" w:rsidP="00620521">
            <w:pPr>
              <w:spacing w:after="160" w:line="259" w:lineRule="auto"/>
              <w:jc w:val="both"/>
              <w:rPr>
                <w:b/>
                <w:sz w:val="20"/>
                <w:szCs w:val="20"/>
              </w:rPr>
            </w:pPr>
            <w:r w:rsidRPr="00D92111">
              <w:rPr>
                <w:b/>
                <w:sz w:val="20"/>
                <w:szCs w:val="20"/>
              </w:rPr>
              <w:t>k</w:t>
            </w:r>
          </w:p>
        </w:tc>
        <w:tc>
          <w:tcPr>
            <w:tcW w:w="1412" w:type="dxa"/>
            <w:vAlign w:val="center"/>
          </w:tcPr>
          <w:p w:rsidR="00620521" w:rsidRPr="00D92111" w:rsidRDefault="00620521" w:rsidP="00620521">
            <w:pPr>
              <w:spacing w:after="160" w:line="259" w:lineRule="auto"/>
              <w:jc w:val="both"/>
              <w:rPr>
                <w:b/>
                <w:sz w:val="20"/>
                <w:szCs w:val="20"/>
                <w:vertAlign w:val="subscript"/>
              </w:rPr>
            </w:pPr>
            <w:r w:rsidRPr="00D92111">
              <w:rPr>
                <w:b/>
                <w:sz w:val="20"/>
                <w:szCs w:val="20"/>
              </w:rPr>
              <w:t>R</w:t>
            </w:r>
            <w:r w:rsidRPr="00D92111">
              <w:rPr>
                <w:b/>
                <w:sz w:val="20"/>
                <w:szCs w:val="20"/>
                <w:vertAlign w:val="subscript"/>
              </w:rPr>
              <w:t>0</w:t>
            </w:r>
          </w:p>
        </w:tc>
      </w:tr>
      <w:tr w:rsidR="00620521" w:rsidRPr="00620521" w:rsidTr="00036538">
        <w:trPr>
          <w:jc w:val="center"/>
        </w:trPr>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lastRenderedPageBreak/>
              <w:t>Blantyre</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26.90%</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0.10761581</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1.12955718</w:t>
            </w:r>
          </w:p>
        </w:tc>
      </w:tr>
      <w:tr w:rsidR="00620521" w:rsidRPr="00620521" w:rsidTr="00036538">
        <w:trPr>
          <w:jc w:val="center"/>
        </w:trPr>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Chiradzulu</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34.43%</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0.1377</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1.14141286</w:t>
            </w:r>
          </w:p>
        </w:tc>
      </w:tr>
      <w:tr w:rsidR="00620521" w:rsidRPr="00620521" w:rsidTr="00036538">
        <w:trPr>
          <w:jc w:val="center"/>
        </w:trPr>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Mulanje</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36.00%</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0.144</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1.14495939</w:t>
            </w:r>
          </w:p>
        </w:tc>
      </w:tr>
      <w:tr w:rsidR="00620521" w:rsidRPr="00620521" w:rsidTr="00036538">
        <w:trPr>
          <w:jc w:val="center"/>
        </w:trPr>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Nkhotakota</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29.80%</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0.11918824</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1.13320576</w:t>
            </w:r>
          </w:p>
        </w:tc>
      </w:tr>
      <w:tr w:rsidR="00620521" w:rsidRPr="00620521" w:rsidTr="00036538">
        <w:trPr>
          <w:jc w:val="center"/>
        </w:trPr>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Nsanje</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31.33%</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0.12533333</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1.13558784</w:t>
            </w:r>
          </w:p>
        </w:tc>
      </w:tr>
      <w:tr w:rsidR="00620521" w:rsidRPr="00620521" w:rsidTr="00036538">
        <w:trPr>
          <w:jc w:val="center"/>
        </w:trPr>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Phalombe</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47.00%</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0.188</w:t>
            </w:r>
          </w:p>
        </w:tc>
        <w:tc>
          <w:tcPr>
            <w:tcW w:w="1412" w:type="dxa"/>
            <w:vAlign w:val="center"/>
          </w:tcPr>
          <w:p w:rsidR="00620521" w:rsidRPr="00D92111" w:rsidRDefault="00620521" w:rsidP="00620521">
            <w:pPr>
              <w:spacing w:after="160" w:line="259" w:lineRule="auto"/>
              <w:jc w:val="both"/>
              <w:rPr>
                <w:sz w:val="20"/>
                <w:szCs w:val="20"/>
              </w:rPr>
            </w:pPr>
            <w:r w:rsidRPr="00D92111">
              <w:rPr>
                <w:sz w:val="20"/>
                <w:szCs w:val="20"/>
              </w:rPr>
              <w:t>1.18410058</w:t>
            </w:r>
          </w:p>
        </w:tc>
      </w:tr>
    </w:tbl>
    <w:p w:rsidR="004674F9" w:rsidRDefault="004674F9" w:rsidP="00B32B1E">
      <w:pPr>
        <w:jc w:val="both"/>
      </w:pPr>
    </w:p>
    <w:p w:rsidR="00C11522" w:rsidRDefault="00FD6A97" w:rsidP="00FC132E">
      <w:pPr>
        <w:pStyle w:val="Heading1"/>
        <w:numPr>
          <w:ilvl w:val="0"/>
          <w:numId w:val="14"/>
        </w:numPr>
      </w:pPr>
      <w:bookmarkStart w:id="36" w:name="_Toc32507717"/>
      <w:r>
        <w:t>Example m</w:t>
      </w:r>
      <w:r w:rsidR="00C11522" w:rsidRPr="00C11522">
        <w:t>odel outputs</w:t>
      </w:r>
      <w:bookmarkEnd w:id="36"/>
    </w:p>
    <w:p w:rsidR="008429E5" w:rsidRDefault="008429E5" w:rsidP="008429E5">
      <w:pPr>
        <w:keepNext/>
        <w:spacing w:line="480" w:lineRule="auto"/>
        <w:ind w:left="360"/>
        <w:jc w:val="both"/>
      </w:pPr>
      <w:r>
        <w:rPr>
          <w:noProof/>
        </w:rPr>
        <w:drawing>
          <wp:inline distT="0" distB="0" distL="0" distR="0" wp14:anchorId="1C111310" wp14:editId="5615121F">
            <wp:extent cx="6120130" cy="2304415"/>
            <wp:effectExtent l="0" t="0" r="0" b="635"/>
            <wp:docPr id="936717919"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6120130" cy="2304415"/>
                    </a:xfrm>
                    <a:prstGeom prst="rect">
                      <a:avLst/>
                    </a:prstGeom>
                  </pic:spPr>
                </pic:pic>
              </a:graphicData>
            </a:graphic>
          </wp:inline>
        </w:drawing>
      </w:r>
    </w:p>
    <w:p w:rsidR="008429E5" w:rsidRDefault="008429E5" w:rsidP="008429E5">
      <w:pPr>
        <w:pStyle w:val="Caption"/>
        <w:jc w:val="both"/>
        <w:rPr>
          <w:rFonts w:ascii="Arial" w:hAnsi="Arial" w:cs="Arial"/>
        </w:rPr>
      </w:pPr>
      <w:bookmarkStart w:id="37" w:name="_Ref31975499"/>
      <w:r w:rsidRPr="003362FA">
        <w:rPr>
          <w:rFonts w:ascii="Arial" w:hAnsi="Arial" w:cs="Arial"/>
        </w:rPr>
        <w:t xml:space="preserve">Figure </w:t>
      </w:r>
      <w:r w:rsidRPr="003362FA">
        <w:rPr>
          <w:rFonts w:ascii="Arial" w:hAnsi="Arial" w:cs="Arial"/>
        </w:rPr>
        <w:fldChar w:fldCharType="begin"/>
      </w:r>
      <w:r w:rsidRPr="003362FA">
        <w:rPr>
          <w:rFonts w:ascii="Arial" w:hAnsi="Arial" w:cs="Arial"/>
        </w:rPr>
        <w:instrText xml:space="preserve"> SEQ Figure \* ARABIC </w:instrText>
      </w:r>
      <w:r w:rsidRPr="003362FA">
        <w:rPr>
          <w:rFonts w:ascii="Arial" w:hAnsi="Arial" w:cs="Arial"/>
        </w:rPr>
        <w:fldChar w:fldCharType="separate"/>
      </w:r>
      <w:r w:rsidR="00414A35">
        <w:rPr>
          <w:rFonts w:ascii="Arial" w:hAnsi="Arial" w:cs="Arial"/>
          <w:noProof/>
        </w:rPr>
        <w:t>4</w:t>
      </w:r>
      <w:r w:rsidRPr="003362FA">
        <w:rPr>
          <w:rFonts w:ascii="Arial" w:hAnsi="Arial" w:cs="Arial"/>
        </w:rPr>
        <w:fldChar w:fldCharType="end"/>
      </w:r>
      <w:bookmarkEnd w:id="37"/>
      <w:r w:rsidRPr="003362FA">
        <w:rPr>
          <w:rFonts w:ascii="Arial" w:hAnsi="Arial" w:cs="Arial"/>
        </w:rPr>
        <w:t xml:space="preserve"> (Left) Distribution of the worm burden in the total population after running simulation for 25 years. The fitted negative binomial distribution has a clumping parameter k = 0.1238771 and mean = 13.5984 (performed with R statistical software). (Right) Age distribution of the worm burdens in the population</w:t>
      </w:r>
    </w:p>
    <w:p w:rsidR="008429E5" w:rsidRDefault="008429E5" w:rsidP="008429E5"/>
    <w:p w:rsidR="008429E5" w:rsidRPr="00E9342E" w:rsidRDefault="008429E5" w:rsidP="008429E5">
      <w:pPr>
        <w:keepNext/>
        <w:jc w:val="center"/>
        <w:rPr>
          <w:rFonts w:ascii="Arial" w:hAnsi="Arial" w:cs="Arial"/>
        </w:rPr>
      </w:pPr>
      <w:r>
        <w:rPr>
          <w:noProof/>
        </w:rPr>
        <w:lastRenderedPageBreak/>
        <w:drawing>
          <wp:inline distT="0" distB="0" distL="0" distR="0" wp14:anchorId="2CE487DB" wp14:editId="563CAB3B">
            <wp:extent cx="5048250" cy="3926415"/>
            <wp:effectExtent l="0" t="0" r="0" b="0"/>
            <wp:docPr id="1837789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6">
                      <a:extLst>
                        <a:ext uri="{28A0092B-C50C-407E-A947-70E740481C1C}">
                          <a14:useLocalDpi xmlns:a14="http://schemas.microsoft.com/office/drawing/2010/main" val="0"/>
                        </a:ext>
                      </a:extLst>
                    </a:blip>
                    <a:stretch>
                      <a:fillRect/>
                    </a:stretch>
                  </pic:blipFill>
                  <pic:spPr>
                    <a:xfrm>
                      <a:off x="0" y="0"/>
                      <a:ext cx="5058917" cy="3934711"/>
                    </a:xfrm>
                    <a:prstGeom prst="rect">
                      <a:avLst/>
                    </a:prstGeom>
                  </pic:spPr>
                </pic:pic>
              </a:graphicData>
            </a:graphic>
          </wp:inline>
        </w:drawing>
      </w:r>
    </w:p>
    <w:p w:rsidR="008429E5" w:rsidRPr="00E9342E" w:rsidRDefault="008429E5" w:rsidP="008429E5">
      <w:pPr>
        <w:pStyle w:val="Caption"/>
        <w:rPr>
          <w:rFonts w:ascii="Arial" w:hAnsi="Arial" w:cs="Arial"/>
        </w:rPr>
      </w:pPr>
      <w:bookmarkStart w:id="38" w:name="_Ref31791679"/>
      <w:r w:rsidRPr="00E9342E">
        <w:rPr>
          <w:rFonts w:ascii="Arial" w:hAnsi="Arial" w:cs="Arial"/>
        </w:rPr>
        <w:t xml:space="preserve">Figure </w:t>
      </w:r>
      <w:r w:rsidRPr="00E9342E">
        <w:rPr>
          <w:rFonts w:ascii="Arial" w:hAnsi="Arial" w:cs="Arial"/>
        </w:rPr>
        <w:fldChar w:fldCharType="begin"/>
      </w:r>
      <w:r w:rsidRPr="00E9342E">
        <w:rPr>
          <w:rFonts w:ascii="Arial" w:hAnsi="Arial" w:cs="Arial"/>
        </w:rPr>
        <w:instrText xml:space="preserve"> SEQ Figure \* ARABIC </w:instrText>
      </w:r>
      <w:r w:rsidRPr="00E9342E">
        <w:rPr>
          <w:rFonts w:ascii="Arial" w:hAnsi="Arial" w:cs="Arial"/>
        </w:rPr>
        <w:fldChar w:fldCharType="separate"/>
      </w:r>
      <w:r w:rsidR="00414A35">
        <w:rPr>
          <w:rFonts w:ascii="Arial" w:hAnsi="Arial" w:cs="Arial"/>
          <w:noProof/>
        </w:rPr>
        <w:t>5</w:t>
      </w:r>
      <w:r w:rsidRPr="00E9342E">
        <w:rPr>
          <w:rFonts w:ascii="Arial" w:hAnsi="Arial" w:cs="Arial"/>
        </w:rPr>
        <w:fldChar w:fldCharType="end"/>
      </w:r>
      <w:bookmarkEnd w:id="38"/>
      <w:r w:rsidRPr="00E9342E">
        <w:rPr>
          <w:rFonts w:ascii="Arial" w:hAnsi="Arial" w:cs="Arial"/>
        </w:rPr>
        <w:t xml:space="preserve"> Mean worm burden of S.haematobium over 25 years.</w:t>
      </w:r>
      <w:r w:rsidRPr="003362FA">
        <w:rPr>
          <w:rFonts w:ascii="Arial" w:hAnsi="Arial" w:cs="Arial"/>
        </w:rPr>
        <w:t xml:space="preserve"> </w:t>
      </w:r>
      <w:r w:rsidRPr="00E9342E">
        <w:rPr>
          <w:rFonts w:ascii="Arial" w:hAnsi="Arial" w:cs="Arial"/>
        </w:rPr>
        <w:t xml:space="preserve">The individual simulations </w:t>
      </w:r>
      <w:r>
        <w:rPr>
          <w:rFonts w:ascii="Arial" w:hAnsi="Arial" w:cs="Arial"/>
        </w:rPr>
        <w:t xml:space="preserve">are </w:t>
      </w:r>
      <w:r w:rsidRPr="00E9342E">
        <w:rPr>
          <w:rFonts w:ascii="Arial" w:hAnsi="Arial" w:cs="Arial"/>
        </w:rPr>
        <w:t>shown with dotted lines and the averages with the solid lines.</w:t>
      </w:r>
    </w:p>
    <w:p w:rsidR="008429E5" w:rsidRPr="00E9342E" w:rsidRDefault="008429E5" w:rsidP="008429E5">
      <w:pPr>
        <w:keepNext/>
        <w:jc w:val="center"/>
        <w:rPr>
          <w:rFonts w:ascii="Arial" w:hAnsi="Arial" w:cs="Arial"/>
        </w:rPr>
      </w:pPr>
      <w:r>
        <w:rPr>
          <w:noProof/>
        </w:rPr>
        <w:drawing>
          <wp:inline distT="0" distB="0" distL="0" distR="0" wp14:anchorId="19CD461F" wp14:editId="7307C34A">
            <wp:extent cx="4264404" cy="3198303"/>
            <wp:effectExtent l="0" t="0" r="3175" b="2540"/>
            <wp:docPr id="1281998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53748029-104D-4BBA-82CE-3B0838D8FED3}"/>
                        </a:ext>
                      </a:extLst>
                    </a:blip>
                    <a:stretch>
                      <a:fillRect/>
                    </a:stretch>
                  </pic:blipFill>
                  <pic:spPr>
                    <a:xfrm>
                      <a:off x="0" y="0"/>
                      <a:ext cx="4264404" cy="3198303"/>
                    </a:xfrm>
                    <a:prstGeom prst="rect">
                      <a:avLst/>
                    </a:prstGeom>
                  </pic:spPr>
                </pic:pic>
              </a:graphicData>
            </a:graphic>
          </wp:inline>
        </w:drawing>
      </w:r>
    </w:p>
    <w:p w:rsidR="008429E5" w:rsidRPr="00E9342E" w:rsidRDefault="008429E5" w:rsidP="008429E5">
      <w:pPr>
        <w:pStyle w:val="Caption"/>
        <w:rPr>
          <w:rFonts w:ascii="Arial" w:hAnsi="Arial" w:cs="Arial"/>
        </w:rPr>
      </w:pPr>
      <w:bookmarkStart w:id="39" w:name="_Ref31791180"/>
      <w:r w:rsidRPr="00E9342E">
        <w:rPr>
          <w:rFonts w:ascii="Arial" w:hAnsi="Arial" w:cs="Arial"/>
        </w:rPr>
        <w:t xml:space="preserve">Figure </w:t>
      </w:r>
      <w:r w:rsidRPr="00E9342E">
        <w:rPr>
          <w:rFonts w:ascii="Arial" w:hAnsi="Arial" w:cs="Arial"/>
        </w:rPr>
        <w:fldChar w:fldCharType="begin"/>
      </w:r>
      <w:r w:rsidRPr="00E9342E">
        <w:rPr>
          <w:rFonts w:ascii="Arial" w:hAnsi="Arial" w:cs="Arial"/>
        </w:rPr>
        <w:instrText xml:space="preserve"> SEQ Figure \* ARABIC </w:instrText>
      </w:r>
      <w:r w:rsidRPr="00E9342E">
        <w:rPr>
          <w:rFonts w:ascii="Arial" w:hAnsi="Arial" w:cs="Arial"/>
        </w:rPr>
        <w:fldChar w:fldCharType="separate"/>
      </w:r>
      <w:r w:rsidR="00414A35">
        <w:rPr>
          <w:rFonts w:ascii="Arial" w:hAnsi="Arial" w:cs="Arial"/>
          <w:noProof/>
        </w:rPr>
        <w:t>6</w:t>
      </w:r>
      <w:r w:rsidRPr="00E9342E">
        <w:rPr>
          <w:rFonts w:ascii="Arial" w:hAnsi="Arial" w:cs="Arial"/>
        </w:rPr>
        <w:fldChar w:fldCharType="end"/>
      </w:r>
      <w:bookmarkEnd w:id="39"/>
      <w:r w:rsidRPr="00E9342E">
        <w:rPr>
          <w:rFonts w:ascii="Arial" w:hAnsi="Arial" w:cs="Arial"/>
        </w:rPr>
        <w:t xml:space="preserve"> Prevalence per district after 25 years</w:t>
      </w:r>
      <w:r>
        <w:rPr>
          <w:rFonts w:ascii="Arial" w:hAnsi="Arial" w:cs="Arial"/>
        </w:rPr>
        <w:t xml:space="preserve"> of</w:t>
      </w:r>
      <w:r w:rsidRPr="00E9342E">
        <w:rPr>
          <w:rFonts w:ascii="Arial" w:hAnsi="Arial" w:cs="Arial"/>
        </w:rPr>
        <w:t xml:space="preserve"> </w:t>
      </w:r>
      <w:r>
        <w:rPr>
          <w:rFonts w:ascii="Arial" w:hAnsi="Arial" w:cs="Arial"/>
        </w:rPr>
        <w:t xml:space="preserve">the </w:t>
      </w:r>
      <w:r w:rsidRPr="00E9342E">
        <w:rPr>
          <w:rFonts w:ascii="Arial" w:hAnsi="Arial" w:cs="Arial"/>
        </w:rPr>
        <w:t>simulation without MDA. Orange dots denote the prevalence from the data, and the height of the bar shows the average prevalence per district from the model simulations</w:t>
      </w:r>
    </w:p>
    <w:p w:rsidR="008429E5" w:rsidRDefault="008429E5" w:rsidP="008429E5">
      <w:pPr>
        <w:keepNext/>
        <w:jc w:val="center"/>
      </w:pPr>
      <w:r>
        <w:rPr>
          <w:noProof/>
        </w:rPr>
        <w:lastRenderedPageBreak/>
        <w:drawing>
          <wp:inline distT="0" distB="0" distL="0" distR="0" wp14:anchorId="2097B849" wp14:editId="77857998">
            <wp:extent cx="4772025" cy="3685718"/>
            <wp:effectExtent l="0" t="0" r="0" b="0"/>
            <wp:docPr id="929380249"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4772025" cy="3685718"/>
                    </a:xfrm>
                    <a:prstGeom prst="rect">
                      <a:avLst/>
                    </a:prstGeom>
                  </pic:spPr>
                </pic:pic>
              </a:graphicData>
            </a:graphic>
          </wp:inline>
        </w:drawing>
      </w:r>
    </w:p>
    <w:p w:rsidR="008429E5" w:rsidRPr="001D0683" w:rsidRDefault="008429E5" w:rsidP="008429E5">
      <w:pPr>
        <w:pStyle w:val="Caption"/>
        <w:jc w:val="center"/>
        <w:rPr>
          <w:rFonts w:ascii="Arial" w:hAnsi="Arial" w:cs="Arial"/>
        </w:rPr>
      </w:pPr>
      <w:bookmarkStart w:id="40" w:name="_Ref31968625"/>
      <w:r w:rsidRPr="001D0683">
        <w:rPr>
          <w:rFonts w:ascii="Arial" w:hAnsi="Arial" w:cs="Arial"/>
        </w:rPr>
        <w:t xml:space="preserve">Figure </w:t>
      </w:r>
      <w:r w:rsidRPr="001D0683">
        <w:rPr>
          <w:rFonts w:ascii="Arial" w:hAnsi="Arial" w:cs="Arial"/>
        </w:rPr>
        <w:fldChar w:fldCharType="begin"/>
      </w:r>
      <w:r w:rsidRPr="001D0683">
        <w:rPr>
          <w:rFonts w:ascii="Arial" w:hAnsi="Arial" w:cs="Arial"/>
        </w:rPr>
        <w:instrText xml:space="preserve"> SEQ Figure \* ARABIC </w:instrText>
      </w:r>
      <w:r w:rsidRPr="001D0683">
        <w:rPr>
          <w:rFonts w:ascii="Arial" w:hAnsi="Arial" w:cs="Arial"/>
        </w:rPr>
        <w:fldChar w:fldCharType="separate"/>
      </w:r>
      <w:r w:rsidR="00414A35">
        <w:rPr>
          <w:rFonts w:ascii="Arial" w:hAnsi="Arial" w:cs="Arial"/>
          <w:noProof/>
        </w:rPr>
        <w:t>7</w:t>
      </w:r>
      <w:r w:rsidRPr="001D0683">
        <w:rPr>
          <w:rFonts w:ascii="Arial" w:hAnsi="Arial" w:cs="Arial"/>
        </w:rPr>
        <w:fldChar w:fldCharType="end"/>
      </w:r>
      <w:bookmarkEnd w:id="40"/>
      <w:r w:rsidRPr="001D0683">
        <w:rPr>
          <w:rFonts w:ascii="Arial" w:hAnsi="Arial" w:cs="Arial"/>
        </w:rPr>
        <w:t xml:space="preserve"> Prevalence changes upon MDA campaigns in years 2015-2018, according to the Malawi data. Each line is a result of one of the 18 simulations.</w:t>
      </w:r>
    </w:p>
    <w:p w:rsidR="008429E5" w:rsidRPr="008429E5" w:rsidRDefault="008429E5" w:rsidP="008429E5"/>
    <w:p w:rsidR="008429E5" w:rsidRDefault="008429E5" w:rsidP="008429E5">
      <w:pPr>
        <w:spacing w:line="480" w:lineRule="auto"/>
      </w:pPr>
      <w:r>
        <w:rPr>
          <w:noProof/>
        </w:rPr>
        <w:drawing>
          <wp:inline distT="0" distB="0" distL="0" distR="0" wp14:anchorId="0B270739" wp14:editId="734CD1B9">
            <wp:extent cx="6153148" cy="4378326"/>
            <wp:effectExtent l="0" t="0" r="0" b="3175"/>
            <wp:docPr id="97948729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6153148" cy="4378326"/>
                    </a:xfrm>
                    <a:prstGeom prst="rect">
                      <a:avLst/>
                    </a:prstGeom>
                  </pic:spPr>
                </pic:pic>
              </a:graphicData>
            </a:graphic>
          </wp:inline>
        </w:drawing>
      </w:r>
    </w:p>
    <w:p w:rsidR="008429E5" w:rsidRDefault="008429E5" w:rsidP="008429E5">
      <w:pPr>
        <w:pStyle w:val="Caption"/>
        <w:rPr>
          <w:rFonts w:ascii="Arial" w:hAnsi="Arial" w:cs="Arial"/>
        </w:rPr>
      </w:pPr>
      <w:bookmarkStart w:id="41" w:name="_Ref31877555"/>
      <w:r w:rsidRPr="005077B7">
        <w:rPr>
          <w:rFonts w:ascii="Arial" w:hAnsi="Arial" w:cs="Arial"/>
        </w:rPr>
        <w:lastRenderedPageBreak/>
        <w:t xml:space="preserve">Figure </w:t>
      </w:r>
      <w:r w:rsidRPr="005077B7">
        <w:rPr>
          <w:rFonts w:ascii="Arial" w:hAnsi="Arial" w:cs="Arial"/>
        </w:rPr>
        <w:fldChar w:fldCharType="begin"/>
      </w:r>
      <w:r w:rsidRPr="005077B7">
        <w:rPr>
          <w:rFonts w:ascii="Arial" w:hAnsi="Arial" w:cs="Arial"/>
        </w:rPr>
        <w:instrText xml:space="preserve"> SEQ Figure \* ARABIC </w:instrText>
      </w:r>
      <w:r w:rsidRPr="005077B7">
        <w:rPr>
          <w:rFonts w:ascii="Arial" w:hAnsi="Arial" w:cs="Arial"/>
        </w:rPr>
        <w:fldChar w:fldCharType="separate"/>
      </w:r>
      <w:r w:rsidR="00414A35">
        <w:rPr>
          <w:rFonts w:ascii="Arial" w:hAnsi="Arial" w:cs="Arial"/>
          <w:noProof/>
        </w:rPr>
        <w:t>8</w:t>
      </w:r>
      <w:r w:rsidRPr="005077B7">
        <w:rPr>
          <w:rFonts w:ascii="Arial" w:hAnsi="Arial" w:cs="Arial"/>
        </w:rPr>
        <w:fldChar w:fldCharType="end"/>
      </w:r>
      <w:bookmarkEnd w:id="41"/>
      <w:r w:rsidRPr="005077B7">
        <w:rPr>
          <w:rFonts w:ascii="Arial" w:hAnsi="Arial" w:cs="Arial"/>
        </w:rPr>
        <w:t xml:space="preserve"> Prevalence (top row) and the changes in the mean worm burden (bottom row) upon various MDA strategies. The graphs in the left column are for PSAC, and in the right column for SAC</w:t>
      </w:r>
      <w:r>
        <w:rPr>
          <w:rFonts w:ascii="Arial" w:hAnsi="Arial" w:cs="Arial"/>
        </w:rPr>
        <w:t>. The individual simulations are shown with a  dotted line and their average with a solid line. Notice the different scales on the y-axis for PSAC and SAC.</w:t>
      </w:r>
    </w:p>
    <w:p w:rsidR="008429E5" w:rsidRDefault="008429E5" w:rsidP="008429E5">
      <w:pPr>
        <w:keepNext/>
        <w:jc w:val="center"/>
      </w:pPr>
      <w:r>
        <w:rPr>
          <w:noProof/>
        </w:rPr>
        <w:drawing>
          <wp:inline distT="0" distB="0" distL="0" distR="0" wp14:anchorId="69AC84D9" wp14:editId="1A716F72">
            <wp:extent cx="4041441" cy="3143250"/>
            <wp:effectExtent l="0" t="0" r="0" b="0"/>
            <wp:docPr id="16759394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4041441" cy="3143250"/>
                    </a:xfrm>
                    <a:prstGeom prst="rect">
                      <a:avLst/>
                    </a:prstGeom>
                  </pic:spPr>
                </pic:pic>
              </a:graphicData>
            </a:graphic>
          </wp:inline>
        </w:drawing>
      </w:r>
    </w:p>
    <w:p w:rsidR="00FD6A97" w:rsidRPr="00D25593" w:rsidRDefault="008429E5" w:rsidP="00D25593">
      <w:pPr>
        <w:pStyle w:val="Caption"/>
        <w:rPr>
          <w:rFonts w:ascii="Arial" w:hAnsi="Arial" w:cs="Arial"/>
        </w:rPr>
      </w:pPr>
      <w:bookmarkStart w:id="42" w:name="_Ref31971270"/>
      <w:r w:rsidRPr="00E274F9">
        <w:rPr>
          <w:rFonts w:ascii="Arial" w:hAnsi="Arial" w:cs="Arial"/>
        </w:rPr>
        <w:t xml:space="preserve">Figure </w:t>
      </w:r>
      <w:r w:rsidRPr="00E274F9">
        <w:rPr>
          <w:rFonts w:ascii="Arial" w:hAnsi="Arial" w:cs="Arial"/>
        </w:rPr>
        <w:fldChar w:fldCharType="begin"/>
      </w:r>
      <w:r w:rsidRPr="00E274F9">
        <w:rPr>
          <w:rFonts w:ascii="Arial" w:hAnsi="Arial" w:cs="Arial"/>
        </w:rPr>
        <w:instrText xml:space="preserve"> SEQ Figure \* ARABIC </w:instrText>
      </w:r>
      <w:r w:rsidRPr="00E274F9">
        <w:rPr>
          <w:rFonts w:ascii="Arial" w:hAnsi="Arial" w:cs="Arial"/>
        </w:rPr>
        <w:fldChar w:fldCharType="separate"/>
      </w:r>
      <w:r w:rsidR="00414A35">
        <w:rPr>
          <w:rFonts w:ascii="Arial" w:hAnsi="Arial" w:cs="Arial"/>
          <w:noProof/>
        </w:rPr>
        <w:t>9</w:t>
      </w:r>
      <w:r w:rsidRPr="00E274F9">
        <w:rPr>
          <w:rFonts w:ascii="Arial" w:hAnsi="Arial" w:cs="Arial"/>
        </w:rPr>
        <w:fldChar w:fldCharType="end"/>
      </w:r>
      <w:bookmarkEnd w:id="42"/>
      <w:r w:rsidRPr="00E274F9">
        <w:rPr>
          <w:rFonts w:ascii="Arial" w:hAnsi="Arial" w:cs="Arial"/>
        </w:rPr>
        <w:t xml:space="preserve"> High infection prevalence (20+ worms) in SAC depending on the MDA strategy. The red line denotes the 1% elimination as a public health problem target.</w:t>
      </w:r>
    </w:p>
    <w:p w:rsidR="00EE0547" w:rsidRPr="00C8056A" w:rsidRDefault="00B713EC" w:rsidP="00FC132E">
      <w:pPr>
        <w:pStyle w:val="Heading1"/>
        <w:numPr>
          <w:ilvl w:val="0"/>
          <w:numId w:val="14"/>
        </w:numPr>
      </w:pPr>
      <w:bookmarkStart w:id="43" w:name="_Toc32507718"/>
      <w:r>
        <w:t>Limitations</w:t>
      </w:r>
      <w:bookmarkEnd w:id="43"/>
    </w:p>
    <w:p w:rsidR="001C3CC8" w:rsidRPr="001C3CC8" w:rsidRDefault="001C3CC8" w:rsidP="001C3CC8">
      <w:pPr>
        <w:jc w:val="both"/>
      </w:pPr>
      <w:r w:rsidRPr="001C3CC8">
        <w:t xml:space="preserve">The full life cycle of schistosomiasis infection is complex and requires modelling the dynamics of the schistosomes’ various life stages, miracidia, snail-stage, including the dynamics of the snails' populations, and cercariae. In many existing models if schistosomiasis infection, the simplifications are introduced, based on the fact that the lifespans of the adult worms are multiple magnitudes higher than the preceding life stages </w:t>
      </w:r>
      <w:r w:rsidRPr="001C3CC8">
        <w:fldChar w:fldCharType="begin" w:fldLock="1"/>
      </w:r>
      <w:r w:rsidRPr="001C3CC8">
        <w:instrText>ADDIN CSL_CITATION {"citationItems":[{"id":"ITEM-1","itemData":{"DOI":"10.1016/S0065-308X(08)60561-8","ISBN":"9780120317240","ISSN":"0065-308X","abstract":"This chapter reviews the role of mathematical models in the investigations of the population or transmission dynamics of human helminths. It focuses on the biological assumptions employed in model construction, the insights that emerge from model analysis, the comparison of predictions with observed trends, and the estimation of parameter values from epidemiological data. The chapter provides a brief description of observed epidemiological patterns, concentrating on age-prevalence and age-intensity trends and a historical review of the development of the mathematical models of helminth infections. The chapter also discusses mathematical models for schistosome flukes, for intestinal nematodes, and for the filarial infections and the essential features of the models for specific infections to provide a general framework for the description of helminth transmission dynamics. The general framework is presented to consider the design of control policies for helminth infections in human communities.","author":[{"dropping-particle":"","family":"Anderson","given":"Roy M.","non-dropping-particle":"","parse-names":false,"suffix":""},{"dropping-particle":"","family":"May","given":"Robert M.","non-dropping-particle":"","parse-names":false,"suffix":""}],"container-title":"Advances in Parasitology","id":"ITEM-1","issued":{"date-parts":[["1985","1","1"]]},"page":"1-101","publisher":"Academic Press","title":"Helminth Infections of Humans: Mathematical Models, Population Dynamics, and Control","type":"article-journal","volume":"24"},"uris":["http://www.mendeley.com/documents/?uuid=3cded484-a9dc-3e48-b63e-279804948fb4"]}],"mendeley":{"formattedCitation":"(Anderson and May, 1985)","plainTextFormattedCitation":"(Anderson and May, 1985)","previouslyFormattedCitation":"(Anderson and May, 1985)"},"properties":{"noteIndex":0},"schema":"https://github.com/citation-style-language/schema/raw/master/csl-citation.json"}</w:instrText>
      </w:r>
      <w:r w:rsidRPr="001C3CC8">
        <w:fldChar w:fldCharType="separate"/>
      </w:r>
      <w:r w:rsidRPr="001C3CC8">
        <w:t>(Anderson and May, 1985)</w:t>
      </w:r>
      <w:r w:rsidRPr="001C3CC8">
        <w:fldChar w:fldCharType="end"/>
      </w:r>
      <w:r w:rsidRPr="001C3CC8">
        <w:t xml:space="preserve">. These models can be found in e.g. </w:t>
      </w:r>
      <w:r w:rsidRPr="001C3CC8">
        <w:fldChar w:fldCharType="begin" w:fldLock="1"/>
      </w:r>
      <w:r w:rsidRPr="001C3CC8">
        <w:instrText>ADDIN CSL_CITATION {"citationItems":[{"id":"ITEM-1","itemData":{"ISBN":"9780198540403","abstract":"Much-acclaimed, this book is now available in paperback.","author":[{"dropping-particle":"","family":"Anderson","given":"R M","non-dropping-particle":"","parse-names":false,"suffix":""},{"dropping-particle":"","family":"May","given":"R M","non-dropping-particle":"","parse-names":false,"suffix":""}],"id":"ITEM-1","issued":{"date-parts":[["1992"]]},"publisher":"Oxford University Press, USA","title":"Infectious diseases of humans","type":"book"},"uris":["http://www.mendeley.com/documents/?uuid=c25c3556-01ae-40ad-b81a-e8f965591fa6"]},{"id":"ITEM-2","itemData":{"DOI":"10.1016/J.EPIDEM.2017.02.003","ISSN":"1755-4365","abstract":"The predictions of two mathematical models describing the transmission dynamics of schistosome infection and the impact of mass drug administration are compared. The models differ in their description of the dynamics of the parasites within the host population and in their representation of the stages of the parasite lifecycle outside of the host. Key parameters are estimated from data collected in northern Mozambique from 2011 to 2015. This type of data set is valuable for model validation as treatment prior to the study was minimal. Predictions from both models are compared with each other and with epidemiological observations. Both models have difficulty matching both the intensity and prevalence of disease in the datasets and are only partially successful at predicting the impact of treatment. The models also differ from each other in their predictions, both quantitatively and qualitatively, of the long-term impact of 10 years’ school-based mass drug administration. We trace the dynamical differences back to basic assumptions about worm aggregation, force of infection and the dynamics of the parasite in the snail population in the two models and suggest data which could discriminate between them. We also discuss limitations with the datasets used and ways in which data collection could be improved.","author":[{"dropping-particle":"","family":"Truscott","given":"J.E.","non-dropping-particle":"","parse-names":false,"suffix":""},{"dropping-particle":"","family":"Gurarie","given":"D.","non-dropping-particle":"","parse-names":false,"suffix":""},{"dropping-particle":"","family":"Alsallaq","given":"R.","non-dropping-particle":"","parse-names":false,"suffix":""},{"dropping-particle":"","family":"Toor","given":"J.","non-dropping-particle":"","parse-names":false,"suffix":""},{"dropping-particle":"","family":"Yoon","given":"N.","non-dropping-particle":"","parse-names":false,"suffix":""},{"dropping-particle":"","family":"Farrell","given":"S.H.","non-dropping-particle":"","parse-names":false,"suffix":""},{"dropping-particle":"","family":"Turner","given":"H.C.","non-dropping-particle":"","parse-names":false,"suffix":""},{"dropping-particle":"","family":"Phillips","given":"A.E.","non-dropping-particle":"","parse-names":false,"suffix":""},{"dropping-particle":"","family":"Aurelio","given":"H.O.","non-dropping-particle":"","parse-names":false,"suffix":""},{"dropping-particle":"","family":"Ferro","given":"J.","non-dropping-particle":"","parse-names":false,"suffix":""},{"dropping-particle":"","family":"King","given":"C.H.","non-dropping-particle":"","parse-names":false,"suffix":""},{"dropping-particle":"","family":"Anderson","given":"R.M.","non-dropping-particle":"","parse-names":false,"suffix":""}],"container-title":"Epidemics","id":"ITEM-2","issued":{"date-parts":[["2017","3","1"]]},"page":"29-37","publisher":"Elsevier","title":"A comparison of two mathematical models of the impact of mass drug administration on the transmission and control of schistosomiasis","type":"article-journal","volume":"18"},"uris":["http://www.mendeley.com/documents/?uuid=10ad1166-296e-3ab0-b94e-6323b5bd8522"]},{"id":"ITEM-3","itemData":{"DOI":"10.1017/S0950268800058453","ISSN":"14694409","abstract":" Mathematical models are potentially useful tools to aid in the design of control programmes for parasitic diseases. In this paper, a fully age structured epidemiological model of human schistosomiasis is developed and parameterized, and used to predict trends in infection prevalence, intensity and prevalence of heavy infections over age and time during several rounds of mass and age targeted treatment. The model is validated against data from a Schistosoma mansoni control programme in Kenya. ","author":[{"dropping-particle":"","family":"Chan","given":"M. S.","non-dropping-particle":"","parse-names":false,"suffix":""},{"dropping-particle":"","family":"Guyatt","given":"H. L.","non-dropping-particle":"","parse-names":false,"suffix":""},{"dropping-particle":"","family":"Bundy","given":"D. A.P.","non-dropping-particle":"","parse-names":false,"suffix":""},{"dropping-particle":"","family":"Booth","given":"M.","non-dropping-particle":"","parse-names":false,"suffix":""},{"dropping-particle":"","family":"Fulford","given":"A. J.C.","non-dropping-particle":"","parse-names":false,"suffix":""},{"dropping-particle":"","family":"Medley","given":"G. F.","non-dropping-particle":"","parse-names":false,"suffix":""}],"container-title":"Epidemiology and Infection","id":"ITEM-3","issue":"2","issued":{"date-parts":[["1995"]]},"page":"325-344","publisher":"Imperial College London Library","title":"The development of an age structured model for schistosomiasis transmission dynamics and control and its validation for Schistosoma mansoni","type":"article-journal","volume":"115"},"uris":["http://www.mendeley.com/documents/?uuid=3a281c3c-48ae-4371-9406-64854addf447"]},{"id":"ITEM-4","itemData":{"DOI":"10.1371/journal.pntd.0001548","ISSN":"1935-2735","abstract":"Mathematical modelling of helminth infections has the potential to inform policy and guide research for the control and elimination of human helminthiases. However, this potential, unlike in other parasitic and infectious diseases, has yet to be realised. To place contemporary efforts in a historical context, a summary of the development of mathematical models for helminthiases is presented. These efforts are discussed according to the role that models can play in furthering our understanding of parasite population biology and transmission dynamics, and the effect on such dynamics of control interventions, as well as in enabling estimation of directly unobservable parameters, exploration of transmission breakpoints, and investigation of evolutionary outcomes of control. The Disease Reference Group on Helminth Infections (DRG4), established in 2009 by the Special Programme for Research and Training in Tropical Diseases (TDR), was given the mandate to review helminthiases research and identify research priorities and gaps. A research and development agenda for helminthiasis modelling is proposed based on identified gaps that need to be addressed for models to become useful decision tools that can support research and control operations effectively. This agenda includes the use of models to estimate the impact of large-scale interventions on infection incidence; the design of sampling protocols for the monitoring and evaluation of integrated control programmes; the modelling of co-infections; the investigation of the dynamical relationship between infection and morbidity indicators; the improvement of analytical methods for the quantification of anthelmintic efficacy and resistance; the determination of programme endpoints; the linking of dynamical helminth models with helminth geostatistical mapping; and the investigation of the impact of climate change on human helminthiases. It is concluded that modelling should be embedded in helminth research, and in the planning, evaluation, and surveillance of interventions from the outset. Modellers should be essential members of interdisciplinary teams, propitiating a continuous dialogue with end users and stakeholders to reflect public health needs in the terrain, discuss the scope and limitations of models, and update biological assumptions and model outputs regularly. It is highlighted that to reach these goals, a collaborative framework must be developed for the collation, annotation, and sharing of databases …","author":[{"dropping-particle":"","family":"Basáñez","given":"María-Gloria","non-dropping-particle":"","parse-names":false,"suffix":""},{"dropping-particle":"","family":"McCarthy","given":"James S.","non-dropping-particle":"","parse-names":false,"suffix":""},{"dropping-particle":"","family":"French","given":"Michael D.","non-dropping-particle":"","parse-names":false,"suffix":""},{"dropping-particle":"","family":"Yang","given":"Guo-Jing","non-dropping-particle":"","parse-names":false,"suffix":""},{"dropping-particle":"","family":"Walker","given":"Martin","non-dropping-particle":"","parse-names":false,"suffix":""},{"dropping-particle":"","family":"Gambhir","given":"Manoj","non-dropping-particle":"","parse-names":false,"suffix":""},{"dropping-particle":"","family":"Prichard","given":"Roger K.","non-dropping-particle":"","parse-names":false,"suffix":""},{"dropping-particle":"","family":"Churcher","given":"Thomas S.","non-dropping-particle":"","parse-names":false,"suffix":""}],"container-title":"PLoS Neglected Tropical Diseases","editor":[{"dropping-particle":"","family":"Zhou","given":"Xiao-Nong","non-dropping-particle":"","parse-names":false,"suffix":""}],"id":"ITEM-4","issue":"4","issued":{"date-parts":[["2012","4","24"]]},"page":"e1548","publisher":"Public Library of Science","title":"A Research Agenda for Helminth Diseases of Humans: Modelling for Control and Elimination","type":"article-journal","volume":"6"},"uris":["http://www.mendeley.com/documents/?uuid=93cf02c5-1edc-3934-a500-4649bb7c30be"]}],"mendeley":{"formattedCitation":"(Anderson and May, 1992; Basáñez et al., 2012; Chan et al., 1995; Truscott et al., 2017)","plainTextFormattedCitation":"(Anderson and May, 1992; Basáñez et al., 2012; Chan et al., 1995; Truscott et al., 2017)","previouslyFormattedCitation":"(Anderson and May, 1992; Basáñez et al., 2012; Chan et al., 1995; Truscott et al., 2017)"},"properties":{"noteIndex":0},"schema":"https://github.com/citation-style-language/schema/raw/master/csl-citation.json"}</w:instrText>
      </w:r>
      <w:r w:rsidRPr="001C3CC8">
        <w:fldChar w:fldCharType="separate"/>
      </w:r>
      <w:r w:rsidRPr="001C3CC8">
        <w:t>(Anderson and May, 1992; Basáñez et al., 2012; Chan et al., 1995; Truscott et al., 2017)</w:t>
      </w:r>
      <w:r w:rsidRPr="001C3CC8">
        <w:fldChar w:fldCharType="end"/>
      </w:r>
      <w:r w:rsidRPr="001C3CC8">
        <w:t xml:space="preserve">. In the model developed in this project, we used the main assumptions from the ICL schistosomiasis model </w:t>
      </w:r>
      <w:r w:rsidRPr="001C3CC8">
        <w:fldChar w:fldCharType="begin" w:fldLock="1"/>
      </w:r>
      <w:r w:rsidRPr="001C3CC8">
        <w:instrText>ADDIN CSL_CITATION {"citationItems":[{"id":"ITEM-1","itemData":{"DOI":"10.1016/J.EPIDEM.2017.02.003","ISSN":"1755-4365","abstract":"The predictions of two mathematical models describing the transmission dynamics of schistosome infection and the impact of mass drug administration are compared. The models differ in their description of the dynamics of the parasites within the host population and in their representation of the stages of the parasite lifecycle outside of the host. Key parameters are estimated from data collected in northern Mozambique from 2011 to 2015. This type of data set is valuable for model validation as treatment prior to the study was minimal. Predictions from both models are compared with each other and with epidemiological observations. Both models have difficulty matching both the intensity and prevalence of disease in the datasets and are only partially successful at predicting the impact of treatment. The models also differ from each other in their predictions, both quantitatively and qualitatively, of the long-term impact of 10 years’ school-based mass drug administration. We trace the dynamical differences back to basic assumptions about worm aggregation, force of infection and the dynamics of the parasite in the snail population in the two models and suggest data which could discriminate between them. We also discuss limitations with the datasets used and ways in which data collection could be improved.","author":[{"dropping-particle":"","family":"Truscott","given":"J.E.","non-dropping-particle":"","parse-names":false,"suffix":""},{"dropping-particle":"","family":"Gurarie","given":"D.","non-dropping-particle":"","parse-names":false,"suffix":""},{"dropping-particle":"","family":"Alsallaq","given":"R.","non-dropping-particle":"","parse-names":false,"suffix":""},{"dropping-particle":"","family":"Toor","given":"J.","non-dropping-particle":"","parse-names":false,"suffix":""},{"dropping-particle":"","family":"Yoon","given":"N.","non-dropping-particle":"","parse-names":false,"suffix":""},{"dropping-particle":"","family":"Farrell","given":"S.H.","non-dropping-particle":"","parse-names":false,"suffix":""},{"dropping-particle":"","family":"Turner","given":"H.C.","non-dropping-particle":"","parse-names":false,"suffix":""},{"dropping-particle":"","family":"Phillips","given":"A.E.","non-dropping-particle":"","parse-names":false,"suffix":""},{"dropping-particle":"","family":"Aurelio","given":"H.O.","non-dropping-particle":"","parse-names":false,"suffix":""},{"dropping-particle":"","family":"Ferro","given":"J.","non-dropping-particle":"","parse-names":false,"suffix":""},{"dropping-particle":"","family":"King","given":"C.H.","non-dropping-particle":"","parse-names":false,"suffix":""},{"dropping-particle":"","family":"Anderson","given":"R.M.","non-dropping-particle":"","parse-names":false,"suffix":""}],"container-title":"Epidemics","id":"ITEM-1","issued":{"date-parts":[["2017","3","1"]]},"page":"29-37","publisher":"Elsevier","title":"A comparison of two mathematical models of the impact of mass drug administration on the transmission and control of schistosomiasis","type":"article-journal","volume":"18"},"uris":["http://www.mendeley.com/documents/?uuid=10ad1166-296e-3ab0-b94e-6323b5bd8522"]}],"mendeley":{"formattedCitation":"(Truscott et al., 2017)","plainTextFormattedCitation":"(Truscott et al., 2017)","previouslyFormattedCitation":"(Truscott et al., 2017)"},"properties":{"noteIndex":0},"schema":"https://github.com/citation-style-language/schema/raw/master/csl-citation.json"}</w:instrText>
      </w:r>
      <w:r w:rsidRPr="001C3CC8">
        <w:fldChar w:fldCharType="separate"/>
      </w:r>
      <w:r w:rsidRPr="001C3CC8">
        <w:t>(Truscott et al., 2017)</w:t>
      </w:r>
      <w:r w:rsidRPr="001C3CC8">
        <w:fldChar w:fldCharType="end"/>
      </w:r>
      <w:r w:rsidRPr="001C3CC8">
        <w:t xml:space="preserve"> and its stochastic version from </w:t>
      </w:r>
      <w:r w:rsidRPr="001C3CC8">
        <w:fldChar w:fldCharType="begin" w:fldLock="1"/>
      </w:r>
      <w:r w:rsidRPr="001C3CC8">
        <w:instrText>ADDIN CSL_CITATION {"citationItems":[{"id":"ITEM-1","itemData":{"DOI":"10.1186/s13071-017-2206-5","ISSN":"1756-3305","author":[{"dropping-particle":"","family":"Farrell","given":"Sam H.","non-dropping-particle":"","parse-names":false,"suffix":""},{"dropping-particle":"","family":"Truscott","given":"James E.","non-dropping-particle":"","parse-names":false,"suffix":""},{"dropping-particle":"","family":"Anderson","given":"Roy M.","non-dropping-particle":"","parse-names":false,"suffix":""}],"container-title":"Parasites &amp; Vectors","id":"ITEM-1","issue":"1","issued":{"date-parts":[["2017","12","12"]]},"page":"291","title":"The importance of patient compliance in repeated rounds of mass drug administration (MDA) for the elimination of intestinal helminth transmission","type":"article-journal","volume":"10"},"uris":["http://www.mendeley.com/documents/?uuid=73bc888d-7297-3a0f-a747-c3152fa024ae"]}],"mendeley":{"formattedCitation":"(Farrell et al., 2017)","plainTextFormattedCitation":"(Farrell et al., 2017)","previouslyFormattedCitation":"(Farrell et al., 2017)"},"properties":{"noteIndex":0},"schema":"https://github.com/citation-style-language/schema/raw/master/csl-citation.json"}</w:instrText>
      </w:r>
      <w:r w:rsidRPr="001C3CC8">
        <w:fldChar w:fldCharType="separate"/>
      </w:r>
      <w:r w:rsidRPr="001C3CC8">
        <w:t>(Farrell et al., 2017)</w:t>
      </w:r>
      <w:r w:rsidRPr="001C3CC8">
        <w:fldChar w:fldCharType="end"/>
      </w:r>
      <w:r w:rsidRPr="001C3CC8">
        <w:t>, for example, that the worm burden among the population is highly aggregated. As our model will be in the future used alongside other disease modules, such as HIV or bladder cancer, and with a sophisticated framework of the TLO model, it was necessary to include some simplifications.</w:t>
      </w:r>
    </w:p>
    <w:p w:rsidR="001C3CC8" w:rsidRPr="001C3CC8" w:rsidRDefault="001C3CC8" w:rsidP="001C3CC8">
      <w:pPr>
        <w:jc w:val="both"/>
      </w:pPr>
      <w:r w:rsidRPr="001C3CC8">
        <w:t xml:space="preserve">The TLO schistosomiasis model neglects the probability of mating, which is important in the low-prevalence districts, where the mean worm burden is lower and hence the probability of a male and female worm mating within the human host is decreased. Probability of mating is one of the vital issues that drive the population of schistosomes extinct in the areas with low schistosome densities, however, the eradication and elimination were not intended to be one of the objectives of this study. We do however </w:t>
      </w:r>
      <w:proofErr w:type="gramStart"/>
      <w:r w:rsidRPr="001C3CC8">
        <w:t>take into account</w:t>
      </w:r>
      <w:proofErr w:type="gramEnd"/>
      <w:r w:rsidRPr="001C3CC8">
        <w:t xml:space="preserve"> the density-dependent fecundity of worms through including the probability of establishing a worm in a host, dependent on a number of adult worms already established.</w:t>
      </w:r>
    </w:p>
    <w:p w:rsidR="001C3CC8" w:rsidRPr="001C3CC8" w:rsidRDefault="001C3CC8" w:rsidP="001C3CC8">
      <w:pPr>
        <w:jc w:val="both"/>
      </w:pPr>
      <w:r w:rsidRPr="001C3CC8">
        <w:t xml:space="preserve">Some people have elevated risks of acquiring schistosomiasis infection than others. This is caused by a variety of biological, environmental and behavioural factors, such as genetic predisposition, </w:t>
      </w:r>
      <w:r w:rsidRPr="001C3CC8">
        <w:lastRenderedPageBreak/>
        <w:t xml:space="preserve">compromised immunity, proximity to the infested water reservoir, or having a profession that requires prolonged contact with water, e.g. farmers, fisherman or irrigation workers. In the model, we generate those risks and predispositions randomly, disregarding all available information about the age, profession, or place of living of the individual. We do however include the tendency of children to spend more time in contact with the water by using exposure rates to estimate the risk of acquiring new infection, as well as their increased input of the infectious material to the environment. The proximity to the infested water reservoir is also covered to some extent through using observational data from Malawi to estimate the initial prevalence in each of the districts separately and further assuming no mixing of individuals between the districts. Because of this, we preserve the higher risks of infections in high-prevalent districts, which might be caused by a larger density of water reservoirs, rural areas and poverty </w:t>
      </w:r>
      <w:r w:rsidRPr="001C3CC8">
        <w:fldChar w:fldCharType="begin" w:fldLock="1"/>
      </w:r>
      <w:r w:rsidRPr="001C3CC8">
        <w:instrText>ADDIN CSL_CITATION {"citationItems":[{"id":"ITEM-1","itemData":{"DOI":"10.4314/mmj.v28i1.3","ISSN":"19957270","PMID":"27217911","abstract":"AIM: This study was designed to determine the prevalence of and risk factors for schistosomiasis among a group of preschool children in Malawi. Schistosomiasis burden among preschoolers in Malawi is not well documented in the literature.\\n\\nMETHODS: This study used field research (in the form of a snail survey), laboratory work (urinalysis and microscopy for parasite identification), and questionnaire-guided interviews to determine the prevalence of and risk factors for urinary schistosomiasis among children, aged between 6 and 60 months, in Malengachanzi, Nkhotakota District, Malawi.\\n\\nRESULTS: Urinary schistosomiasis prevalence among preschool children was 13%. Of the factors evaluated, only age (P = 0.027) was statistically significantly associated with urinary schistosomiasis risk. Four-year-old preschool children were five times more likely to contract urinary schistosomiasis than twoyear-old children (odds ratio [OR] = 5.255; 95% confidence interval [CI] = 1.014-27.237; P = 0.048). Increased contact with infested water among older children likely explains much of their increased risk. Infestation was evidenced by the presence of infected Bulinus globosus snails in the water contact points surveyed. Multiple regression analysis showed that visiting water contact sites daily (OR = 0.898, 95% CI = 0.185-4.350, P = 0.894), bathing in these sites (OR = 9.462, 95% CI = 0.036-0.00, P = 0.430) and lack of knowledge, among caregivers, regarding the causes of urinary schistosomiasis (OR = 0.235, 95% CI = 0.005-1.102, P = 0.066) posed statistically insignificant risk increases for preschoolers contracting urinary schistosomiasis.\\n\\nCONCLUSIONS: Urinary schistosomiasis was prevalent among preschool children in Malengachanzi, Nkhotakota District. Contact with infested water puts these children and the general population at risk of infection and reinfection. Inclusion of preschool children in treatment programmes should be considered imperative, along with safe treatment guidelines. To prevent infection, the population in the area should be provided with health education and safe alternative water sources.","author":[{"dropping-particle":"","family":"Moyo","given":"V. B.","non-dropping-particle":"","parse-names":false,"suffix":""},{"dropping-particle":"","family":"Changadeya","given":"W.","non-dropping-particle":"","parse-names":false,"suffix":""},{"dropping-particle":"","family":"Chiotha","given":"S.","non-dropping-particle":"","parse-names":false,"suffix":""},{"dropping-particle":"","family":"Sikawa","given":"D.","non-dropping-particle":"","parse-names":false,"suffix":""}],"container-title":"Malawi Medical Journal","id":"ITEM-1","issue":"1","issued":{"date-parts":[["2016"]]},"page":"10-14","title":"Urinary schistosomiasis among preschool children in Malengachanzi, Nkhotakota District, Malawi: Prevalence and risk factors","type":"article-journal","volume":"28"},"uris":["http://www.mendeley.com/documents/?uuid=ada21738-e167-4b70-b3fb-3b6d880e69e3"]},{"id":"ITEM-2","itemData":{"DOI":"10.1371/journal.pntd.0006144","ISSN":"1935-2735","PMID":"29420537","abstract":"Schistosomiasis affects over 200 million people worldwide, most of whom are children. Research and control strategies directed at preschool-aged children (PSAC), i.e., ≤5 years old, have lagged behind those in older children and adults. With the recent WHO revision of the schistosomiasis treatment guidelines to include PSAC, and the recognition of gaps in our current knowledge on the disease and its treatment in this age group, there is now a concerted effort to address these shortcomings. Global and national schistosome control strategies are yet to include PSAC in treatment schedules. Maximum impact of schistosome treatment programmes will be realised through effective treatment of PSAC. In this review, we (i) discuss the current knowledge on the dynamics and consequences of paediatric schistosomiasis and (ii) identify knowledge and policy gaps relevant to these areas and to the successful control of schistosome infection and disease in this age group. Herein, we highlight risk factors, immune mechanisms, pathology, and optimal timing for screening, diagnosis, and treatment of paediatric schistosomiasis. We also discuss the tools required for treating schistosomiasis in PSAC and strategies for accessing them for treatment.","author":[{"dropping-particle":"","family":"Osakunor","given":"Derick N M","non-dropping-particle":"","parse-names":false,"suffix":""},{"dropping-particle":"","family":"Woolhouse","given":"Mark E J","non-dropping-particle":"","parse-names":false,"suffix":""},{"dropping-particle":"","family":"Mutapi","given":"Francisca","non-dropping-particle":"","parse-names":false,"suffix":""}],"container-title":"PLoS neglected tropical diseases","id":"ITEM-2","issue":"2","issued":{"date-parts":[["2018"]]},"page":"e0006144","publisher":"Public Library of Science","title":"Paediatric schistosomiasis: What we know and what we need to know.","type":"article-journal","volume":"12"},"uris":["http://www.mendeley.com/documents/?uuid=ebc97cf0-6d94-35ff-94ba-115f34120a21"]}],"mendeley":{"formattedCitation":"(Moyo et al., 2016; Osakunor et al., 2018)","plainTextFormattedCitation":"(Moyo et al., 2016; Osakunor et al., 2018)","previouslyFormattedCitation":"(Moyo et al., 2016; Osakunor et al., 2018)"},"properties":{"noteIndex":0},"schema":"https://github.com/citation-style-language/schema/raw/master/csl-citation.json"}</w:instrText>
      </w:r>
      <w:r w:rsidRPr="001C3CC8">
        <w:fldChar w:fldCharType="separate"/>
      </w:r>
      <w:r w:rsidRPr="001C3CC8">
        <w:t>(Moyo et al., 2016; Osakunor et al., 2018)</w:t>
      </w:r>
      <w:r w:rsidRPr="001C3CC8">
        <w:fldChar w:fldCharType="end"/>
      </w:r>
      <w:r w:rsidRPr="001C3CC8">
        <w:t>.</w:t>
      </w:r>
    </w:p>
    <w:p w:rsidR="001C3CC8" w:rsidRPr="001C3CC8" w:rsidRDefault="001C3CC8" w:rsidP="001C3CC8">
      <w:pPr>
        <w:jc w:val="both"/>
      </w:pPr>
      <w:r w:rsidRPr="001C3CC8">
        <w:t>In this module, we do not consider maternal immunity or immunity gained due to being exposed to multiple infections during a lifetime. To our knowledge, the immunity to schistosome worms have not been well studied and hence there is a lack of data that could be incorporated to model that phenomenon. The immunity is still indirectly incorporated in the model by using relative risks of acquiring infection depended on the age of an individual (e.g. such risk is much lower for adults than children).</w:t>
      </w:r>
    </w:p>
    <w:p w:rsidR="001C3CC8" w:rsidRPr="001C3CC8" w:rsidRDefault="001C3CC8" w:rsidP="001C3CC8">
      <w:pPr>
        <w:jc w:val="both"/>
      </w:pPr>
      <w:r w:rsidRPr="001C3CC8">
        <w:t xml:space="preserve">To estimate the initial prevalence, we calculated the average prevalence of S.haematobium infections within each district of Malawi. However, schistosomiasis is a highly localised disease dependent on the proximity of the water reservoir with infected snails. As a consequence, the prevalence within the district can vary highly between the schools or villages </w:t>
      </w:r>
      <w:r w:rsidRPr="001C3CC8">
        <w:fldChar w:fldCharType="begin" w:fldLock="1"/>
      </w:r>
      <w:r w:rsidRPr="001C3CC8">
        <w:instrText>ADDIN CSL_CITATION {"citationItems":[{"id":"ITEM-1","itemData":{"DOI":"10.1186/1471-2334-4-49","ISSN":"1471-2334","PMID":"15546483","abstract":"BACKGROUND Past estimates have put the prevalence of schistosomiasis between 40% and 50% in the Malawi population overall based on studies undertaken ten years or more ago. More recent surveys in known high risk areas find similar levels. However control measures, changing ecology and migration may have led to changes in the prevalence of schistosomiasis in different parts of Malawi. A national schistosomiasis and soil-transmitted helminth (STH) survey was undertaken to measure the distribution, prevalence and intensity of infection in November 2002. METHODS A school was selected randomly from a random sample of 30 Traditional Authorities stratified by six distinct ecological zones, and 1,664 year 3 pupils (9-10 year olds) were questioned about recent illnesses and \"red urine\". Samples of urine and faeces were examined for the presence of eggs using the standard Kato-Katz technique for soil-transmitted helminths and intestinal schistosomiasis and urine samples using the filtration technique for Schistosoma haematobium. RESULTS The prevalence of Schistosoma mansoni is 0.4% (95% CI 0-1.3%), S. haematobium 6.9% (95% CI 1.9 - 11.9%), hookworm 1.3% (95% CI 0.4-2.3%), Ascariasis 0.5% (95% CI 0.1-1.0%) and trichuriasis 0% in year 3 pupils (modal age 10 years of age). Intensity of infection is low for all infections except for 2.5% who have high intensity S. haematobium infection. The \"red urine\" question is 67% sensitive and 80% specific for positive S. haematobium microscopy. CONCLUSIONS The reduction in prevalences may be real as a result of recent control measures, or false if historical results were based on surveys of high risk populations. Another explanation is that this survey used an unrepresentative sample of schools. Detailed analysis suggests this is unlikely. Recommendations include the use of a 30% positive threshold for the \"red urine\" screening question to be used in schoolchildren in high prevalence areas. This survey, based on a national probability sample excluding the northern region lakeside area, finds much lower overall prevalence and intensity of schistosomiasis and STHs than previous estimates based on selected surveys. Disease control featuring chemotherapy may be having a profound effect. The localised nature of the distribution of the infections means that control programmes may work best if undertaken at district level or below. \"Red urine\" questionnaire surveys may help identify hot spots.","author":[{"dropping-particle":"","family":"Bowie","given":"Cameron","non-dropping-particle":"","parse-names":false,"suffix":""},{"dropping-particle":"","family":"Purcell","given":"Bernadette","non-dropping-particle":"","parse-names":false,"suffix":""},{"dropping-particle":"","family":"Shaba","given":"Bina","non-dropping-particle":"","parse-names":false,"suffix":""},{"dropping-particle":"","family":"Makaula","given":"Peter","non-dropping-particle":"","parse-names":false,"suffix":""},{"dropping-particle":"","family":"Perez","given":"Maria","non-dropping-particle":"","parse-names":false,"suffix":""}],"container-title":"BMC infectious diseases","id":"ITEM-1","issued":{"date-parts":[["2004","11","16"]]},"page":"49","publisher":"BioMed Central","title":"A national survey of the prevalence of schistosomiasis and soil transmitted helminths in Malawi.","type":"article-journal","volume":"4"},"uris":["http://www.mendeley.com/documents/?uuid=975ea02b-38dd-3476-a17d-2895ae376f3b"]},{"id":"ITEM-2","itemData":{"ISBN":"1756-3305","abstract":"Introduction: Schistosomiasis remains an important public health problem that undermines social and economi development in tropical regions of the world, mainly Sub-Saharan Africa. We are not aware of any systematic revie of the literature of the epidemiology and transmission of schistosomiasis in Malawi since 1985. Therefore, w reviewed the current state of knowledge of schistosomiasis epidemiology and transmission in this country an identified knowledge gaps and relevant areas for future research and research governance Methods: We conducted computer-Aided literature searches of Medline, SCOPUS and Google Scholar using th keywords: \"schistosomiasis\", \"Bilharzia\", \"Bulinus\" and \"Biomphalaria\" in combination with \"Malawi\". These searche were supplemented by iterative reviews of reference lists for relevant publications in peer reviewed internationa scientific journals or other media. The recovered documents were reviewed for their year of publication, location o field or laboratory work, authorship characteristics, ethics review, funding sources as well as their findings regardin parasite and intermediate host species, environmental aspects, geographical distribution, seasonality of transmission and infection prevalence and intensities Review: A total of 89 documents satisfied the inclusion criteria and were reviewed. Of these, 76 were published i international scientific journals, 68 were peer reviewed and 54 were original research studies. Most of the document addressed urinary schistosomiasis and about two thirds of them dealt with the definitive host. Few document addressed the parasites and the intermediate hosts. While urinary schistosomiasis occurs in most parts of Malawi intestinal schistosomiasis mainly occurs in the central and southern highlands, Likoma Island and Lower Shire. Studie in selected communities estimated prevalence rates of up to 94.9% for Schistosoma haematobium and up to 67.0% fo Schistosoma mansoni with considerable geographical variation. The main intermediate host species are Bulinus globosu and Bulinus nyassanus for urinary schistosomiasis and Biomphalaria pfeifferi for intestinal schistosomiasis. Seasonality o transmission tends to vary according to geographical, environmental, biological and behavioural factors Conclusion: Transmission of schistosomiasis in Malawi appears to be highly focal, with considerable variation in spac and time. Many locations have not been covered by epidemiological investigations and, thus, info…","author":[{"dropping-particle":"","family":"Makaula","given":"P","non-dropping-particle":"","parse-names":false,"suffix":""},{"dropping-particle":"","family":"Sadalaki","given":"J R","non-dropping-particle":"","parse-names":false,"suffix":""},{"dropping-particle":"","family":"Muula","given":"A S","non-dropping-particle":"","parse-names":false,"suffix":""},{"dropping-particle":"","family":"Kayuni","given":"S","non-dropping-particle":"","parse-names":false,"suffix":""},{"dropping-particle":"","family":"Jemu","given":"S","non-dropping-particle":"","parse-names":false,"suffix":""},{"dropping-particle":"","family":"Bloch","given":"P","non-dropping-particle":"","parse-names":false,"suffix":""}],"container-title":"Parasites and Vectors","id":"ITEM-2","issue":"1","issued":{"date-parts":[["2014"]]},"page":"no pagination","title":"Schistosomiasis in Malawi: A systematic review","type":"article-journal","volume":"7"},"uris":["http://www.mendeley.com/documents/?uuid=2e090900-92f7-400f-82b5-5505027196a7"]},{"id":"ITEM-3","itemData":{"DOI":"10.1016/S0140-6736(06)69440-3","ISSN":"0140-6736","abstract":"Schistosomiasis or bilharzia is a tropical disease caused by worms of the genus Schistosoma. The transmission cycle requires contamination of surface water by excreta, specific freshwater snails as intermediate hosts, and human water contact. The main disease-causing species are S haematobium, S mansoni, and S japonicum. According to WHO, 200 million people are infected worldwide, leading to the loss of 1·53 million disability-adjusted life years, although these figures need revision. Schistosomiasis is characterised by focal epidemiology and overdispersed population distribution, with higher infection rates in children than in adults. Complex immune mechanisms lead to the slow acquisition of immune resistance, though innate factors also play a part. Acute schistosomiasis, a feverish syndrome, is mostly seen in travellers after primary infection. Chronic schistosomal disease affects mainly individuals with long-standing infections in poor rural areas. Immunopathological reactions against schistosome eggs trapped in the tissues lead to inflammatory and obstructive disease in the urinary system (S haematobium) or intestinal disease, hepatosplenic inflammation, and liver fibrosis (S mansoni, S japonicum). The diagnostic standard is microscopic demonstration of eggs in the excreta. Praziquantel is the drug treatment of choice. Vaccines are not yet available. Great advances have been made in the control of the disease through population-based chemotherapy but these required political commitment and strong health systems.","author":[{"dropping-particle":"","family":"Gryseels","given":"Bruno","non-dropping-particle":"","parse-names":false,"suffix":""},{"dropping-particle":"","family":"Polman","given":"Katja","non-dropping-particle":"","parse-names":false,"suffix":""},{"dropping-particle":"","family":"Clerinx","given":"Jan","non-dropping-particle":"","parse-names":false,"suffix":""},{"dropping-particle":"","family":"Kestens","given":"Luc","non-dropping-particle":"","parse-names":false,"suffix":""}],"container-title":"The Lancet","id":"ITEM-3","issue":"9541","issued":{"date-parts":[["2006","9","23"]]},"page":"1106-1118","publisher":"Elsevier","title":"Human schistosomiasis","type":"article-journal","volume":"368"},"uris":["http://www.mendeley.com/documents/?uuid=4b124132-4328-3678-9c02-f2352ca9af0f"]}],"mendeley":{"formattedCitation":"(Bowie et al., 2004; Gryseels et al., 2006; Makaula et al., 2014)","plainTextFormattedCitation":"(Bowie et al., 2004; Gryseels et al., 2006; Makaula et al., 2014)","previouslyFormattedCitation":"(Bowie et al., 2004; Gryseels et al., 2006; Makaula et al., 2014)"},"properties":{"noteIndex":0},"schema":"https://github.com/citation-style-language/schema/raw/master/csl-citation.json"}</w:instrText>
      </w:r>
      <w:r w:rsidRPr="001C3CC8">
        <w:fldChar w:fldCharType="separate"/>
      </w:r>
      <w:r w:rsidRPr="001C3CC8">
        <w:t>(Bowie et al., 2004; Gryseels et al., 2006; Makaula et al., 2014)</w:t>
      </w:r>
      <w:r w:rsidRPr="001C3CC8">
        <w:fldChar w:fldCharType="end"/>
      </w:r>
      <w:r w:rsidRPr="001C3CC8">
        <w:t>.</w:t>
      </w:r>
    </w:p>
    <w:p w:rsidR="001C3CC8" w:rsidRPr="001C3CC8" w:rsidRDefault="001C3CC8" w:rsidP="001C3CC8">
      <w:pPr>
        <w:jc w:val="both"/>
      </w:pPr>
      <w:r w:rsidRPr="001C3CC8">
        <w:t>In all the MDA scenarios we assumed systematic compliance to be equal to 100%. This is unlikely to be the case in the reality, and it is unlikely that the coverage reported in the data we used to estimate the impact of the MDA treatment that has already taken place were as high as reported. Nevertheless, with the already low levels of schistosomiasis in Malawi, systematic compliance would doubtfully modify the results and their implications in a significant way.</w:t>
      </w:r>
    </w:p>
    <w:p w:rsidR="001C3CC8" w:rsidRDefault="001C3CC8" w:rsidP="00B32B1E">
      <w:pPr>
        <w:jc w:val="both"/>
      </w:pPr>
    </w:p>
    <w:p w:rsidR="005D7D6E" w:rsidRPr="00F76E4D" w:rsidRDefault="004D16A8" w:rsidP="00B32B1E">
      <w:pPr>
        <w:jc w:val="both"/>
      </w:pPr>
      <w:r>
        <w:t xml:space="preserve">Long, untreated or many re-infections of schistosomiasis might lead to several serious complications, that this model does not cover. Severe infections in the childhood might </w:t>
      </w:r>
      <w:r w:rsidR="00F7625F">
        <w:t>cause</w:t>
      </w:r>
      <w:r>
        <w:t xml:space="preserve"> the growth impairment</w:t>
      </w:r>
      <w:r w:rsidR="00F7625F">
        <w:t xml:space="preserve"> and reduce learning abilities, causing long-term and irreversible</w:t>
      </w:r>
      <w:r>
        <w:t xml:space="preserve"> implications in terms of quality of life in the adulthood</w:t>
      </w:r>
      <w:r w:rsidR="00581E15">
        <w:t xml:space="preserve"> </w:t>
      </w:r>
      <w:r w:rsidR="00313396">
        <w:fldChar w:fldCharType="begin" w:fldLock="1"/>
      </w:r>
      <w:r w:rsidR="00BC03A8">
        <w:instrText>ADDIN CSL_CITATION {"citationItems":[{"id":"ITEM-1","itemData":{"DOI":"10.4172/2329-9088.1000135","ISSN":"2329-9088","PMID":"25346933","abstract":"More than one billion people travel internationally each year and approximately 100 million to the tropics. Schistosomiasis is a neglected tropical disease caused by trematode blood flukes of the genus Schistosoma. It currently infects over 250 million people worldwide and results in approximately 25 million disability adjusted life years lost. Clinical manifestations depend on the affected organ. Subtle morbidities have also been documented including: growth retardation, anaemia and poor cognitive function in children. While schistosomiasis has been eradicated from Japan and significantly reduced in parts of China and Egypt, transmission in many other regions remains ongoing due to the wide-spread distribution of the intermediate snail host, poor sanitation, lack of health education and decreasing compliance to mass drug administration. Integrated control has significantly reduced the burden of disease in China but considerable financial capital is needed if similar results are to be duplicated elsewhere. Human vaccination is in various stages of development, and once found, will become an integral part of future control. This comprehensive review examines the epidemiology, pathology, diagnosis, clinical management, prevention and control of the disease.","author":[{"dropping-particle":"","family":"Olveda","given":"David U","non-dropping-particle":"","parse-names":false,"suffix":""},{"dropping-particle":"","family":"Li","given":"Yuesheng","non-dropping-particle":"","parse-names":false,"suffix":""},{"dropping-particle":"","family":"Olveda","given":"Remigio M","non-dropping-particle":"","parse-names":false,"suffix":""},{"dropping-particle":"","family":"Lam","given":"Alfred K","non-dropping-particle":"","parse-names":false,"suffix":""},{"dropping-particle":"","family":"Chau","given":"Thao N P","non-dropping-particle":"","parse-names":false,"suffix":""},{"dropping-particle":"","family":"Harn","given":"Donald A","non-dropping-particle":"","parse-names":false,"suffix":""},{"dropping-particle":"","family":"Williams","given":"Gail M","non-dropping-particle":"","parse-names":false,"suffix":""},{"dropping-particle":"","family":"Gray","given":"Darren J","non-dropping-particle":"","parse-names":false,"suffix":""},{"dropping-particle":"","family":"Ross","given":"Allen G P","non-dropping-particle":"","parse-names":false,"suffix":""}],"container-title":"Tropical medicine &amp; surgery","id":"ITEM-1","issue":"4","issued":{"date-parts":[["2013","8","20"]]},"publisher":"NIH Public Access","title":"Bilharzia: Pathology, Diagnosis, Management and Control.","type":"article-journal","volume":"1"},"uris":["http://www.mendeley.com/documents/?uuid=3efb8dc3-ab48-3f1f-8b45-2403d3e80f0f"]},{"id":"ITEM-2","itemData":{"DOI":"10.1371/journal.pone.0002903","ISSN":"1932-6203","abstract":"Background Severe anaemia is a common, frequently fatal, condition in African children admitted to hospital, but its long term outcome is unknown. Early reports that survivors may be at risk of additional late morbidity and mortality may have significant implications for child survival in Africa. We assessed the short and long term outcome of severe anaemia in Malawian children and identified potential risk factors for death and further severe anaemia.  Methodology and Findings For 18 months, we followed up children (6–60 months old) presenting to hospital with severe anaemia (haemoglobin ≤5g/dl) and their hospital and community controls with the aim to compare all cause mortality and severe anaemia recurrence rates between the groups, and to identify risk factors for these adverse outcomes. A total of 377 cases, 377 hospital controls and 380 community controls were recruited. Among cases, the in-hospital mortality was 6.4% and post-discharge all cause mortality was 12.6%, which was significantly greater than in hospital controls (2.9%) or community controls (1.4%) (Log rank test, p&lt;0.001). The incidence of recurrence of severe anaemia among the cases was 0.102 per child-year (95% Confidence Interval 0.075–0.138), and was significantly higher than the 0.007 per child-year (95% CI 0.003–0.015) in the combined controls (p&lt;0.0001). HIV was the most important risk factor both for post-discharge mortality (Hazard Ratio 10.5, 95% CI 4.0–27.2) and for recurrence of severe anaemia (HR 5.6, 95% CI 1.6–20.1).  Conclusions Severe anaemia carries a high ‘hidden’ morbidity and mortality occurring in the months after initial diagnosis and treatment. Because severe anaemia is very common, this is likely to contribute importantly to overall under-five mortality. If not adequately addressed, severe anaemia may be an obstacle to achievement of the Millennium development goal No.4 on child survival. Strategies to diagnose and properly treat HIV infected children early most likely will reduce the high post-discharge mortality in severe anaemia.","author":[{"dropping-particle":"","family":"Phiri","given":"Kamija S.","non-dropping-particle":"","parse-names":false,"suffix":""},{"dropping-particle":"","family":"Calis","given":"Job C. J.","non-dropping-particle":"","parse-names":false,"suffix":""},{"dropping-particle":"","family":"Faragher","given":"Brian","non-dropping-particle":"","parse-names":false,"suffix":""},{"dropping-particle":"","family":"Nkhoma","given":"Ernest","non-dropping-particle":"","parse-names":false,"suffix":""},{"dropping-particle":"","family":"Ng'oma","given":"Kondwani","non-dropping-particle":"","parse-names":false,"suffix":""},{"dropping-particle":"","family":"Mangochi","given":"Bridget","non-dropping-particle":"","parse-names":false,"suffix":""},{"dropping-particle":"","family":"Molyneux","given":"Malcolm E.","non-dropping-particle":"","parse-names":false,"suffix":""},{"dropping-particle":"","family":"Hensbroek","given":"Michaël Boele","non-dropping-particle":"van","parse-names":false,"suffix":""}],"container-title":"PLoS ONE","editor":[{"dropping-particle":"","family":"Elm","given":"Erik","non-dropping-particle":"von","parse-names":false,"suffix":""}],"id":"ITEM-2","issue":"8","issued":{"date-parts":[["2008","8","6"]]},"page":"e2903","publisher":"Public Library of Science","title":"Long Term Outcome of Severe Anaemia in Malawian Children","type":"article-journal","volume":"3"},"uris":["http://www.mendeley.com/documents/?uuid=deca41e4-de10-31fd-beb2-4d3d84426c90"]},{"id":"ITEM-3","itemData":{"DOI":"10.1016/S0140-6736(05)66457-4","ISSN":"0140-6736","abstract":"BACKGROUND\nSchistosomiasis is one of the world's most prevalent infections, yet its effect on the global burden of disease is controversial. Published disability-adjusted life-year (DALY) estimates suggest that the average effect of schistosome infection is quite small, although this is disputed. To develop an evidenced-based reassessment of schistosomiasis-related disability, we did a systematic review of data on disability-associated outcomes for all forms of schistosomiasis. \n\nMETHODS\nWe did structured searches using EMBASE, PUBMED, and Cochrane electronic databases. Published bibliographies were manually searched, and unpublished studies were obtained by contacting research groups. Reports were reviewed and abstracted independently by two trained readers. All randomised and observational studies of schistosomiasis morbidity were eligible for inclusion. We calculated pooled estimates of reported disability-related effects using weighted odds ratios for categorical outcomes and standardised mean differences for continuous data. \n\nFINDINGS\n482 published or unpublished reports (March, 1921, to July, 2002) were screened. Of 135 selected for inclusion, 51 provided data for performance-related symptoms, whereas 109 reported observed measures of disability-linked morbidities. Schistosomiasis was significantly associated with anaemia, chronic pain, diarrhoea, exercise intolerance, and undernutrition. \n\nINTERPRETATION\nBy contrast with WHO estimates of 0·5% disability weight assigned to schistosomiasis, 2–15% disability seems evident in different functional domains of a person with schistosomiasis. This raised estimate, if confirmed in formal patient-preference studies, indicates a need to reassess our priorities for treating this silent pandemic of schistosomiasis.","author":[{"dropping-particle":"","family":"King","given":"Charles H","non-dropping-particle":"","parse-names":false,"suffix":""},{"dropping-particle":"","family":"Dickman","given":"Katherine","non-dropping-particle":"","parse-names":false,"suffix":""},{"dropping-particle":"","family":"Tisch","given":"Daniel J","non-dropping-particle":"","parse-names":false,"suffix":""}],"container-title":"The Lancet","id":"ITEM-3","issue":"9470","issued":{"date-parts":[["2005","4","30"]]},"page":"1561-1569","publisher":"Elsevier","title":"Reassessment of the cost of chronic helmintic infection: a meta-analysis of disability-related outcomes in endemic schistosomiasis","type":"article-journal","volume":"365"},"uris":["http://www.mendeley.com/documents/?uuid=132e05c0-b62b-330c-befd-544b80745f6b"]}],"mendeley":{"formattedCitation":"(King et al., 2005; Olveda et al., 2013; Phiri et al., 2008)","plainTextFormattedCitation":"(King et al., 2005; Olveda et al., 2013; Phiri et al., 2008)","previouslyFormattedCitation":"(King et al., 2005; Olveda et al., 2013; Phiri et al., 2008)"},"properties":{"noteIndex":0},"schema":"https://github.com/citation-style-language/schema/raw/master/csl-citation.json"}</w:instrText>
      </w:r>
      <w:r w:rsidR="00313396">
        <w:fldChar w:fldCharType="separate"/>
      </w:r>
      <w:r w:rsidR="00BC03A8" w:rsidRPr="00BC03A8">
        <w:rPr>
          <w:noProof/>
        </w:rPr>
        <w:t>(King et al., 2005; Olveda et al., 2013; Phiri et al., 2008)</w:t>
      </w:r>
      <w:r w:rsidR="00313396">
        <w:fldChar w:fldCharType="end"/>
      </w:r>
      <w:r>
        <w:t>. Moreover, urogenital schistosomiasis infections in women have been found to increase the risk of acquisition of HIV and HPV</w:t>
      </w:r>
      <w:r w:rsidR="00BC03A8">
        <w:t xml:space="preserve"> </w:t>
      </w:r>
      <w:bookmarkStart w:id="44" w:name="_Hlk28854755"/>
      <w:r w:rsidR="00BC03A8">
        <w:fldChar w:fldCharType="begin" w:fldLock="1"/>
      </w:r>
      <w:r w:rsidR="00BC03A8">
        <w:instrText>ADDIN CSL_CITATION {"citationItems":[{"id":"ITEM-1","itemData":{"DOI":"10.1016/S0090-8258(03)00191-4","ISSN":"0090-8258","abstract":"BACKGROUND\nFemale genitourinary schistosomiasis (FGS) is widespread in endemic areas causing significant morbidity and mortality. Recent data suggest that FGS of the cervix not only is considered a risk factor for contracting different sexually transmitted diseases (STD), but also plays a significant role in modifying the natural history and immunological response to those infections, in particular HIV and HPV. \n\nCASE REPORT\nA 32-year-old female from Zambia, who was recently diagnosed with HIV and high-grade dysplasia with koilocytosis on cervical Pap smear, underwent cervical conization which confirmed moderate cervical dysplasia and also revealed the presence of viable and nonviable schistosoma eggs in cervical stroma. Four different HPV types were isolated by PCR, including one “low-risk” (type 6) and three “high-risk” types (types 45,56, and 58). \n\nCONCLUSION\nThe presence of HPV, HIV infection, and cervical schistosomiasis in our patient is likely more than coexistence of multiple agents in the same milieu as cervical schistosomiasis increase susceptibility for other STDs including HIV and HPV. Therefore, in patients with schistosomiasis, immediate treatment for schistosomiasis and additional testing for HIV and HPV is warranted.","author":[{"dropping-particle":"","family":"Mosunjac","given":"M.B","non-dropping-particle":"","parse-names":false,"suffix":""},{"dropping-particle":"","family":"Tadros","given":"T","non-dropping-particle":"","parse-names":false,"suffix":""},{"dropping-particle":"","family":"Beach","given":"R","non-dropping-particle":"","parse-names":false,"suffix":""},{"dropping-particle":"","family":"Majmudar","given":"B","non-dropping-particle":"","parse-names":false,"suffix":""}],"container-title":"Gynecologic Oncology","id":"ITEM-1","issue":"1","issued":{"date-parts":[["2003","7","1"]]},"page":"211-214","publisher":"Academic Press","title":"Cervical schistosomiasis, human papilloma virus (HPV), and human immunodeficiency virus (HIV): a dangerous coexistence or coincidence?","type":"article-journal","volume":"90"},"uris":["http://www.mendeley.com/documents/?uuid=27c86547-10cd-3d46-8323-dd3c6d684428"]},{"id":"ITEM-2","itemData":{"DOI":"10.1111/tmi.12165","ISSN":"13602276","author":[{"dropping-particle":"","family":"Ndeffo Mbah","given":"Martial L.","non-dropping-particle":"","parse-names":false,"suffix":""},{"dropping-particle":"","family":"Poolman","given":"Eric M.","non-dropping-particle":"","parse-names":false,"suffix":""},{"dropping-particle":"","family":"Drain","given":"Paul K.","non-dropping-particle":"","parse-names":false,"suffix":""},{"dropping-particle":"","family":"Coffee","given":"Megan P.","non-dropping-particle":"","parse-names":false,"suffix":""},{"dropping-particle":"","family":"Werf","given":"Marieke J.","non-dropping-particle":"van der","parse-names":false,"suffix":""},{"dropping-particle":"","family":"Galvani","given":"Alison P.","non-dropping-particle":"","parse-names":false,"suffix":""}],"container-title":"Tropical Medicine &amp; International Health","id":"ITEM-2","issue":"10","issued":{"date-parts":[["2013","10","1"]]},"page":"1174-1179","publisher":"John Wiley &amp; Sons, Ltd (10.1111)","title":"HIV and &lt;i&gt;Schistosoma haematobium&lt;/i&gt; prevalences correlate in sub-Saharan Africa","type":"article-journal","volume":"18"},"uris":["http://www.mendeley.com/documents/?uuid=3d464f0b-6d54-3216-8320-9e5de49786c7"]}],"mendeley":{"formattedCitation":"(Mosunjac et al., 2003; Ndeffo Mbah et al., 2013)","plainTextFormattedCitation":"(Mosunjac et al., 2003; Ndeffo Mbah et al., 2013)","previouslyFormattedCitation":"(Mosunjac et al., 2003; Ndeffo Mbah et al., 2013)"},"properties":{"noteIndex":0},"schema":"https://github.com/citation-style-language/schema/raw/master/csl-citation.json"}</w:instrText>
      </w:r>
      <w:r w:rsidR="00BC03A8">
        <w:fldChar w:fldCharType="separate"/>
      </w:r>
      <w:r w:rsidR="00BC03A8" w:rsidRPr="00BC03A8">
        <w:rPr>
          <w:noProof/>
        </w:rPr>
        <w:t>(Mosunjac et al., 2003; Ndeffo Mbah et al., 2013)</w:t>
      </w:r>
      <w:r w:rsidR="00BC03A8">
        <w:fldChar w:fldCharType="end"/>
      </w:r>
      <w:r w:rsidR="009E6D45">
        <w:t>.</w:t>
      </w:r>
      <w:bookmarkEnd w:id="44"/>
      <w:r>
        <w:t xml:space="preserve"> They also may lead to developing serious conditions such as bladder cancer</w:t>
      </w:r>
      <w:r w:rsidR="00F82C88">
        <w:t xml:space="preserve"> or kidney </w:t>
      </w:r>
      <w:r w:rsidR="001509BC">
        <w:t>failure</w:t>
      </w:r>
      <w:r w:rsidR="009E6D45">
        <w:t xml:space="preserve"> </w:t>
      </w:r>
      <w:r w:rsidR="009E6D45">
        <w:fldChar w:fldCharType="begin" w:fldLock="1"/>
      </w:r>
      <w:r w:rsidR="00154427">
        <w:instrText>ADDIN CSL_CITATION {"citationItems":[{"id":"ITEM-1","itemData":{"DOI":"10.1097/00001432-200410000-00009","ISSN":"09517375","abstract":"PURPOSE OF REVIEW: Schistosomiasis is an important poverty-related health problem and more than 200 million people are infected. This review summarizes papers from April 2003 to June 2004 with a focus on schistosomiasis morbidity and the various factors that affect the level of morbidity in endemic populations. The aim is to provide an update on the current state of knowledge and, hopefully, thereby stimulate continued research interest in this important area. RECENT FINDINGS: Research into the immune responses associated with severe morbidity has provided new insights into the mechanisms of immune regulation as well as the role of genetic predisposition to periportal fibrosis. Malaria and schistosomiasis are co-endemic and co-infection with malaria may increase the level of morbidity in hepatosplenic schistosomiasis, and alter the host immune response towards schistosome antigens. Schistosome infections may render the host more susceptible to human immunodeficiency virus infection by either interfering with immune responses or increasing the risk of transmission due to genital lesions. An important advance in schistosomiasis research, and parasite genomics, is the recent availability of two major Schistosoma mansoni and Schistosoma japonicum DNA bioinformatic resources. SUMMARY: Significant advances have been achieved in our understanding of the epidemiology, immunology and genetics of schistosomiasis, and the various factors that may influence morbidity. However, good research is vital for sustainable disease control, and continued progress requires a critical mass of researchers with a range of expertise from basic parasite biology to public-health interventions. It is therefore important to strengthen research capacity in endemic countries.","author":[{"dropping-particle":"","family":"Vennervald","given":"Birgitte J.","non-dropping-particle":"","parse-names":false,"suffix":""},{"dropping-particle":"","family":"Dunne","given":"David W.","non-dropping-particle":"","parse-names":false,"suffix":""}],"container-title":"Current Opinion in Infectious Diseases","id":"ITEM-1","issue":"5","issued":{"date-parts":[["2004"]]},"page":"439-447","title":"Morbidity in schistosomiasis: An update","type":"article-journal","volume":"17"},"uris":["http://www.mendeley.com/documents/?uuid=55183432-951a-42bf-8cd4-564f320db453"]},{"id":"ITEM-2","itemData":{"DOI":"10.1016/S0140-6736(06)69440-3","ISSN":"0140-6736","abstract":"Schistosomiasis or bilharzia is a tropical disease caused by worms of the genus Schistosoma. The transmission cycle requires contamination of surface water by excreta, specific freshwater snails as intermediate hosts, and human water contact. The main disease-causing species are S haematobium, S mansoni, and S japonicum. According to WHO, 200 million people are infected worldwide, leading to the loss of 1·53 million disability-adjusted life years, although these figures need revision. Schistosomiasis is characterised by focal epidemiology and overdispersed population distribution, with higher infection rates in children than in adults. Complex immune mechanisms lead to the slow acquisition of immune resistance, though innate factors also play a part. Acute schistosomiasis, a feverish syndrome, is mostly seen in travellers after primary infection. Chronic schistosomal disease affects mainly individuals with long-standing infections in poor rural areas. Immunopathological reactions against schistosome eggs trapped in the tissues lead to inflammatory and obstructive disease in the urinary system (S haematobium) or intestinal disease, hepatosplenic inflammation, and liver fibrosis (S mansoni, S japonicum). The diagnostic standard is microscopic demonstration of eggs in the excreta. Praziquantel is the drug treatment of choice. Vaccines are not yet available. Great advances have been made in the control of the disease through population-based chemotherapy but these required political commitment and strong health systems.","author":[{"dropping-particle":"","family":"Gryseels","given":"Bruno","non-dropping-particle":"","parse-names":false,"suffix":""},{"dropping-particle":"","family":"Polman","given":"Katja","non-dropping-particle":"","parse-names":false,"suffix":""},{"dropping-particle":"","family":"Clerinx","given":"Jan","non-dropping-particle":"","parse-names":false,"suffix":""},{"dropping-particle":"","family":"Kestens","given":"Luc","non-dropping-particle":"","parse-names":false,"suffix":""}],"container-title":"The Lancet","id":"ITEM-2","issue":"9541","issued":{"date-parts":[["2006","9","23"]]},"page":"1106-1118","publisher":"Elsevier","title":"Human schistosomiasis","type":"article-journal","volume":"368"},"uris":["http://www.mendeley.com/documents/?uuid=4b124132-4328-3678-9c02-f2352ca9af0f"]},{"id":"ITEM-3","itemData":{"DOI":"10.1016/S0090-8258(03)00191-4","ISSN":"0090-8258","abstract":"BACKGROUND\nFemale genitourinary schistosomiasis (FGS) is widespread in endemic areas causing significant morbidity and mortality. Recent data suggest that FGS of the cervix not only is considered a risk factor for contracting different sexually transmitted diseases (STD), but also plays a significant role in modifying the natural history and immunological response to those infections, in particular HIV and HPV. \n\nCASE REPORT\nA 32-year-old female from Zambia, who was recently diagnosed with HIV and high-grade dysplasia with koilocytosis on cervical Pap smear, underwent cervical conization which confirmed moderate cervical dysplasia and also revealed the presence of viable and nonviable schistosoma eggs in cervical stroma. Four different HPV types were isolated by PCR, including one “low-risk” (type 6) and three “high-risk” types (types 45,56, and 58). \n\nCONCLUSION\nThe presence of HPV, HIV infection, and cervical schistosomiasis in our patient is likely more than coexistence of multiple agents in the same milieu as cervical schistosomiasis increase susceptibility for other STDs including HIV and HPV. Therefore, in patients with schistosomiasis, immediate treatment for schistosomiasis and additional testing for HIV and HPV is warranted.","author":[{"dropping-particle":"","family":"Mosunjac","given":"M.B","non-dropping-particle":"","parse-names":false,"suffix":""},{"dropping-particle":"","family":"Tadros","given":"T","non-dropping-particle":"","parse-names":false,"suffix":""},{"dropping-particle":"","family":"Beach","given":"R","non-dropping-particle":"","parse-names":false,"suffix":""},{"dropping-particle":"","family":"Majmudar","given":"B","non-dropping-particle":"","parse-names":false,"suffix":""}],"container-title":"Gynecologic Oncology","id":"ITEM-3","issue":"1","issued":{"date-parts":[["2003","7","1"]]},"page":"211-214","publisher":"Academic Press","title":"Cervical schistosomiasis, human papilloma virus (HPV), and human immunodeficiency virus (HIV): a dangerous coexistence or coincidence?","type":"article-journal","volume":"90"},"uris":["http://www.mendeley.com/documents/?uuid=27c86547-10cd-3d46-8323-dd3c6d684428"]},{"id":"ITEM-4","itemData":{"DOI":"10.4172/2329-9088.1000135","ISSN":"2329-9088","PMID":"25346933","abstract":"More than one billion people travel internationally each year and approximately 100 million to the tropics. Schistosomiasis is a neglected tropical disease caused by trematode blood flukes of the genus Schistosoma. It currently infects over 250 million people worldwide and results in approximately 25 million disability adjusted life years lost. Clinical manifestations depend on the affected organ. Subtle morbidities have also been documented including: growth retardation, anaemia and poor cognitive function in children. While schistosomiasis has been eradicated from Japan and significantly reduced in parts of China and Egypt, transmission in many other regions remains ongoing due to the wide-spread distribution of the intermediate snail host, poor sanitation, lack of health education and decreasing compliance to mass drug administration. Integrated control has significantly reduced the burden of disease in China but considerable financial capital is needed if similar results are to be duplicated elsewhere. Human vaccination is in various stages of development, and once found, will become an integral part of future control. This comprehensive review examines the epidemiology, pathology, diagnosis, clinical management, prevention and control of the disease.","author":[{"dropping-particle":"","family":"Olveda","given":"David U","non-dropping-particle":"","parse-names":false,"suffix":""},{"dropping-particle":"","family":"Li","given":"Yuesheng","non-dropping-particle":"","parse-names":false,"suffix":""},{"dropping-particle":"","family":"Olveda","given":"Remigio M","non-dropping-particle":"","parse-names":false,"suffix":""},{"dropping-particle":"","family":"Lam","given":"Alfred K","non-dropping-particle":"","parse-names":false,"suffix":""},{"dropping-particle":"","family":"Chau","given":"Thao N P","non-dropping-particle":"","parse-names":false,"suffix":""},{"dropping-particle":"","family":"Harn","given":"Donald A","non-dropping-particle":"","parse-names":false,"suffix":""},{"dropping-particle":"","family":"Williams","given":"Gail M","non-dropping-particle":"","parse-names":false,"suffix":""},{"dropping-particle":"","family":"Gray","given":"Darren J","non-dropping-particle":"","parse-names":false,"suffix":""},{"dropping-particle":"","family":"Ross","given":"Allen G P","non-dropping-particle":"","parse-names":false,"suffix":""}],"container-title":"Tropical medicine &amp; surgery","id":"ITEM-4","issue":"4","issued":{"date-parts":[["2013","8","20"]]},"publisher":"NIH Public Access","title":"Bilharzia: Pathology, Diagnosis, Management and Control.","type":"article-journal","volume":"1"},"uris":["http://www.mendeley.com/documents/?uuid=3efb8dc3-ab48-3f1f-8b45-2403d3e80f0f"]}],"mendeley":{"formattedCitation":"(Gryseels et al., 2006; Mosunjac et al., 2003; Olveda et al., 2013; Vennervald and Dunne, 2004)","plainTextFormattedCitation":"(Gryseels et al., 2006; Mosunjac et al., 2003; Olveda et al., 2013; Vennervald and Dunne, 2004)","previouslyFormattedCitation":"(Gryseels et al., 2006; Mosunjac et al., 2003; Olveda et al., 2013; Vennervald and Dunne, 2004)"},"properties":{"noteIndex":0},"schema":"https://github.com/citation-style-language/schema/raw/master/csl-citation.json"}</w:instrText>
      </w:r>
      <w:r w:rsidR="009E6D45">
        <w:fldChar w:fldCharType="separate"/>
      </w:r>
      <w:r w:rsidR="00017B8B" w:rsidRPr="00017B8B">
        <w:rPr>
          <w:noProof/>
        </w:rPr>
        <w:t>(Gryseels et al., 2006; Mosunjac et al., 2003; Olveda et al., 2013; Vennervald and Dunne, 2004)</w:t>
      </w:r>
      <w:r w:rsidR="009E6D45">
        <w:fldChar w:fldCharType="end"/>
      </w:r>
      <w:r w:rsidR="00F7625F">
        <w:t xml:space="preserve"> or inflammation of internal organs</w:t>
      </w:r>
      <w:r w:rsidR="009E6D45">
        <w:t xml:space="preserve">. </w:t>
      </w:r>
      <w:r w:rsidR="00F76E4D">
        <w:t xml:space="preserve">Moreover, the studies have shown that prenatal exposure to schistosomiasis and other soil-transmitted helminths might is correlated to a reduction in childhood diseases vaccinations </w:t>
      </w:r>
      <w:r w:rsidR="00F76E4D">
        <w:fldChar w:fldCharType="begin" w:fldLock="1"/>
      </w:r>
      <w:r w:rsidR="00F7625F">
        <w:instrText>ADDIN CSL_CITATION {"citationItems":[{"id":"ITEM-1","itemData":{"DOI":"10.1371/journal.pntd.0006144","ISSN":"1935-2735","PMID":"29420537","abstract":"Schistosomiasis affects over 200 million people worldwide, most of whom are children. Research and control strategies directed at preschool-aged children (PSAC), i.e., ≤5 years old, have lagged behind those in older children and adults. With the recent WHO revision of the schistosomiasis treatment guidelines to include PSAC, and the recognition of gaps in our current knowledge on the disease and its treatment in this age group, there is now a concerted effort to address these shortcomings. Global and national schistosome control strategies are yet to include PSAC in treatment schedules. Maximum impact of schistosome treatment programmes will be realised through effective treatment of PSAC. In this review, we (i) discuss the current knowledge on the dynamics and consequences of paediatric schistosomiasis and (ii) identify knowledge and policy gaps relevant to these areas and to the successful control of schistosome infection and disease in this age group. Herein, we highlight risk factors, immune mechanisms, pathology, and optimal timing for screening, diagnosis, and treatment of paediatric schistosomiasis. We also discuss the tools required for treating schistosomiasis in PSAC and strategies for accessing them for treatment.","author":[{"dropping-particle":"","family":"Osakunor","given":"Derick N M","non-dropping-particle":"","parse-names":false,"suffix":""},{"dropping-particle":"","family":"Woolhouse","given":"Mark E J","non-dropping-particle":"","parse-names":false,"suffix":""},{"dropping-particle":"","family":"Mutapi","given":"Francisca","non-dropping-particle":"","parse-names":false,"suffix":""}],"container-title":"PLoS neglected tropical diseases","id":"ITEM-1","issue":"2","issued":{"date-parts":[["2018"]]},"page":"e0006144","publisher":"Public Library of Science","title":"Paediatric schistosomiasis: What we know and what we need to know.","type":"article-journal","volume":"12"},"uris":["http://www.mendeley.com/documents/?uuid=ebc97cf0-6d94-35ff-94ba-115f34120a21"]}],"mendeley":{"formattedCitation":"(Osakunor et al., 2018)","plainTextFormattedCitation":"(Osakunor et al., 2018)","previouslyFormattedCitation":"(Osakunor et al., 2018)"},"properties":{"noteIndex":0},"schema":"https://github.com/citation-style-language/schema/raw/master/csl-citation.json"}</w:instrText>
      </w:r>
      <w:r w:rsidR="00F76E4D">
        <w:fldChar w:fldCharType="separate"/>
      </w:r>
      <w:r w:rsidR="00F76E4D" w:rsidRPr="00F76E4D">
        <w:rPr>
          <w:noProof/>
        </w:rPr>
        <w:t>(Osakunor et al., 2018)</w:t>
      </w:r>
      <w:r w:rsidR="00F76E4D">
        <w:fldChar w:fldCharType="end"/>
      </w:r>
    </w:p>
    <w:p w:rsidR="005960D7" w:rsidRDefault="005960D7" w:rsidP="00B32B1E">
      <w:pPr>
        <w:jc w:val="both"/>
      </w:pPr>
      <w:r>
        <w:t xml:space="preserve">Such severe complications would increase the death rate of </w:t>
      </w:r>
      <w:r w:rsidR="00E711CD">
        <w:t>affected individuals</w:t>
      </w:r>
      <w:r w:rsidR="00C7499E">
        <w:t xml:space="preserve"> </w:t>
      </w:r>
      <w:r w:rsidR="00C7499E">
        <w:fldChar w:fldCharType="begin" w:fldLock="1"/>
      </w:r>
      <w:r w:rsidR="00071BF6">
        <w:instrText>ADDIN CSL_CITATION {"citationItems":[{"id":"ITEM-1","itemData":{"DOI":"10.1016/S0140-6736(06)69440-3","ISSN":"0140-6736","abstract":"Schistosomiasis or bilharzia is a tropical disease caused by worms of the genus Schistosoma. The transmission cycle requires contamination of surface water by excreta, specific freshwater snails as intermediate hosts, and human water contact. The main disease-causing species are S haematobium, S mansoni, and S japonicum. According to WHO, 200 million people are infected worldwide, leading to the loss of 1·53 million disability-adjusted life years, although these figures need revision. Schistosomiasis is characterised by focal epidemiology and overdispersed population distribution, with higher infection rates in children than in adults. Complex immune mechanisms lead to the slow acquisition of immune resistance, though innate factors also play a part. Acute schistosomiasis, a feverish syndrome, is mostly seen in travellers after primary infection. Chronic schistosomal disease affects mainly individuals with long-standing infections in poor rural areas. Immunopathological reactions against schistosome eggs trapped in the tissues lead to inflammatory and obstructive disease in the urinary system (S haematobium) or intestinal disease, hepatosplenic inflammation, and liver fibrosis (S mansoni, S japonicum). The diagnostic standard is microscopic demonstration of eggs in the excreta. Praziquantel is the drug treatment of choice. Vaccines are not yet available. Great advances have been made in the control of the disease through population-based chemotherapy but these required political commitment and strong health systems.","author":[{"dropping-particle":"","family":"Gryseels","given":"Bruno","non-dropping-particle":"","parse-names":false,"suffix":""},{"dropping-particle":"","family":"Polman","given":"Katja","non-dropping-particle":"","parse-names":false,"suffix":""},{"dropping-particle":"","family":"Clerinx","given":"Jan","non-dropping-particle":"","parse-names":false,"suffix":""},{"dropping-particle":"","family":"Kestens","given":"Luc","non-dropping-particle":"","parse-names":false,"suffix":""}],"container-title":"The Lancet","id":"ITEM-1","issue":"9541","issued":{"date-parts":[["2006","9","23"]]},"page":"1106-1118","publisher":"Elsevier","title":"Human schistosomiasis","type":"article-journal","volume":"368"},"uris":["http://www.mendeley.com/documents/?uuid=4b124132-4328-3678-9c02-f2352ca9af0f"]},{"id":"ITEM-2","itemData":{"DOI":"10.1097/00001432-200410000-00009","ISSN":"09517375","abstract":"PURPOSE OF REVIEW: Schistosomiasis is an important poverty-related health problem and more than 200 million people are infected. This review summarizes papers from April 2003 to June 2004 with a focus on schistosomiasis morbidity and the various factors that affect the level of morbidity in endemic populations. The aim is to provide an update on the current state of knowledge and, hopefully, thereby stimulate continued research interest in this important area. RECENT FINDINGS: Research into the immune responses associated with severe morbidity has provided new insights into the mechanisms of immune regulation as well as the role of genetic predisposition to periportal fibrosis. Malaria and schistosomiasis are co-endemic and co-infection with malaria may increase the level of morbidity in hepatosplenic schistosomiasis, and alter the host immune response towards schistosome antigens. Schistosome infections may render the host more susceptible to human immunodeficiency virus infection by either interfering with immune responses or increasing the risk of transmission due to genital lesions. An important advance in schistosomiasis research, and parasite genomics, is the recent availability of two major Schistosoma mansoni and Schistosoma japonicum DNA bioinformatic resources. SUMMARY: Significant advances have been achieved in our understanding of the epidemiology, immunology and genetics of schistosomiasis, and the various factors that may influence morbidity. However, good research is vital for sustainable disease control, and continued progress requires a critical mass of researchers with a range of expertise from basic parasite biology to public-health interventions. It is therefore important to strengthen research capacity in endemic countries.","author":[{"dropping-particle":"","family":"Vennervald","given":"Birgitte J.","non-dropping-particle":"","parse-names":false,"suffix":""},{"dropping-particle":"","family":"Dunne","given":"David W.","non-dropping-particle":"","parse-names":false,"suffix":""}],"container-title":"Current Opinion in Infectious Diseases","id":"ITEM-2","issue":"5","issued":{"date-parts":[["2004"]]},"page":"439-447","title":"Morbidity in schistosomiasis: An update","type":"article-journal","volume":"17"},"uris":["http://www.mendeley.com/documents/?uuid=55183432-951a-42bf-8cd4-564f320db453"]}],"mendeley":{"formattedCitation":"(Gryseels et al., 2006; Vennervald and Dunne, 2004)","plainTextFormattedCitation":"(Gryseels et al., 2006; Vennervald and Dunne, 2004)","previouslyFormattedCitation":"(Gryseels et al., 2006; Vennervald and Dunne, 2004)"},"properties":{"noteIndex":0},"schema":"https://github.com/citation-style-language/schema/raw/master/csl-citation.json"}</w:instrText>
      </w:r>
      <w:r w:rsidR="00C7499E">
        <w:fldChar w:fldCharType="separate"/>
      </w:r>
      <w:r w:rsidR="00071BF6" w:rsidRPr="00071BF6">
        <w:rPr>
          <w:noProof/>
        </w:rPr>
        <w:t>(Gryseels et al., 2006; Vennervald and Dunne, 2004)</w:t>
      </w:r>
      <w:r w:rsidR="00C7499E">
        <w:fldChar w:fldCharType="end"/>
      </w:r>
      <w:r w:rsidR="00E711CD">
        <w:t xml:space="preserve">. However, as this death is not directly related to the schistosomiasis </w:t>
      </w:r>
      <w:r w:rsidR="00502EC6">
        <w:t>infections,</w:t>
      </w:r>
      <w:r w:rsidR="00E711CD">
        <w:t xml:space="preserve"> we decide to disregard the death due to schistosomiasis in this module.</w:t>
      </w:r>
      <w:r w:rsidR="00735EB8">
        <w:t xml:space="preserve"> We also do not model the “worsening” of the symptoms, prompting individual to be more likely to seek treatment. Although adding this feature to the model is straightforward, it is not possible to estimate this probability reliably.</w:t>
      </w:r>
    </w:p>
    <w:p w:rsidR="00E95B56" w:rsidRDefault="008D56F2" w:rsidP="00B32B1E">
      <w:pPr>
        <w:jc w:val="both"/>
      </w:pPr>
      <w:r>
        <w:lastRenderedPageBreak/>
        <w:t xml:space="preserve">In the module, the probability of being sent to a schistosomiasis laboratory confirmation test does not depend on the prevalence of schistosomiasis infections </w:t>
      </w:r>
      <w:proofErr w:type="gramStart"/>
      <w:r>
        <w:t>in a given</w:t>
      </w:r>
      <w:proofErr w:type="gramEnd"/>
      <w:r>
        <w:t xml:space="preserve"> district</w:t>
      </w:r>
      <w:r w:rsidR="00C8056A">
        <w:t xml:space="preserve"> or a symptom presented to the doctor</w:t>
      </w:r>
      <w:r>
        <w:t>. This is however not likely to be true in the real life, as this probability will be higher in the districts</w:t>
      </w:r>
      <w:r w:rsidR="0049615E">
        <w:t xml:space="preserve">, or even </w:t>
      </w:r>
      <w:r w:rsidR="00B03654">
        <w:t>communities,</w:t>
      </w:r>
      <w:r>
        <w:t xml:space="preserve"> where schistosomiasis is known to be a highly prevalent infection.</w:t>
      </w:r>
      <w:r w:rsidR="00C8056A">
        <w:t xml:space="preserve"> In communities where not only the healthcare professionals, but also other inhabitants are aware of the infection and its treatment, the probability of seeking treatment on symptoms onset is likely to be higher as well.</w:t>
      </w:r>
      <w:r>
        <w:t xml:space="preserve"> It is possible to easily include such an option of providing these probabilities per district, however it would be extremely difficult to realistically estimate these values.</w:t>
      </w:r>
    </w:p>
    <w:p w:rsidR="00BB4CC5" w:rsidRDefault="00030A22" w:rsidP="00FC132E">
      <w:pPr>
        <w:pStyle w:val="Heading1"/>
        <w:numPr>
          <w:ilvl w:val="0"/>
          <w:numId w:val="14"/>
        </w:numPr>
      </w:pPr>
      <w:bookmarkStart w:id="45" w:name="_Toc32507719"/>
      <w:r>
        <w:t>Next steps</w:t>
      </w:r>
      <w:r w:rsidR="00D25593">
        <w:t xml:space="preserve"> &amp; usage recommendation</w:t>
      </w:r>
      <w:bookmarkEnd w:id="45"/>
    </w:p>
    <w:p w:rsidR="00FC132E" w:rsidRPr="00FC132E" w:rsidRDefault="00030A22" w:rsidP="00D25593">
      <w:pPr>
        <w:jc w:val="both"/>
      </w:pPr>
      <w:r>
        <w:t>The schistosomiasis module presented here can be updated to model the transmission and health system interactions for the Soil-Transmitted Helminths, as the models of these infections are in general similar, differ only in the parameters.</w:t>
      </w:r>
      <w:r w:rsidR="00FC132E">
        <w:t xml:space="preserve"> The MDA campaigns in Malawi typically involve distributing praziquantel and the STH medications together, so it would make sense to utilise the general </w:t>
      </w:r>
      <w:r w:rsidR="00FC132E">
        <w:rPr>
          <w:i/>
          <w:iCs/>
        </w:rPr>
        <w:t>Schisto</w:t>
      </w:r>
      <w:r w:rsidR="00FC132E">
        <w:t xml:space="preserve"> module and its MDA events to include treating STH infections as well.</w:t>
      </w:r>
    </w:p>
    <w:p w:rsidR="00B64D8D" w:rsidRDefault="00030A22" w:rsidP="00D25593">
      <w:pPr>
        <w:jc w:val="both"/>
      </w:pPr>
      <w:r>
        <w:t xml:space="preserve"> A great source of information about this are  </w:t>
      </w:r>
      <w:r>
        <w:fldChar w:fldCharType="begin" w:fldLock="1"/>
      </w:r>
      <w:r w:rsidR="006D1565">
        <w:instrText>ADDIN CSL_CITATION {"citationItems":[{"id":"ITEM-1","itemData":{"DOI":"10.1016/bs.apar.2016.08.002","ISSN":"0065308X","abstract":"Infections caused by soil-transmitted helminthias (STHs) affect over a billion people worldwide, causing anaemia and having a large social and economic impact through poor educational outcomes. They are identified in the World Health Organization (WHO) 2020 goals for neglected tropical diseases as a target for renewed effort to ameliorate their global public health burden through mass drug administration (MDA) and water and hygiene improvement. In this chapter, we review the underlying biology and epidemiology of the three causative intestinal nematode species that are mostly considered under the STH umbrella term. We review efforts to model the transmission cycle of these helminths in populations and the effects of preventative chemotherapy on their control and elimination. Recent modelling shows that the different epidemiological characteristics of the parasitic nematode species that make up the STH group can lead to quite distinct responses to any given form of MDA. When connected with models of treatment cost-effectiveness, these models are potentially a powerful tool for informing public policy. A number of shortcomings are identified; lack of critical types of data and poor understanding of diagnostic sensitivities hamper efforts to test and hence improve models.","author":[{"dropping-particle":"","family":"Truscott","given":"J. E.","non-dropping-particle":"","parse-names":false,"suffix":""},{"dropping-particle":"","family":"Turner","given":"H. C.","non-dropping-particle":"","parse-names":false,"suffix":""},{"dropping-particle":"","family":"Farrell","given":"S. H.","non-dropping-particle":"","parse-names":false,"suffix":""},{"dropping-particle":"","family":"Anderson","given":"R. M.","non-dropping-particle":"","parse-names":false,"suffix":""}],"container-title":"Advances in Parasitology","id":"ITEM-1","issued":{"date-parts":[["2016"]]},"page":"133-198","publisher":"Academic Press","title":"Soil-Transmitted Helminths: Mathematical Models of Transmission, the Impact of Mass Drug Administration and Transmission Elimination Criteria","type":"article-journal","volume":"94"},"uris":["http://www.mendeley.com/documents/?uuid=9dc97ebf-4a38-3671-896e-61730a21fb8a"]},{"id":"ITEM-2","itemData":{"DOI":"10.1016/BS.APAR.2016.06.003","ISBN":"9780128099711","ISSN":"0065-308X","abstract":"Schistosomiasis is global in extent within developing countries, but more than 90% of the at-risk population lives in sub-Saharan Africa. In total, 261 million people are estimated to require preventive treatment. However, with increasing drug availability through donation, the World Health Organization has set a goal of increasing coverage to 75% of at-risk children in endemic countries and elimination in some regions. In this chapter, we discuss key biological and epidemiological processes involved in the schistosome transmission cycle and review the history of modelling schistosomiasis and the impact of mass drug administration, including both deterministic and stochastic approaches. In particular, we look at the potential impact of the WHO 2020 schistosomiasis treatment goals.","author":[{"dropping-particle":"","family":"Anderson","given":"R.M.","non-dropping-particle":"","parse-names":false,"suffix":""},{"dropping-particle":"","family":"Turner","given":"H.C.","non-dropping-particle":"","parse-names":false,"suffix":""},{"dropping-particle":"","family":"Farrell","given":"S.H.","non-dropping-particle":"","parse-names":false,"suffix":""},{"dropping-particle":"","family":"Truscott","given":"J.E.","non-dropping-particle":"","parse-names":false,"suffix":""}],"container-title":"Advances in Parasitology","id":"ITEM-2","issued":{"date-parts":[["2016","1","1"]]},"page":"199-246","publisher":"Academic Press","title":"Studies of the Transmission Dynamics, Mathematical Model Development and the Control of Schistosome Parasites by Mass Drug Administration in Human Communities","type":"article-journal","volume":"94"},"uris":["http://www.mendeley.com/documents/?uuid=a2653208-7d8b-35d7-824b-0be306929c82"]}],"mendeley":{"formattedCitation":"(Anderson et al., 2016; Truscott et al., 2016)","plainTextFormattedCitation":"(Anderson et al., 2016; Truscott et al., 2016)","previouslyFormattedCitation":"(Anderson et al., 2016; Truscott et al., 2016)"},"properties":{"noteIndex":0},"schema":"https://github.com/citation-style-language/schema/raw/master/csl-citation.json"}</w:instrText>
      </w:r>
      <w:r>
        <w:fldChar w:fldCharType="separate"/>
      </w:r>
      <w:r w:rsidRPr="00030A22">
        <w:rPr>
          <w:noProof/>
        </w:rPr>
        <w:t>(Anderson et al., 2016; Truscott et al., 2016)</w:t>
      </w:r>
      <w:r>
        <w:fldChar w:fldCharType="end"/>
      </w:r>
      <w:r>
        <w:t>.</w:t>
      </w:r>
    </w:p>
    <w:p w:rsidR="00D25593" w:rsidRDefault="00D25593" w:rsidP="00D25593">
      <w:pPr>
        <w:jc w:val="both"/>
      </w:pPr>
      <w:r>
        <w:t xml:space="preserve">If any of the schistosomiasis modules is to be used alongside other modules, such as </w:t>
      </w:r>
      <w:proofErr w:type="spellStart"/>
      <w:r>
        <w:t>BladderCancer</w:t>
      </w:r>
      <w:proofErr w:type="spellEnd"/>
      <w:r>
        <w:t xml:space="preserve"> or HIV, I recommend the following:</w:t>
      </w:r>
    </w:p>
    <w:p w:rsidR="00D25593" w:rsidRDefault="00D25593" w:rsidP="00D25593">
      <w:pPr>
        <w:pStyle w:val="ListParagraph"/>
        <w:numPr>
          <w:ilvl w:val="0"/>
          <w:numId w:val="15"/>
        </w:numPr>
        <w:jc w:val="both"/>
      </w:pPr>
      <w:r>
        <w:t xml:space="preserve">Commenting out the properties of </w:t>
      </w:r>
      <w:proofErr w:type="spellStart"/>
      <w:r>
        <w:t>Schisto_Haematobium</w:t>
      </w:r>
      <w:proofErr w:type="spellEnd"/>
      <w:r>
        <w:t xml:space="preserve"> or </w:t>
      </w:r>
      <w:proofErr w:type="spellStart"/>
      <w:r>
        <w:t>Schisto_Mansoni</w:t>
      </w:r>
      <w:proofErr w:type="spellEnd"/>
      <w:r>
        <w:t>, only keeping 3 properties: ‘</w:t>
      </w:r>
      <w:proofErr w:type="spellStart"/>
      <w:r>
        <w:t>sx_infection_status</w:t>
      </w:r>
      <w:proofErr w:type="spellEnd"/>
      <w:r>
        <w:t>’, ‘</w:t>
      </w:r>
      <w:proofErr w:type="spellStart"/>
      <w:r>
        <w:t>sx_aggregate_worm_burden</w:t>
      </w:r>
      <w:proofErr w:type="spellEnd"/>
      <w:r>
        <w:t>’, ‘</w:t>
      </w:r>
      <w:proofErr w:type="spellStart"/>
      <w:r>
        <w:t>sx_harbouring_rate</w:t>
      </w:r>
      <w:proofErr w:type="spellEnd"/>
      <w:r>
        <w:t>’</w:t>
      </w:r>
    </w:p>
    <w:p w:rsidR="00D25593" w:rsidRDefault="00D25593" w:rsidP="00D25593">
      <w:pPr>
        <w:pStyle w:val="ListParagraph"/>
        <w:numPr>
          <w:ilvl w:val="0"/>
          <w:numId w:val="15"/>
        </w:numPr>
        <w:jc w:val="both"/>
      </w:pPr>
      <w:r>
        <w:t>Commenting out all lines including the calculations of the prevalent days or high-infection days, and start of the prevalence periods (essentially all lines that use the properties commented out in the previous step)</w:t>
      </w:r>
    </w:p>
    <w:p w:rsidR="00D25593" w:rsidRDefault="00D25593" w:rsidP="00D25593">
      <w:pPr>
        <w:pStyle w:val="ListParagraph"/>
        <w:numPr>
          <w:ilvl w:val="0"/>
          <w:numId w:val="15"/>
        </w:numPr>
        <w:jc w:val="both"/>
      </w:pPr>
      <w:r>
        <w:t xml:space="preserve">Keeping the default False values of </w:t>
      </w:r>
      <w:proofErr w:type="spellStart"/>
      <w:r>
        <w:t>symptoms_and_HSI</w:t>
      </w:r>
      <w:proofErr w:type="spellEnd"/>
      <w:r>
        <w:t xml:space="preserve"> attribute for the module used</w:t>
      </w:r>
    </w:p>
    <w:p w:rsidR="00D25593" w:rsidRDefault="00D25593" w:rsidP="00D25593">
      <w:pPr>
        <w:pStyle w:val="ListParagraph"/>
        <w:numPr>
          <w:ilvl w:val="0"/>
          <w:numId w:val="15"/>
        </w:numPr>
        <w:jc w:val="both"/>
      </w:pPr>
      <w:r>
        <w:t xml:space="preserve">The transmission model assumes that the disease is endemic and in the equilibrium; that is </w:t>
      </w:r>
      <w:bookmarkStart w:id="46" w:name="_GoBack"/>
      <w:bookmarkEnd w:id="46"/>
      <w:r>
        <w:t xml:space="preserve">not the case at the current time in Malawi, as there have been efforts made to decrease the levels of schistosomiasis in the country. Therefore, it is necessary to let the simulation run for at least 15 years and then execute the 4 rounds of historical MDA, followed by annual MDA with </w:t>
      </w:r>
      <w:proofErr w:type="spellStart"/>
      <w:r>
        <w:t>coverag</w:t>
      </w:r>
      <w:proofErr w:type="spellEnd"/>
      <w:r>
        <w:t>: PSAC-0%, SAC-80%, Adults-50%.</w:t>
      </w:r>
    </w:p>
    <w:p w:rsidR="002626EB" w:rsidRDefault="002626EB" w:rsidP="002626EB">
      <w:pPr>
        <w:pStyle w:val="ListParagraph"/>
        <w:jc w:val="both"/>
      </w:pPr>
    </w:p>
    <w:p w:rsidR="002626EB" w:rsidRDefault="002626EB" w:rsidP="002626EB">
      <w:pPr>
        <w:jc w:val="both"/>
      </w:pPr>
      <w:r>
        <w:t>Author of the module:</w:t>
      </w:r>
    </w:p>
    <w:p w:rsidR="002626EB" w:rsidRPr="00B64D8D" w:rsidRDefault="002626EB" w:rsidP="002626EB">
      <w:pPr>
        <w:jc w:val="both"/>
      </w:pPr>
      <w:r>
        <w:t>Iwona Hawryluk, i.hawryluk19@imperial.ac.uk</w:t>
      </w:r>
    </w:p>
    <w:p w:rsidR="00154427" w:rsidRPr="00154427" w:rsidRDefault="00154427" w:rsidP="00FC132E">
      <w:pPr>
        <w:pStyle w:val="Heading1"/>
        <w:numPr>
          <w:ilvl w:val="0"/>
          <w:numId w:val="14"/>
        </w:numPr>
      </w:pPr>
      <w:bookmarkStart w:id="47" w:name="_Toc32507720"/>
      <w:r w:rsidRPr="00154427">
        <w:t>References</w:t>
      </w:r>
      <w:bookmarkEnd w:id="47"/>
    </w:p>
    <w:p w:rsidR="0058505A" w:rsidRPr="0058505A" w:rsidRDefault="00154427" w:rsidP="0058505A">
      <w:pPr>
        <w:widowControl w:val="0"/>
        <w:autoSpaceDE w:val="0"/>
        <w:autoSpaceDN w:val="0"/>
        <w:adjustRightInd w:val="0"/>
        <w:spacing w:after="40" w:line="240" w:lineRule="auto"/>
        <w:ind w:left="480" w:hanging="480"/>
        <w:rPr>
          <w:rFonts w:ascii="Calibri" w:hAnsi="Calibri" w:cs="Calibri"/>
          <w:noProof/>
          <w:sz w:val="20"/>
          <w:szCs w:val="24"/>
        </w:rPr>
      </w:pPr>
      <w:r w:rsidRPr="00154427">
        <w:rPr>
          <w:rFonts w:cstheme="minorHAnsi"/>
          <w:sz w:val="20"/>
          <w:szCs w:val="20"/>
        </w:rPr>
        <w:fldChar w:fldCharType="begin" w:fldLock="1"/>
      </w:r>
      <w:r w:rsidRPr="00154427">
        <w:rPr>
          <w:rFonts w:cstheme="minorHAnsi"/>
          <w:sz w:val="20"/>
          <w:szCs w:val="20"/>
        </w:rPr>
        <w:instrText xml:space="preserve">ADDIN Mendeley Bibliography CSL_BIBLIOGRAPHY </w:instrText>
      </w:r>
      <w:r w:rsidRPr="00154427">
        <w:rPr>
          <w:rFonts w:cstheme="minorHAnsi"/>
          <w:sz w:val="20"/>
          <w:szCs w:val="20"/>
        </w:rPr>
        <w:fldChar w:fldCharType="separate"/>
      </w:r>
      <w:r w:rsidR="0058505A" w:rsidRPr="0058505A">
        <w:rPr>
          <w:rFonts w:ascii="Calibri" w:hAnsi="Calibri" w:cs="Calibri"/>
          <w:noProof/>
          <w:sz w:val="20"/>
          <w:szCs w:val="24"/>
        </w:rPr>
        <w:t>Anderson, R., Turner, H., Farrell, S., Yang, J., Truscott, J., 2015. What is required in terms of mass drug administration to interrupt the transmission of schistosome parasites in regions of endemic infection? Parasit. Vectors 8, 553. https://doi.org/10.1186/s13071-015-1157-y</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Anderson, R.M., May, R.M., 1992. Infectious diseases of humans. Oxford University Press, USA.</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Anderson, R.M., May, R.M., 1985. Helminth Infections of Humans: Mathematical Models, Population Dynamics, and Control. Adv. Parasitol. 24, 1–101. https://doi.org/10.1016/S0065-308X(08)60561-8</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Anderson, R.M., Turner, H.C., Farrell, S.H., Truscott, J.E., 2016. Studies of the Transmission Dynamics, Mathematical Model Development and the Control of Schistosome Parasites by Mass Drug Administration in Human Communities. Adv. Parasitol. 94, 199–246. https://doi.org/10.1016/BS.APAR.2016.06.003</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 xml:space="preserve">Basáñez, M.-G., McCarthy, J.S., French, M.D., Yang, G.-J., Walker, M., Gambhir, M., Prichard, R.K., Churcher, </w:t>
      </w:r>
      <w:r w:rsidRPr="0058505A">
        <w:rPr>
          <w:rFonts w:ascii="Calibri" w:hAnsi="Calibri" w:cs="Calibri"/>
          <w:noProof/>
          <w:sz w:val="20"/>
          <w:szCs w:val="24"/>
        </w:rPr>
        <w:lastRenderedPageBreak/>
        <w:t>T.S., 2012. A Research Agenda for Helminth Diseases of Humans: Modelling for Control and Elimination. PLoS Negl. Trop. Dis. 6, e1548. https://doi.org/10.1371/journal.pntd.0001548</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Bowie, C., Purcell, B., Shaba, B., Makaula, P., Perez, M., 2004. A national survey of the prevalence of schistosomiasis and soil transmitted helminths in Malawi. BMC Infect. Dis. 4, 49. https://doi.org/10.1186/1471-2334-4-49</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Chan, M.S., Guyatt, H.L., Bundy, D.A.P., Booth, M., Fulford, A.J.C., Medley, G.F., 1995. The development of an age structured model for schistosomiasis transmission dynamics and control and its validation for Schistosoma mansoni. Epidemiol. Infect. 115, 325–344. https://doi.org/10.1017/S0950268800058453</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Cheever, A.W., 1968. A quantitative post-mortem study of Schistosomiasis mansoni in man. Am. J. Trop. Med. Hyg. 17, 38–64. https://doi.org/10.4269/ajtmh.1968.17.38</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de Vlas, S., Nagelkerke, N., Habbema, J., 1993. Statistical models for estimating prevalence and incidence of parasitic diseases. Stat. Methods Med. Res. 2, 3–21. https://doi.org/10.1177/096228029300200102</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Farrell, S.H., Truscott, J.E., Anderson, R.M., 2017. The importance of patient compliance in repeated rounds of mass drug administration (MDA) for the elimination of intestinal helminth transmission. Parasit. Vectors 10, 291. https://doi.org/10.1186/s13071-017-2206-5</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Gryseels, B., Polman, K., Clerinx, J., Kestens, L., 2006. Human schistosomiasis. Lancet 368, 1106–1118. https://doi.org/10.1016/S0140-6736(06)69440-3</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King, C.H., Dickman, K., Tisch, D.J., 2005. Reassessment of the cost of chronic helmintic infection: a meta-analysis of disability-related outcomes in endemic schistosomiasis. Lancet 365, 1561–1569. https://doi.org/10.1016/S0140-6736(05)66457-4</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Makaula, P., Sadalaki, J.R., Muula, A.S., Kayuni, S., Jemu, S., Bloch, P., 2014. Schistosomiasis in Malawi: A systematic review. Parasites and Vectors 7, no pagination.</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Malawi NTD Master Plan 2015-2020, 2014.</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Ministry of Health, M., 2015. Malawi standard treatmetn guidelines.</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Mosunjac, M.., Tadros, T., Beach, R., Majmudar, B., 2003. Cervical schistosomiasis, human papilloma virus (HPV), and human immunodeficiency virus (HIV): a dangerous coexistence or coincidence? Gynecol. Oncol. 90, 211–214. https://doi.org/10.1016/S0090-8258(03)00191-4</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Moyo, V.B., Changadeya, W., Chiotha, S., Sikawa, D., 2016. Urinary schistosomiasis among preschool children in Malengachanzi, Nkhotakota District, Malawi: Prevalence and risk factors. Malawi Med. J. 28, 10–14. https://doi.org/10.4314/mmj.v28i1.3</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Mtethiwa, A.H.N., Nkwengulila, G., Bakuza, J., Sikawa, D., Kazembe, A., 2015. Extent of morbidity associated with schistosomiasis infection in Malawi: A review paper. Infect. Dis. Poverty 4, 1–8. https://doi.org/10.1186/s40249-015-0053-1</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 xml:space="preserve">Ndeffo Mbah, M.L., Poolman, E.M., Drain, P.K., Coffee, M.P., van der Werf, M.J., Galvani, A.P., 2013. HIV and </w:t>
      </w:r>
      <w:r w:rsidRPr="0058505A">
        <w:rPr>
          <w:rFonts w:ascii="Calibri" w:hAnsi="Calibri" w:cs="Calibri"/>
          <w:i/>
          <w:iCs/>
          <w:noProof/>
          <w:sz w:val="20"/>
          <w:szCs w:val="24"/>
        </w:rPr>
        <w:t>Schistosoma haematobium</w:t>
      </w:r>
      <w:r w:rsidRPr="0058505A">
        <w:rPr>
          <w:rFonts w:ascii="Calibri" w:hAnsi="Calibri" w:cs="Calibri"/>
          <w:noProof/>
          <w:sz w:val="20"/>
          <w:szCs w:val="24"/>
        </w:rPr>
        <w:t xml:space="preserve"> prevalences correlate in sub-Saharan Africa. Trop. Med. Int. Heal. 18, 1174–1179. https://doi.org/10.1111/tmi.12165</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Olveda, D.U., Li, Y., Olveda, R.M., Lam, A.K., Chau, T.N.P., Harn, D.A., Williams, G.M., Gray, D.J., Ross, A.G.P., 2013. Bilharzia: Pathology, Diagnosis, Management and Control. Trop. Med. Surg. 1. https://doi.org/10.4172/2329-9088.1000135</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Osakunor, D.N.M., Woolhouse, M.E.J., Mutapi, F., 2018. Paediatric schistosomiasis: What we know and what we need to know. PLoS Negl. Trop. Dis. 12, e0006144. https://doi.org/10.1371/journal.pntd.0006144</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Pediatric Praziquantel Consortium [WWW Document], n.d. URL http://www.pediatricpraziquantelconsortium.org/schistosomiasis (accessed 11.22.19).</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Phiri, K.S., Calis, J.C.J., Faragher, B., Nkhoma, E., Ng’oma, K., Mangochi, B., Molyneux, M.E., van Hensbroek, M.B., 2008. Long Term Outcome of Severe Anaemia in Malawian Children. PLoS One 3, e2903. https://doi.org/10.1371/journal.pone.0002903</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Truscott, J.E., Gurarie, D., Alsallaq, R., Toor, J., Yoon, N., Farrell, S.H., Turner, H.C., Phillips, A.E., Aurelio, H.O., Ferro, J., King, C.H., Anderson, R.M., 2017. A comparison of two mathematical models of the impact of mass drug administration on the transmission and control of schistosomiasis. Epidemics 18, 29–37. https://doi.org/10.1016/J.EPIDEM.2017.02.003</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 xml:space="preserve">Truscott, J.E., Ower, A.K., Werkman, M., Halliday, K., Oswald, W.E., Gichuki, P.M., McHaro, C., Brooker, S., Njenga, S.M., Mwandariwo, C., Walson, J.L., Pullan, R., Anderson, R., 2019. Heterogeneity in transmission parameters of hookworm infection within the baseline data from the TUMIKIA study in Kenya. Parasites </w:t>
      </w:r>
      <w:r w:rsidRPr="0058505A">
        <w:rPr>
          <w:rFonts w:ascii="Calibri" w:hAnsi="Calibri" w:cs="Calibri"/>
          <w:noProof/>
          <w:sz w:val="20"/>
          <w:szCs w:val="24"/>
        </w:rPr>
        <w:lastRenderedPageBreak/>
        <w:t>and Vectors 12. https://doi.org/10.1186/s13071-019-3686-2</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Truscott, J.E., Turner, H.C., Farrell, S.H., Anderson, R.M., 2016. Soil-Transmitted Helminths: Mathematical Models of Transmission, the Impact of Mass Drug Administration and Transmission Elimination Criteria. Adv. Parasitol. 94, 133–198. https://doi.org/10.1016/bs.apar.2016.08.002</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van der Werf, M.J., de Vlas, S.J., Brooker, S., Looman, C.W.., Nagelkerke, N.J.., Habbema, J.D.F., Engels, D., 2003. Quantification of clinical morbidity associated with schistosome infection in sub-Saharan Africa. Acta Trop. 86, 125–139. https://doi.org/10.1016/S0001-706X(03)00029-9</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Vennervald, B.J., Dunne, D.W., 2004. Morbidity in schistosomiasis: An update. Curr. Opin. Infect. Dis. 17, 439–447. https://doi.org/10.1097/00001432-200410000-00009</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WHO, 2010. Report of a meeting to review the results of studies on the treatment of schistosomiasis in preschool-age children. Geneva, Switzerland.</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WHO, n.d. ESPEN - Expanded Special Project for Elimination Of Neglected Tropical Diseases.</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szCs w:val="24"/>
        </w:rPr>
      </w:pPr>
      <w:r w:rsidRPr="0058505A">
        <w:rPr>
          <w:rFonts w:ascii="Calibri" w:hAnsi="Calibri" w:cs="Calibri"/>
          <w:noProof/>
          <w:sz w:val="20"/>
          <w:szCs w:val="24"/>
        </w:rPr>
        <w:t>WHO Schistosomiasis Fact Sheet [WWW Document], n.d. URL https://www.who.int/en/news-room/fact-sheets/detail/schistosomiasis</w:t>
      </w:r>
    </w:p>
    <w:p w:rsidR="0058505A" w:rsidRPr="0058505A" w:rsidRDefault="0058505A" w:rsidP="0058505A">
      <w:pPr>
        <w:widowControl w:val="0"/>
        <w:autoSpaceDE w:val="0"/>
        <w:autoSpaceDN w:val="0"/>
        <w:adjustRightInd w:val="0"/>
        <w:spacing w:after="40" w:line="240" w:lineRule="auto"/>
        <w:ind w:left="480" w:hanging="480"/>
        <w:rPr>
          <w:rFonts w:ascii="Calibri" w:hAnsi="Calibri" w:cs="Calibri"/>
          <w:noProof/>
          <w:sz w:val="20"/>
        </w:rPr>
      </w:pPr>
      <w:r w:rsidRPr="0058505A">
        <w:rPr>
          <w:rFonts w:ascii="Calibri" w:hAnsi="Calibri" w:cs="Calibri"/>
          <w:noProof/>
          <w:sz w:val="20"/>
          <w:szCs w:val="24"/>
        </w:rPr>
        <w:t>World Health Organization, 2013. Schistosomiasis: progress report 2001 - 2011, strategic plan 2012 - 2020. World Health Organization.</w:t>
      </w:r>
    </w:p>
    <w:p w:rsidR="005D7D6E" w:rsidRPr="005D7D6E" w:rsidRDefault="00154427" w:rsidP="00FC132E">
      <w:pPr>
        <w:pStyle w:val="Heading1"/>
      </w:pPr>
      <w:r w:rsidRPr="00154427">
        <w:fldChar w:fldCharType="end"/>
      </w:r>
    </w:p>
    <w:p w:rsidR="005D7D6E" w:rsidRDefault="009F5999" w:rsidP="00B32B1E">
      <w:pPr>
        <w:jc w:val="both"/>
      </w:pPr>
      <w:r>
        <w:rPr>
          <w:noProof/>
        </w:rPr>
        <w:drawing>
          <wp:inline distT="0" distB="0" distL="0" distR="0" wp14:anchorId="5459B9FC" wp14:editId="274C3AF8">
            <wp:extent cx="5731510" cy="34753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475355"/>
                    </a:xfrm>
                    <a:prstGeom prst="rect">
                      <a:avLst/>
                    </a:prstGeom>
                  </pic:spPr>
                </pic:pic>
              </a:graphicData>
            </a:graphic>
          </wp:inline>
        </w:drawing>
      </w:r>
    </w:p>
    <w:p w:rsidR="009F5999" w:rsidRPr="0097608D" w:rsidRDefault="009F5999" w:rsidP="00B32B1E">
      <w:pPr>
        <w:jc w:val="both"/>
      </w:pPr>
    </w:p>
    <w:sectPr w:rsidR="009F5999" w:rsidRPr="0097608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646C" w:rsidRDefault="00A9646C" w:rsidP="006C75AF">
      <w:pPr>
        <w:spacing w:after="0" w:line="240" w:lineRule="auto"/>
      </w:pPr>
      <w:r>
        <w:separator/>
      </w:r>
    </w:p>
  </w:endnote>
  <w:endnote w:type="continuationSeparator" w:id="0">
    <w:p w:rsidR="00A9646C" w:rsidRDefault="00A9646C" w:rsidP="006C7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646C" w:rsidRDefault="00A9646C" w:rsidP="006C75AF">
      <w:pPr>
        <w:spacing w:after="0" w:line="240" w:lineRule="auto"/>
      </w:pPr>
      <w:r>
        <w:separator/>
      </w:r>
    </w:p>
  </w:footnote>
  <w:footnote w:type="continuationSeparator" w:id="0">
    <w:p w:rsidR="00A9646C" w:rsidRDefault="00A9646C" w:rsidP="006C75AF">
      <w:pPr>
        <w:spacing w:after="0" w:line="240" w:lineRule="auto"/>
      </w:pPr>
      <w:r>
        <w:continuationSeparator/>
      </w:r>
    </w:p>
  </w:footnote>
  <w:footnote w:id="1">
    <w:p w:rsidR="00421F07" w:rsidRDefault="00421F07">
      <w:pPr>
        <w:pStyle w:val="FootnoteText"/>
      </w:pPr>
      <w:r w:rsidRPr="00971592">
        <w:rPr>
          <w:rStyle w:val="FootnoteReference"/>
        </w:rPr>
        <w:footnoteRef/>
      </w:r>
      <w:r>
        <w:t xml:space="preserve"> </w:t>
      </w:r>
      <w:hyperlink r:id="rId1" w:history="1">
        <w:r w:rsidRPr="00582290">
          <w:rPr>
            <w:rStyle w:val="Hyperlink"/>
          </w:rPr>
          <w:t>http://www.pediatricpraziquantelconsortium.org/schistosomiasis</w:t>
        </w:r>
      </w:hyperlink>
      <w:r>
        <w:t>), accessed 22/11/2019</w:t>
      </w:r>
    </w:p>
  </w:footnote>
  <w:footnote w:id="2">
    <w:p w:rsidR="00421F07" w:rsidRDefault="00421F07">
      <w:pPr>
        <w:pStyle w:val="FootnoteText"/>
      </w:pPr>
      <w:r w:rsidRPr="00971592">
        <w:rPr>
          <w:rStyle w:val="FootnoteReference"/>
        </w:rPr>
        <w:footnoteRef/>
      </w:r>
      <w:r>
        <w:t xml:space="preserve"> </w:t>
      </w:r>
      <w:hyperlink r:id="rId2" w:history="1">
        <w:r w:rsidRPr="00EE696B">
          <w:rPr>
            <w:rStyle w:val="Hyperlink"/>
          </w:rPr>
          <w:t>http://espen.afro.who.int/system/files/content/resources/MALAWI_NTD_Master_Plan_2015_2020.pdf</w:t>
        </w:r>
      </w:hyperlink>
    </w:p>
  </w:footnote>
  <w:footnote w:id="3">
    <w:p w:rsidR="00421F07" w:rsidRDefault="00421F07" w:rsidP="00620521">
      <w:pPr>
        <w:pStyle w:val="FootnoteText"/>
      </w:pPr>
      <w:r w:rsidRPr="00632ABB">
        <w:rPr>
          <w:rStyle w:val="FootnoteReference"/>
        </w:rPr>
        <w:footnoteRef/>
      </w:r>
      <w:r>
        <w:t xml:space="preserve"> </w:t>
      </w:r>
      <w:hyperlink r:id="rId3" w:history="1">
        <w:r w:rsidRPr="00EE696B">
          <w:rPr>
            <w:rStyle w:val="Hyperlink"/>
          </w:rPr>
          <w:t>http://espen.afro.who.int/system/files/content/resources/MALAWI_NTD_Master_Plan_2015_2020.pdf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A6585"/>
    <w:multiLevelType w:val="hybridMultilevel"/>
    <w:tmpl w:val="0074B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42AD3"/>
    <w:multiLevelType w:val="hybridMultilevel"/>
    <w:tmpl w:val="ACA4A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470EE1"/>
    <w:multiLevelType w:val="hybridMultilevel"/>
    <w:tmpl w:val="15548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542B97"/>
    <w:multiLevelType w:val="multilevel"/>
    <w:tmpl w:val="0809001D"/>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4" w15:restartNumberingAfterBreak="0">
    <w:nsid w:val="33EA55B8"/>
    <w:multiLevelType w:val="hybridMultilevel"/>
    <w:tmpl w:val="9D5A24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E576375"/>
    <w:multiLevelType w:val="multilevel"/>
    <w:tmpl w:val="557CE5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F461632"/>
    <w:multiLevelType w:val="hybridMultilevel"/>
    <w:tmpl w:val="F9303C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4B6D63"/>
    <w:multiLevelType w:val="hybridMultilevel"/>
    <w:tmpl w:val="DF0C6F8A"/>
    <w:lvl w:ilvl="0" w:tplc="727C958E">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E51A58"/>
    <w:multiLevelType w:val="multilevel"/>
    <w:tmpl w:val="4836CAF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9952B8B"/>
    <w:multiLevelType w:val="hybridMultilevel"/>
    <w:tmpl w:val="1B5E5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662E47"/>
    <w:multiLevelType w:val="hybridMultilevel"/>
    <w:tmpl w:val="C390E1F4"/>
    <w:lvl w:ilvl="0" w:tplc="0809000F">
      <w:start w:val="1"/>
      <w:numFmt w:val="decimal"/>
      <w:lvlText w:val="%1."/>
      <w:lvlJc w:val="left"/>
      <w:pPr>
        <w:ind w:left="720" w:hanging="360"/>
      </w:pPr>
      <w:rPr>
        <w:rFonts w:hint="default"/>
      </w:rPr>
    </w:lvl>
    <w:lvl w:ilvl="1" w:tplc="08090019">
      <w:start w:val="1"/>
      <w:numFmt w:val="lowerLetter"/>
      <w:lvlText w:val="%2."/>
      <w:lvlJc w:val="left"/>
      <w:pPr>
        <w:ind w:left="1636"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7313CB"/>
    <w:multiLevelType w:val="hybridMultilevel"/>
    <w:tmpl w:val="D35CF35A"/>
    <w:lvl w:ilvl="0" w:tplc="1006F9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742F59"/>
    <w:multiLevelType w:val="hybridMultilevel"/>
    <w:tmpl w:val="C390E1F4"/>
    <w:lvl w:ilvl="0" w:tplc="0809000F">
      <w:start w:val="1"/>
      <w:numFmt w:val="decimal"/>
      <w:lvlText w:val="%1."/>
      <w:lvlJc w:val="left"/>
      <w:pPr>
        <w:ind w:left="720" w:hanging="360"/>
      </w:pPr>
      <w:rPr>
        <w:rFonts w:hint="default"/>
      </w:rPr>
    </w:lvl>
    <w:lvl w:ilvl="1" w:tplc="08090019">
      <w:start w:val="1"/>
      <w:numFmt w:val="lowerLetter"/>
      <w:lvlText w:val="%2."/>
      <w:lvlJc w:val="left"/>
      <w:pPr>
        <w:ind w:left="1636"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C35F2C"/>
    <w:multiLevelType w:val="hybridMultilevel"/>
    <w:tmpl w:val="ED28B2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DD2D1C"/>
    <w:multiLevelType w:val="hybridMultilevel"/>
    <w:tmpl w:val="2D6E63B6"/>
    <w:lvl w:ilvl="0" w:tplc="80EEAE82">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num w:numId="1">
    <w:abstractNumId w:val="1"/>
  </w:num>
  <w:num w:numId="2">
    <w:abstractNumId w:val="9"/>
  </w:num>
  <w:num w:numId="3">
    <w:abstractNumId w:val="7"/>
  </w:num>
  <w:num w:numId="4">
    <w:abstractNumId w:val="0"/>
  </w:num>
  <w:num w:numId="5">
    <w:abstractNumId w:val="14"/>
  </w:num>
  <w:num w:numId="6">
    <w:abstractNumId w:val="12"/>
  </w:num>
  <w:num w:numId="7">
    <w:abstractNumId w:val="4"/>
  </w:num>
  <w:num w:numId="8">
    <w:abstractNumId w:val="3"/>
  </w:num>
  <w:num w:numId="9">
    <w:abstractNumId w:val="8"/>
  </w:num>
  <w:num w:numId="10">
    <w:abstractNumId w:val="11"/>
  </w:num>
  <w:num w:numId="11">
    <w:abstractNumId w:val="13"/>
  </w:num>
  <w:num w:numId="12">
    <w:abstractNumId w:val="10"/>
  </w:num>
  <w:num w:numId="13">
    <w:abstractNumId w:val="6"/>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yMLI0NjQwNrCwMDNX0lEKTi0uzszPAykwqwUAH2spyiwAAAA="/>
  </w:docVars>
  <w:rsids>
    <w:rsidRoot w:val="00E34F8C"/>
    <w:rsid w:val="00003490"/>
    <w:rsid w:val="00017B8B"/>
    <w:rsid w:val="00020866"/>
    <w:rsid w:val="00023DB9"/>
    <w:rsid w:val="0002449B"/>
    <w:rsid w:val="00025431"/>
    <w:rsid w:val="00026B81"/>
    <w:rsid w:val="00026F4D"/>
    <w:rsid w:val="00030A22"/>
    <w:rsid w:val="00031B70"/>
    <w:rsid w:val="00036538"/>
    <w:rsid w:val="00040C83"/>
    <w:rsid w:val="00046AB2"/>
    <w:rsid w:val="000527A5"/>
    <w:rsid w:val="00062995"/>
    <w:rsid w:val="00071BF6"/>
    <w:rsid w:val="00084259"/>
    <w:rsid w:val="00092DB7"/>
    <w:rsid w:val="000934B7"/>
    <w:rsid w:val="00093D89"/>
    <w:rsid w:val="0009663E"/>
    <w:rsid w:val="000A257F"/>
    <w:rsid w:val="000A5100"/>
    <w:rsid w:val="000B4A23"/>
    <w:rsid w:val="000B60C4"/>
    <w:rsid w:val="000C6FA5"/>
    <w:rsid w:val="000E5789"/>
    <w:rsid w:val="000F6A75"/>
    <w:rsid w:val="0010548D"/>
    <w:rsid w:val="00112380"/>
    <w:rsid w:val="00112D8F"/>
    <w:rsid w:val="001225AE"/>
    <w:rsid w:val="00141963"/>
    <w:rsid w:val="00143465"/>
    <w:rsid w:val="001509BC"/>
    <w:rsid w:val="001513DD"/>
    <w:rsid w:val="00154427"/>
    <w:rsid w:val="00174C1D"/>
    <w:rsid w:val="00194590"/>
    <w:rsid w:val="001A730D"/>
    <w:rsid w:val="001B3966"/>
    <w:rsid w:val="001B7D7F"/>
    <w:rsid w:val="001C149A"/>
    <w:rsid w:val="001C3CC8"/>
    <w:rsid w:val="001D250C"/>
    <w:rsid w:val="001E4CEF"/>
    <w:rsid w:val="001F1903"/>
    <w:rsid w:val="001F71C6"/>
    <w:rsid w:val="0021022E"/>
    <w:rsid w:val="00215CF5"/>
    <w:rsid w:val="00223AF2"/>
    <w:rsid w:val="00231B63"/>
    <w:rsid w:val="00241A93"/>
    <w:rsid w:val="002626EB"/>
    <w:rsid w:val="00272A59"/>
    <w:rsid w:val="002732CB"/>
    <w:rsid w:val="002761D1"/>
    <w:rsid w:val="002812CA"/>
    <w:rsid w:val="00282F79"/>
    <w:rsid w:val="002842C2"/>
    <w:rsid w:val="00290DB9"/>
    <w:rsid w:val="00292BBC"/>
    <w:rsid w:val="002A2070"/>
    <w:rsid w:val="002A2606"/>
    <w:rsid w:val="002A2823"/>
    <w:rsid w:val="002A6B04"/>
    <w:rsid w:val="002B3E56"/>
    <w:rsid w:val="002C47F7"/>
    <w:rsid w:val="002C495C"/>
    <w:rsid w:val="002C5A7E"/>
    <w:rsid w:val="002C6889"/>
    <w:rsid w:val="002C7329"/>
    <w:rsid w:val="002D131B"/>
    <w:rsid w:val="002D363A"/>
    <w:rsid w:val="002E1A9B"/>
    <w:rsid w:val="002F39B9"/>
    <w:rsid w:val="002F56E3"/>
    <w:rsid w:val="002F6873"/>
    <w:rsid w:val="003015BF"/>
    <w:rsid w:val="00310655"/>
    <w:rsid w:val="003132CF"/>
    <w:rsid w:val="00313396"/>
    <w:rsid w:val="00316A48"/>
    <w:rsid w:val="00325569"/>
    <w:rsid w:val="00330968"/>
    <w:rsid w:val="00333879"/>
    <w:rsid w:val="00335822"/>
    <w:rsid w:val="0034432A"/>
    <w:rsid w:val="00350F72"/>
    <w:rsid w:val="00353697"/>
    <w:rsid w:val="00367F0F"/>
    <w:rsid w:val="003706FF"/>
    <w:rsid w:val="0037284E"/>
    <w:rsid w:val="00373834"/>
    <w:rsid w:val="003770FF"/>
    <w:rsid w:val="00384FF7"/>
    <w:rsid w:val="00386D19"/>
    <w:rsid w:val="00397DD6"/>
    <w:rsid w:val="003B2DF0"/>
    <w:rsid w:val="003C6209"/>
    <w:rsid w:val="003D75F8"/>
    <w:rsid w:val="003E0960"/>
    <w:rsid w:val="003F5E7D"/>
    <w:rsid w:val="00404AF6"/>
    <w:rsid w:val="00405526"/>
    <w:rsid w:val="00413299"/>
    <w:rsid w:val="00414A35"/>
    <w:rsid w:val="00421F07"/>
    <w:rsid w:val="00440B5F"/>
    <w:rsid w:val="00465397"/>
    <w:rsid w:val="004674F9"/>
    <w:rsid w:val="004679AB"/>
    <w:rsid w:val="00471958"/>
    <w:rsid w:val="00474B4D"/>
    <w:rsid w:val="00481004"/>
    <w:rsid w:val="00484410"/>
    <w:rsid w:val="0049615E"/>
    <w:rsid w:val="004A207B"/>
    <w:rsid w:val="004A4EF1"/>
    <w:rsid w:val="004A7170"/>
    <w:rsid w:val="004D0F10"/>
    <w:rsid w:val="004D16A8"/>
    <w:rsid w:val="004D439B"/>
    <w:rsid w:val="004D6579"/>
    <w:rsid w:val="00501835"/>
    <w:rsid w:val="00502EC6"/>
    <w:rsid w:val="005037EE"/>
    <w:rsid w:val="0050431A"/>
    <w:rsid w:val="005105AE"/>
    <w:rsid w:val="0051452E"/>
    <w:rsid w:val="0053553C"/>
    <w:rsid w:val="00550B22"/>
    <w:rsid w:val="00565484"/>
    <w:rsid w:val="00581E15"/>
    <w:rsid w:val="0058505A"/>
    <w:rsid w:val="005876EB"/>
    <w:rsid w:val="005960D7"/>
    <w:rsid w:val="00597BFC"/>
    <w:rsid w:val="005B1A27"/>
    <w:rsid w:val="005D0F36"/>
    <w:rsid w:val="005D5687"/>
    <w:rsid w:val="005D7D6E"/>
    <w:rsid w:val="005E17F4"/>
    <w:rsid w:val="005E75F2"/>
    <w:rsid w:val="005F3369"/>
    <w:rsid w:val="005F75A0"/>
    <w:rsid w:val="005F786D"/>
    <w:rsid w:val="00601F34"/>
    <w:rsid w:val="00620521"/>
    <w:rsid w:val="00624DDD"/>
    <w:rsid w:val="006408B8"/>
    <w:rsid w:val="00643FF7"/>
    <w:rsid w:val="00645F7A"/>
    <w:rsid w:val="00654542"/>
    <w:rsid w:val="006562A2"/>
    <w:rsid w:val="00657C9A"/>
    <w:rsid w:val="006616C0"/>
    <w:rsid w:val="00664006"/>
    <w:rsid w:val="0066785B"/>
    <w:rsid w:val="00670A6D"/>
    <w:rsid w:val="006817A4"/>
    <w:rsid w:val="0068758A"/>
    <w:rsid w:val="006A5F4D"/>
    <w:rsid w:val="006B59E1"/>
    <w:rsid w:val="006B5FD9"/>
    <w:rsid w:val="006C2EC2"/>
    <w:rsid w:val="006C75AF"/>
    <w:rsid w:val="006D0141"/>
    <w:rsid w:val="006D1565"/>
    <w:rsid w:val="006E693F"/>
    <w:rsid w:val="0070414A"/>
    <w:rsid w:val="00705178"/>
    <w:rsid w:val="007076F8"/>
    <w:rsid w:val="00714D07"/>
    <w:rsid w:val="0072230C"/>
    <w:rsid w:val="00733B1C"/>
    <w:rsid w:val="00735EB8"/>
    <w:rsid w:val="007434A7"/>
    <w:rsid w:val="007443BE"/>
    <w:rsid w:val="00751D84"/>
    <w:rsid w:val="00754EC1"/>
    <w:rsid w:val="0076573E"/>
    <w:rsid w:val="00767090"/>
    <w:rsid w:val="00767F65"/>
    <w:rsid w:val="007711B0"/>
    <w:rsid w:val="00776130"/>
    <w:rsid w:val="00781C4A"/>
    <w:rsid w:val="00784FA1"/>
    <w:rsid w:val="007851D4"/>
    <w:rsid w:val="007A173F"/>
    <w:rsid w:val="007A2070"/>
    <w:rsid w:val="007A55C6"/>
    <w:rsid w:val="007D27C0"/>
    <w:rsid w:val="007E3066"/>
    <w:rsid w:val="007F5CFE"/>
    <w:rsid w:val="00805910"/>
    <w:rsid w:val="00814232"/>
    <w:rsid w:val="00824635"/>
    <w:rsid w:val="0083750D"/>
    <w:rsid w:val="008415A5"/>
    <w:rsid w:val="008429E5"/>
    <w:rsid w:val="00857E5E"/>
    <w:rsid w:val="008A43DE"/>
    <w:rsid w:val="008A4C97"/>
    <w:rsid w:val="008A657F"/>
    <w:rsid w:val="008B2E5B"/>
    <w:rsid w:val="008B5E45"/>
    <w:rsid w:val="008C15C6"/>
    <w:rsid w:val="008C702E"/>
    <w:rsid w:val="008D56F2"/>
    <w:rsid w:val="008E4E54"/>
    <w:rsid w:val="008F10B6"/>
    <w:rsid w:val="0091241B"/>
    <w:rsid w:val="0091582E"/>
    <w:rsid w:val="00917C47"/>
    <w:rsid w:val="00922228"/>
    <w:rsid w:val="00942F8A"/>
    <w:rsid w:val="00943316"/>
    <w:rsid w:val="009460D2"/>
    <w:rsid w:val="009531E1"/>
    <w:rsid w:val="0095559F"/>
    <w:rsid w:val="00956E19"/>
    <w:rsid w:val="00960CBC"/>
    <w:rsid w:val="00961084"/>
    <w:rsid w:val="00971592"/>
    <w:rsid w:val="00973BA3"/>
    <w:rsid w:val="0097608D"/>
    <w:rsid w:val="009776B5"/>
    <w:rsid w:val="00994E48"/>
    <w:rsid w:val="0099503F"/>
    <w:rsid w:val="009E2341"/>
    <w:rsid w:val="009E2789"/>
    <w:rsid w:val="009E6D45"/>
    <w:rsid w:val="009F32CD"/>
    <w:rsid w:val="009F5999"/>
    <w:rsid w:val="00A27A4E"/>
    <w:rsid w:val="00A3050C"/>
    <w:rsid w:val="00A33014"/>
    <w:rsid w:val="00A34E11"/>
    <w:rsid w:val="00A4171C"/>
    <w:rsid w:val="00A570C8"/>
    <w:rsid w:val="00A75E37"/>
    <w:rsid w:val="00A77219"/>
    <w:rsid w:val="00A8269C"/>
    <w:rsid w:val="00A831B0"/>
    <w:rsid w:val="00A840E5"/>
    <w:rsid w:val="00A938C0"/>
    <w:rsid w:val="00A93916"/>
    <w:rsid w:val="00A9646C"/>
    <w:rsid w:val="00AA35D2"/>
    <w:rsid w:val="00AB23B9"/>
    <w:rsid w:val="00AB36B1"/>
    <w:rsid w:val="00AB567A"/>
    <w:rsid w:val="00AC1D3D"/>
    <w:rsid w:val="00AC4FDC"/>
    <w:rsid w:val="00AD1374"/>
    <w:rsid w:val="00AD14D2"/>
    <w:rsid w:val="00AD1EE3"/>
    <w:rsid w:val="00AD6B15"/>
    <w:rsid w:val="00B009CE"/>
    <w:rsid w:val="00B03654"/>
    <w:rsid w:val="00B10F92"/>
    <w:rsid w:val="00B13598"/>
    <w:rsid w:val="00B273FE"/>
    <w:rsid w:val="00B32B1E"/>
    <w:rsid w:val="00B53080"/>
    <w:rsid w:val="00B64D8D"/>
    <w:rsid w:val="00B713EC"/>
    <w:rsid w:val="00B8043F"/>
    <w:rsid w:val="00B9150B"/>
    <w:rsid w:val="00BB4CC5"/>
    <w:rsid w:val="00BC03A8"/>
    <w:rsid w:val="00BD76AD"/>
    <w:rsid w:val="00BE70A6"/>
    <w:rsid w:val="00BF5571"/>
    <w:rsid w:val="00BF566D"/>
    <w:rsid w:val="00BF77F7"/>
    <w:rsid w:val="00C11522"/>
    <w:rsid w:val="00C128F3"/>
    <w:rsid w:val="00C26E15"/>
    <w:rsid w:val="00C33E9B"/>
    <w:rsid w:val="00C568DE"/>
    <w:rsid w:val="00C57C72"/>
    <w:rsid w:val="00C62AF6"/>
    <w:rsid w:val="00C7499E"/>
    <w:rsid w:val="00C8056A"/>
    <w:rsid w:val="00C81E93"/>
    <w:rsid w:val="00C835F6"/>
    <w:rsid w:val="00C879CC"/>
    <w:rsid w:val="00CA21E4"/>
    <w:rsid w:val="00CA40A7"/>
    <w:rsid w:val="00CB4FEA"/>
    <w:rsid w:val="00CC018D"/>
    <w:rsid w:val="00CD1EB1"/>
    <w:rsid w:val="00CD3C84"/>
    <w:rsid w:val="00CE4603"/>
    <w:rsid w:val="00CE5198"/>
    <w:rsid w:val="00CF5022"/>
    <w:rsid w:val="00D00E1E"/>
    <w:rsid w:val="00D03FA5"/>
    <w:rsid w:val="00D11BB2"/>
    <w:rsid w:val="00D21E20"/>
    <w:rsid w:val="00D25593"/>
    <w:rsid w:val="00D26C51"/>
    <w:rsid w:val="00D40DD9"/>
    <w:rsid w:val="00D41E50"/>
    <w:rsid w:val="00D50E59"/>
    <w:rsid w:val="00D64233"/>
    <w:rsid w:val="00D65811"/>
    <w:rsid w:val="00D759CA"/>
    <w:rsid w:val="00D779EC"/>
    <w:rsid w:val="00D808C2"/>
    <w:rsid w:val="00D85B6B"/>
    <w:rsid w:val="00D92111"/>
    <w:rsid w:val="00D94251"/>
    <w:rsid w:val="00D95F1B"/>
    <w:rsid w:val="00DB0030"/>
    <w:rsid w:val="00DC3704"/>
    <w:rsid w:val="00DC5AFD"/>
    <w:rsid w:val="00DC7148"/>
    <w:rsid w:val="00DD3A82"/>
    <w:rsid w:val="00DE37A8"/>
    <w:rsid w:val="00DF3330"/>
    <w:rsid w:val="00DF38B2"/>
    <w:rsid w:val="00DF44FB"/>
    <w:rsid w:val="00DF500D"/>
    <w:rsid w:val="00E06666"/>
    <w:rsid w:val="00E219A7"/>
    <w:rsid w:val="00E24A0E"/>
    <w:rsid w:val="00E34F8C"/>
    <w:rsid w:val="00E37E4F"/>
    <w:rsid w:val="00E40C71"/>
    <w:rsid w:val="00E476EA"/>
    <w:rsid w:val="00E661B3"/>
    <w:rsid w:val="00E711CD"/>
    <w:rsid w:val="00E82A10"/>
    <w:rsid w:val="00E82DBD"/>
    <w:rsid w:val="00E84A99"/>
    <w:rsid w:val="00E92C1B"/>
    <w:rsid w:val="00E937D8"/>
    <w:rsid w:val="00E95B56"/>
    <w:rsid w:val="00EA6880"/>
    <w:rsid w:val="00EB76A4"/>
    <w:rsid w:val="00EC4C4C"/>
    <w:rsid w:val="00ED7985"/>
    <w:rsid w:val="00EE0547"/>
    <w:rsid w:val="00EE0813"/>
    <w:rsid w:val="00EE696B"/>
    <w:rsid w:val="00EE7BAD"/>
    <w:rsid w:val="00F0308A"/>
    <w:rsid w:val="00F303CD"/>
    <w:rsid w:val="00F35365"/>
    <w:rsid w:val="00F449C9"/>
    <w:rsid w:val="00F47BDE"/>
    <w:rsid w:val="00F52BBA"/>
    <w:rsid w:val="00F65663"/>
    <w:rsid w:val="00F7625F"/>
    <w:rsid w:val="00F76B0F"/>
    <w:rsid w:val="00F76E4D"/>
    <w:rsid w:val="00F81CF7"/>
    <w:rsid w:val="00F82C88"/>
    <w:rsid w:val="00F845BA"/>
    <w:rsid w:val="00FA0281"/>
    <w:rsid w:val="00FA440C"/>
    <w:rsid w:val="00FB591F"/>
    <w:rsid w:val="00FC132E"/>
    <w:rsid w:val="00FC3F43"/>
    <w:rsid w:val="00FC4DCD"/>
    <w:rsid w:val="00FD48B9"/>
    <w:rsid w:val="00FD6A97"/>
    <w:rsid w:val="00FE11D8"/>
    <w:rsid w:val="00FE7BF3"/>
    <w:rsid w:val="00FE7FA7"/>
    <w:rsid w:val="00FF4D30"/>
    <w:rsid w:val="00FF7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AFE4D"/>
  <w15:chartTrackingRefBased/>
  <w15:docId w15:val="{74F50ACB-599F-4309-8E23-3AE05BB28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132E"/>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24"/>
      <w:szCs w:val="36"/>
    </w:rPr>
  </w:style>
  <w:style w:type="paragraph" w:styleId="Heading2">
    <w:name w:val="heading 2"/>
    <w:basedOn w:val="Normal"/>
    <w:next w:val="Normal"/>
    <w:link w:val="Heading2Char"/>
    <w:uiPriority w:val="9"/>
    <w:unhideWhenUsed/>
    <w:qFormat/>
    <w:rsid w:val="00FC13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76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2052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4F8C"/>
    <w:pPr>
      <w:ind w:left="720"/>
      <w:contextualSpacing/>
    </w:pPr>
  </w:style>
  <w:style w:type="table" w:styleId="TableGrid">
    <w:name w:val="Table Grid"/>
    <w:basedOn w:val="TableNormal"/>
    <w:uiPriority w:val="39"/>
    <w:rsid w:val="00B10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405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05526"/>
    <w:rPr>
      <w:rFonts w:ascii="Courier New" w:eastAsia="Times New Roman" w:hAnsi="Courier New" w:cs="Courier New"/>
      <w:sz w:val="20"/>
      <w:szCs w:val="20"/>
      <w:lang w:eastAsia="en-GB"/>
    </w:rPr>
  </w:style>
  <w:style w:type="character" w:customStyle="1" w:styleId="Heading1Char">
    <w:name w:val="Heading 1 Char"/>
    <w:basedOn w:val="DefaultParagraphFont"/>
    <w:link w:val="Heading1"/>
    <w:uiPriority w:val="9"/>
    <w:rsid w:val="00FC132E"/>
    <w:rPr>
      <w:rFonts w:asciiTheme="majorHAnsi" w:eastAsiaTheme="majorEastAsia" w:hAnsiTheme="majorHAnsi" w:cstheme="majorBidi"/>
      <w:color w:val="2F5496" w:themeColor="accent1" w:themeShade="BF"/>
      <w:sz w:val="24"/>
      <w:szCs w:val="36"/>
    </w:rPr>
  </w:style>
  <w:style w:type="paragraph" w:styleId="Caption">
    <w:name w:val="caption"/>
    <w:basedOn w:val="Normal"/>
    <w:next w:val="Normal"/>
    <w:uiPriority w:val="35"/>
    <w:unhideWhenUsed/>
    <w:qFormat/>
    <w:rsid w:val="0097608D"/>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D76AD"/>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0A25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57F"/>
    <w:rPr>
      <w:rFonts w:ascii="Segoe UI" w:hAnsi="Segoe UI" w:cs="Segoe UI"/>
      <w:sz w:val="18"/>
      <w:szCs w:val="18"/>
    </w:rPr>
  </w:style>
  <w:style w:type="character" w:styleId="Hyperlink">
    <w:name w:val="Hyperlink"/>
    <w:basedOn w:val="DefaultParagraphFont"/>
    <w:uiPriority w:val="99"/>
    <w:unhideWhenUsed/>
    <w:rsid w:val="006C75AF"/>
    <w:rPr>
      <w:color w:val="0563C1" w:themeColor="hyperlink"/>
      <w:u w:val="single"/>
    </w:rPr>
  </w:style>
  <w:style w:type="character" w:styleId="UnresolvedMention">
    <w:name w:val="Unresolved Mention"/>
    <w:basedOn w:val="DefaultParagraphFont"/>
    <w:uiPriority w:val="99"/>
    <w:semiHidden/>
    <w:unhideWhenUsed/>
    <w:rsid w:val="006C75AF"/>
    <w:rPr>
      <w:color w:val="605E5C"/>
      <w:shd w:val="clear" w:color="auto" w:fill="E1DFDD"/>
    </w:rPr>
  </w:style>
  <w:style w:type="paragraph" w:styleId="FootnoteText">
    <w:name w:val="footnote text"/>
    <w:basedOn w:val="Normal"/>
    <w:link w:val="FootnoteTextChar"/>
    <w:uiPriority w:val="99"/>
    <w:semiHidden/>
    <w:unhideWhenUsed/>
    <w:rsid w:val="006C75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75AF"/>
    <w:rPr>
      <w:sz w:val="20"/>
      <w:szCs w:val="20"/>
    </w:rPr>
  </w:style>
  <w:style w:type="character" w:styleId="FootnoteReference">
    <w:name w:val="footnote reference"/>
    <w:basedOn w:val="DefaultParagraphFont"/>
    <w:uiPriority w:val="99"/>
    <w:semiHidden/>
    <w:unhideWhenUsed/>
    <w:rsid w:val="006C75AF"/>
    <w:rPr>
      <w:vertAlign w:val="superscript"/>
    </w:rPr>
  </w:style>
  <w:style w:type="character" w:styleId="PlaceholderText">
    <w:name w:val="Placeholder Text"/>
    <w:basedOn w:val="DefaultParagraphFont"/>
    <w:uiPriority w:val="99"/>
    <w:semiHidden/>
    <w:rsid w:val="007434A7"/>
    <w:rPr>
      <w:color w:val="808080"/>
    </w:rPr>
  </w:style>
  <w:style w:type="paragraph" w:styleId="TOCHeading">
    <w:name w:val="TOC Heading"/>
    <w:basedOn w:val="Heading1"/>
    <w:next w:val="Normal"/>
    <w:uiPriority w:val="39"/>
    <w:unhideWhenUsed/>
    <w:qFormat/>
    <w:rsid w:val="007711B0"/>
    <w:pPr>
      <w:pBdr>
        <w:bottom w:val="none" w:sz="0" w:space="0" w:color="auto"/>
      </w:pBdr>
      <w:spacing w:before="240" w:after="0" w:line="259" w:lineRule="auto"/>
      <w:outlineLvl w:val="9"/>
    </w:pPr>
    <w:rPr>
      <w:sz w:val="32"/>
      <w:szCs w:val="32"/>
      <w:lang w:val="en-US"/>
    </w:rPr>
  </w:style>
  <w:style w:type="paragraph" w:styleId="TOC1">
    <w:name w:val="toc 1"/>
    <w:basedOn w:val="Normal"/>
    <w:next w:val="Normal"/>
    <w:autoRedefine/>
    <w:uiPriority w:val="39"/>
    <w:unhideWhenUsed/>
    <w:rsid w:val="007711B0"/>
    <w:pPr>
      <w:spacing w:after="100"/>
    </w:pPr>
  </w:style>
  <w:style w:type="paragraph" w:styleId="TOC3">
    <w:name w:val="toc 3"/>
    <w:basedOn w:val="Normal"/>
    <w:next w:val="Normal"/>
    <w:autoRedefine/>
    <w:uiPriority w:val="39"/>
    <w:unhideWhenUsed/>
    <w:rsid w:val="007711B0"/>
    <w:pPr>
      <w:spacing w:after="100"/>
      <w:ind w:left="440"/>
    </w:pPr>
  </w:style>
  <w:style w:type="paragraph" w:styleId="Header">
    <w:name w:val="header"/>
    <w:basedOn w:val="Normal"/>
    <w:link w:val="HeaderChar"/>
    <w:uiPriority w:val="99"/>
    <w:unhideWhenUsed/>
    <w:rsid w:val="007711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1B0"/>
  </w:style>
  <w:style w:type="paragraph" w:styleId="Footer">
    <w:name w:val="footer"/>
    <w:basedOn w:val="Normal"/>
    <w:link w:val="FooterChar"/>
    <w:uiPriority w:val="99"/>
    <w:unhideWhenUsed/>
    <w:rsid w:val="007711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1B0"/>
  </w:style>
  <w:style w:type="character" w:styleId="FollowedHyperlink">
    <w:name w:val="FollowedHyperlink"/>
    <w:basedOn w:val="DefaultParagraphFont"/>
    <w:uiPriority w:val="99"/>
    <w:semiHidden/>
    <w:unhideWhenUsed/>
    <w:rsid w:val="00BC03A8"/>
    <w:rPr>
      <w:color w:val="954F72" w:themeColor="followedHyperlink"/>
      <w:u w:val="single"/>
    </w:rPr>
  </w:style>
  <w:style w:type="character" w:styleId="EndnoteReference">
    <w:name w:val="endnote reference"/>
    <w:basedOn w:val="DefaultParagraphFont"/>
    <w:uiPriority w:val="99"/>
    <w:semiHidden/>
    <w:unhideWhenUsed/>
    <w:rsid w:val="00971592"/>
    <w:rPr>
      <w:vertAlign w:val="superscript"/>
    </w:rPr>
  </w:style>
  <w:style w:type="character" w:customStyle="1" w:styleId="Heading4Char">
    <w:name w:val="Heading 4 Char"/>
    <w:basedOn w:val="DefaultParagraphFont"/>
    <w:link w:val="Heading4"/>
    <w:uiPriority w:val="9"/>
    <w:semiHidden/>
    <w:rsid w:val="00620521"/>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rsid w:val="00FC132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69480">
      <w:bodyDiv w:val="1"/>
      <w:marLeft w:val="0"/>
      <w:marRight w:val="0"/>
      <w:marTop w:val="0"/>
      <w:marBottom w:val="0"/>
      <w:divBdr>
        <w:top w:val="none" w:sz="0" w:space="0" w:color="auto"/>
        <w:left w:val="none" w:sz="0" w:space="0" w:color="auto"/>
        <w:bottom w:val="none" w:sz="0" w:space="0" w:color="auto"/>
        <w:right w:val="none" w:sz="0" w:space="0" w:color="auto"/>
      </w:divBdr>
    </w:div>
    <w:div w:id="126702534">
      <w:bodyDiv w:val="1"/>
      <w:marLeft w:val="0"/>
      <w:marRight w:val="0"/>
      <w:marTop w:val="0"/>
      <w:marBottom w:val="0"/>
      <w:divBdr>
        <w:top w:val="none" w:sz="0" w:space="0" w:color="auto"/>
        <w:left w:val="none" w:sz="0" w:space="0" w:color="auto"/>
        <w:bottom w:val="none" w:sz="0" w:space="0" w:color="auto"/>
        <w:right w:val="none" w:sz="0" w:space="0" w:color="auto"/>
      </w:divBdr>
    </w:div>
    <w:div w:id="196237111">
      <w:bodyDiv w:val="1"/>
      <w:marLeft w:val="0"/>
      <w:marRight w:val="0"/>
      <w:marTop w:val="0"/>
      <w:marBottom w:val="0"/>
      <w:divBdr>
        <w:top w:val="none" w:sz="0" w:space="0" w:color="auto"/>
        <w:left w:val="none" w:sz="0" w:space="0" w:color="auto"/>
        <w:bottom w:val="none" w:sz="0" w:space="0" w:color="auto"/>
        <w:right w:val="none" w:sz="0" w:space="0" w:color="auto"/>
      </w:divBdr>
    </w:div>
    <w:div w:id="325668308">
      <w:bodyDiv w:val="1"/>
      <w:marLeft w:val="0"/>
      <w:marRight w:val="0"/>
      <w:marTop w:val="0"/>
      <w:marBottom w:val="0"/>
      <w:divBdr>
        <w:top w:val="none" w:sz="0" w:space="0" w:color="auto"/>
        <w:left w:val="none" w:sz="0" w:space="0" w:color="auto"/>
        <w:bottom w:val="none" w:sz="0" w:space="0" w:color="auto"/>
        <w:right w:val="none" w:sz="0" w:space="0" w:color="auto"/>
      </w:divBdr>
    </w:div>
    <w:div w:id="362367790">
      <w:bodyDiv w:val="1"/>
      <w:marLeft w:val="0"/>
      <w:marRight w:val="0"/>
      <w:marTop w:val="0"/>
      <w:marBottom w:val="0"/>
      <w:divBdr>
        <w:top w:val="none" w:sz="0" w:space="0" w:color="auto"/>
        <w:left w:val="none" w:sz="0" w:space="0" w:color="auto"/>
        <w:bottom w:val="none" w:sz="0" w:space="0" w:color="auto"/>
        <w:right w:val="none" w:sz="0" w:space="0" w:color="auto"/>
      </w:divBdr>
    </w:div>
    <w:div w:id="371196697">
      <w:bodyDiv w:val="1"/>
      <w:marLeft w:val="0"/>
      <w:marRight w:val="0"/>
      <w:marTop w:val="0"/>
      <w:marBottom w:val="0"/>
      <w:divBdr>
        <w:top w:val="none" w:sz="0" w:space="0" w:color="auto"/>
        <w:left w:val="none" w:sz="0" w:space="0" w:color="auto"/>
        <w:bottom w:val="none" w:sz="0" w:space="0" w:color="auto"/>
        <w:right w:val="none" w:sz="0" w:space="0" w:color="auto"/>
      </w:divBdr>
    </w:div>
    <w:div w:id="494541479">
      <w:bodyDiv w:val="1"/>
      <w:marLeft w:val="0"/>
      <w:marRight w:val="0"/>
      <w:marTop w:val="0"/>
      <w:marBottom w:val="0"/>
      <w:divBdr>
        <w:top w:val="none" w:sz="0" w:space="0" w:color="auto"/>
        <w:left w:val="none" w:sz="0" w:space="0" w:color="auto"/>
        <w:bottom w:val="none" w:sz="0" w:space="0" w:color="auto"/>
        <w:right w:val="none" w:sz="0" w:space="0" w:color="auto"/>
      </w:divBdr>
    </w:div>
    <w:div w:id="510333955">
      <w:bodyDiv w:val="1"/>
      <w:marLeft w:val="0"/>
      <w:marRight w:val="0"/>
      <w:marTop w:val="0"/>
      <w:marBottom w:val="0"/>
      <w:divBdr>
        <w:top w:val="none" w:sz="0" w:space="0" w:color="auto"/>
        <w:left w:val="none" w:sz="0" w:space="0" w:color="auto"/>
        <w:bottom w:val="none" w:sz="0" w:space="0" w:color="auto"/>
        <w:right w:val="none" w:sz="0" w:space="0" w:color="auto"/>
      </w:divBdr>
    </w:div>
    <w:div w:id="560408135">
      <w:bodyDiv w:val="1"/>
      <w:marLeft w:val="0"/>
      <w:marRight w:val="0"/>
      <w:marTop w:val="0"/>
      <w:marBottom w:val="0"/>
      <w:divBdr>
        <w:top w:val="none" w:sz="0" w:space="0" w:color="auto"/>
        <w:left w:val="none" w:sz="0" w:space="0" w:color="auto"/>
        <w:bottom w:val="none" w:sz="0" w:space="0" w:color="auto"/>
        <w:right w:val="none" w:sz="0" w:space="0" w:color="auto"/>
      </w:divBdr>
    </w:div>
    <w:div w:id="599535027">
      <w:bodyDiv w:val="1"/>
      <w:marLeft w:val="0"/>
      <w:marRight w:val="0"/>
      <w:marTop w:val="0"/>
      <w:marBottom w:val="0"/>
      <w:divBdr>
        <w:top w:val="none" w:sz="0" w:space="0" w:color="auto"/>
        <w:left w:val="none" w:sz="0" w:space="0" w:color="auto"/>
        <w:bottom w:val="none" w:sz="0" w:space="0" w:color="auto"/>
        <w:right w:val="none" w:sz="0" w:space="0" w:color="auto"/>
      </w:divBdr>
    </w:div>
    <w:div w:id="645816156">
      <w:bodyDiv w:val="1"/>
      <w:marLeft w:val="0"/>
      <w:marRight w:val="0"/>
      <w:marTop w:val="0"/>
      <w:marBottom w:val="0"/>
      <w:divBdr>
        <w:top w:val="none" w:sz="0" w:space="0" w:color="auto"/>
        <w:left w:val="none" w:sz="0" w:space="0" w:color="auto"/>
        <w:bottom w:val="none" w:sz="0" w:space="0" w:color="auto"/>
        <w:right w:val="none" w:sz="0" w:space="0" w:color="auto"/>
      </w:divBdr>
    </w:div>
    <w:div w:id="684526568">
      <w:bodyDiv w:val="1"/>
      <w:marLeft w:val="0"/>
      <w:marRight w:val="0"/>
      <w:marTop w:val="0"/>
      <w:marBottom w:val="0"/>
      <w:divBdr>
        <w:top w:val="none" w:sz="0" w:space="0" w:color="auto"/>
        <w:left w:val="none" w:sz="0" w:space="0" w:color="auto"/>
        <w:bottom w:val="none" w:sz="0" w:space="0" w:color="auto"/>
        <w:right w:val="none" w:sz="0" w:space="0" w:color="auto"/>
      </w:divBdr>
    </w:div>
    <w:div w:id="800727262">
      <w:bodyDiv w:val="1"/>
      <w:marLeft w:val="0"/>
      <w:marRight w:val="0"/>
      <w:marTop w:val="0"/>
      <w:marBottom w:val="0"/>
      <w:divBdr>
        <w:top w:val="none" w:sz="0" w:space="0" w:color="auto"/>
        <w:left w:val="none" w:sz="0" w:space="0" w:color="auto"/>
        <w:bottom w:val="none" w:sz="0" w:space="0" w:color="auto"/>
        <w:right w:val="none" w:sz="0" w:space="0" w:color="auto"/>
      </w:divBdr>
    </w:div>
    <w:div w:id="803473454">
      <w:bodyDiv w:val="1"/>
      <w:marLeft w:val="0"/>
      <w:marRight w:val="0"/>
      <w:marTop w:val="0"/>
      <w:marBottom w:val="0"/>
      <w:divBdr>
        <w:top w:val="none" w:sz="0" w:space="0" w:color="auto"/>
        <w:left w:val="none" w:sz="0" w:space="0" w:color="auto"/>
        <w:bottom w:val="none" w:sz="0" w:space="0" w:color="auto"/>
        <w:right w:val="none" w:sz="0" w:space="0" w:color="auto"/>
      </w:divBdr>
    </w:div>
    <w:div w:id="842814325">
      <w:bodyDiv w:val="1"/>
      <w:marLeft w:val="0"/>
      <w:marRight w:val="0"/>
      <w:marTop w:val="0"/>
      <w:marBottom w:val="0"/>
      <w:divBdr>
        <w:top w:val="none" w:sz="0" w:space="0" w:color="auto"/>
        <w:left w:val="none" w:sz="0" w:space="0" w:color="auto"/>
        <w:bottom w:val="none" w:sz="0" w:space="0" w:color="auto"/>
        <w:right w:val="none" w:sz="0" w:space="0" w:color="auto"/>
      </w:divBdr>
    </w:div>
    <w:div w:id="858815632">
      <w:bodyDiv w:val="1"/>
      <w:marLeft w:val="0"/>
      <w:marRight w:val="0"/>
      <w:marTop w:val="0"/>
      <w:marBottom w:val="0"/>
      <w:divBdr>
        <w:top w:val="none" w:sz="0" w:space="0" w:color="auto"/>
        <w:left w:val="none" w:sz="0" w:space="0" w:color="auto"/>
        <w:bottom w:val="none" w:sz="0" w:space="0" w:color="auto"/>
        <w:right w:val="none" w:sz="0" w:space="0" w:color="auto"/>
      </w:divBdr>
    </w:div>
    <w:div w:id="923685558">
      <w:bodyDiv w:val="1"/>
      <w:marLeft w:val="0"/>
      <w:marRight w:val="0"/>
      <w:marTop w:val="0"/>
      <w:marBottom w:val="0"/>
      <w:divBdr>
        <w:top w:val="none" w:sz="0" w:space="0" w:color="auto"/>
        <w:left w:val="none" w:sz="0" w:space="0" w:color="auto"/>
        <w:bottom w:val="none" w:sz="0" w:space="0" w:color="auto"/>
        <w:right w:val="none" w:sz="0" w:space="0" w:color="auto"/>
      </w:divBdr>
    </w:div>
    <w:div w:id="979042508">
      <w:bodyDiv w:val="1"/>
      <w:marLeft w:val="0"/>
      <w:marRight w:val="0"/>
      <w:marTop w:val="0"/>
      <w:marBottom w:val="0"/>
      <w:divBdr>
        <w:top w:val="none" w:sz="0" w:space="0" w:color="auto"/>
        <w:left w:val="none" w:sz="0" w:space="0" w:color="auto"/>
        <w:bottom w:val="none" w:sz="0" w:space="0" w:color="auto"/>
        <w:right w:val="none" w:sz="0" w:space="0" w:color="auto"/>
      </w:divBdr>
    </w:div>
    <w:div w:id="1000472588">
      <w:bodyDiv w:val="1"/>
      <w:marLeft w:val="0"/>
      <w:marRight w:val="0"/>
      <w:marTop w:val="0"/>
      <w:marBottom w:val="0"/>
      <w:divBdr>
        <w:top w:val="none" w:sz="0" w:space="0" w:color="auto"/>
        <w:left w:val="none" w:sz="0" w:space="0" w:color="auto"/>
        <w:bottom w:val="none" w:sz="0" w:space="0" w:color="auto"/>
        <w:right w:val="none" w:sz="0" w:space="0" w:color="auto"/>
      </w:divBdr>
    </w:div>
    <w:div w:id="1014307077">
      <w:bodyDiv w:val="1"/>
      <w:marLeft w:val="0"/>
      <w:marRight w:val="0"/>
      <w:marTop w:val="0"/>
      <w:marBottom w:val="0"/>
      <w:divBdr>
        <w:top w:val="none" w:sz="0" w:space="0" w:color="auto"/>
        <w:left w:val="none" w:sz="0" w:space="0" w:color="auto"/>
        <w:bottom w:val="none" w:sz="0" w:space="0" w:color="auto"/>
        <w:right w:val="none" w:sz="0" w:space="0" w:color="auto"/>
      </w:divBdr>
    </w:div>
    <w:div w:id="1050500562">
      <w:bodyDiv w:val="1"/>
      <w:marLeft w:val="0"/>
      <w:marRight w:val="0"/>
      <w:marTop w:val="0"/>
      <w:marBottom w:val="0"/>
      <w:divBdr>
        <w:top w:val="none" w:sz="0" w:space="0" w:color="auto"/>
        <w:left w:val="none" w:sz="0" w:space="0" w:color="auto"/>
        <w:bottom w:val="none" w:sz="0" w:space="0" w:color="auto"/>
        <w:right w:val="none" w:sz="0" w:space="0" w:color="auto"/>
      </w:divBdr>
    </w:div>
    <w:div w:id="1052001563">
      <w:bodyDiv w:val="1"/>
      <w:marLeft w:val="0"/>
      <w:marRight w:val="0"/>
      <w:marTop w:val="0"/>
      <w:marBottom w:val="0"/>
      <w:divBdr>
        <w:top w:val="none" w:sz="0" w:space="0" w:color="auto"/>
        <w:left w:val="none" w:sz="0" w:space="0" w:color="auto"/>
        <w:bottom w:val="none" w:sz="0" w:space="0" w:color="auto"/>
        <w:right w:val="none" w:sz="0" w:space="0" w:color="auto"/>
      </w:divBdr>
    </w:div>
    <w:div w:id="1066144200">
      <w:bodyDiv w:val="1"/>
      <w:marLeft w:val="0"/>
      <w:marRight w:val="0"/>
      <w:marTop w:val="0"/>
      <w:marBottom w:val="0"/>
      <w:divBdr>
        <w:top w:val="none" w:sz="0" w:space="0" w:color="auto"/>
        <w:left w:val="none" w:sz="0" w:space="0" w:color="auto"/>
        <w:bottom w:val="none" w:sz="0" w:space="0" w:color="auto"/>
        <w:right w:val="none" w:sz="0" w:space="0" w:color="auto"/>
      </w:divBdr>
    </w:div>
    <w:div w:id="1167093995">
      <w:bodyDiv w:val="1"/>
      <w:marLeft w:val="0"/>
      <w:marRight w:val="0"/>
      <w:marTop w:val="0"/>
      <w:marBottom w:val="0"/>
      <w:divBdr>
        <w:top w:val="none" w:sz="0" w:space="0" w:color="auto"/>
        <w:left w:val="none" w:sz="0" w:space="0" w:color="auto"/>
        <w:bottom w:val="none" w:sz="0" w:space="0" w:color="auto"/>
        <w:right w:val="none" w:sz="0" w:space="0" w:color="auto"/>
      </w:divBdr>
    </w:div>
    <w:div w:id="1176113258">
      <w:bodyDiv w:val="1"/>
      <w:marLeft w:val="0"/>
      <w:marRight w:val="0"/>
      <w:marTop w:val="0"/>
      <w:marBottom w:val="0"/>
      <w:divBdr>
        <w:top w:val="none" w:sz="0" w:space="0" w:color="auto"/>
        <w:left w:val="none" w:sz="0" w:space="0" w:color="auto"/>
        <w:bottom w:val="none" w:sz="0" w:space="0" w:color="auto"/>
        <w:right w:val="none" w:sz="0" w:space="0" w:color="auto"/>
      </w:divBdr>
    </w:div>
    <w:div w:id="1225339190">
      <w:bodyDiv w:val="1"/>
      <w:marLeft w:val="0"/>
      <w:marRight w:val="0"/>
      <w:marTop w:val="0"/>
      <w:marBottom w:val="0"/>
      <w:divBdr>
        <w:top w:val="none" w:sz="0" w:space="0" w:color="auto"/>
        <w:left w:val="none" w:sz="0" w:space="0" w:color="auto"/>
        <w:bottom w:val="none" w:sz="0" w:space="0" w:color="auto"/>
        <w:right w:val="none" w:sz="0" w:space="0" w:color="auto"/>
      </w:divBdr>
    </w:div>
    <w:div w:id="1299410545">
      <w:bodyDiv w:val="1"/>
      <w:marLeft w:val="0"/>
      <w:marRight w:val="0"/>
      <w:marTop w:val="0"/>
      <w:marBottom w:val="0"/>
      <w:divBdr>
        <w:top w:val="none" w:sz="0" w:space="0" w:color="auto"/>
        <w:left w:val="none" w:sz="0" w:space="0" w:color="auto"/>
        <w:bottom w:val="none" w:sz="0" w:space="0" w:color="auto"/>
        <w:right w:val="none" w:sz="0" w:space="0" w:color="auto"/>
      </w:divBdr>
    </w:div>
    <w:div w:id="1307971348">
      <w:bodyDiv w:val="1"/>
      <w:marLeft w:val="0"/>
      <w:marRight w:val="0"/>
      <w:marTop w:val="0"/>
      <w:marBottom w:val="0"/>
      <w:divBdr>
        <w:top w:val="none" w:sz="0" w:space="0" w:color="auto"/>
        <w:left w:val="none" w:sz="0" w:space="0" w:color="auto"/>
        <w:bottom w:val="none" w:sz="0" w:space="0" w:color="auto"/>
        <w:right w:val="none" w:sz="0" w:space="0" w:color="auto"/>
      </w:divBdr>
    </w:div>
    <w:div w:id="1358041903">
      <w:bodyDiv w:val="1"/>
      <w:marLeft w:val="0"/>
      <w:marRight w:val="0"/>
      <w:marTop w:val="0"/>
      <w:marBottom w:val="0"/>
      <w:divBdr>
        <w:top w:val="none" w:sz="0" w:space="0" w:color="auto"/>
        <w:left w:val="none" w:sz="0" w:space="0" w:color="auto"/>
        <w:bottom w:val="none" w:sz="0" w:space="0" w:color="auto"/>
        <w:right w:val="none" w:sz="0" w:space="0" w:color="auto"/>
      </w:divBdr>
    </w:div>
    <w:div w:id="1537353570">
      <w:bodyDiv w:val="1"/>
      <w:marLeft w:val="0"/>
      <w:marRight w:val="0"/>
      <w:marTop w:val="0"/>
      <w:marBottom w:val="0"/>
      <w:divBdr>
        <w:top w:val="none" w:sz="0" w:space="0" w:color="auto"/>
        <w:left w:val="none" w:sz="0" w:space="0" w:color="auto"/>
        <w:bottom w:val="none" w:sz="0" w:space="0" w:color="auto"/>
        <w:right w:val="none" w:sz="0" w:space="0" w:color="auto"/>
      </w:divBdr>
    </w:div>
    <w:div w:id="1567565716">
      <w:bodyDiv w:val="1"/>
      <w:marLeft w:val="0"/>
      <w:marRight w:val="0"/>
      <w:marTop w:val="0"/>
      <w:marBottom w:val="0"/>
      <w:divBdr>
        <w:top w:val="none" w:sz="0" w:space="0" w:color="auto"/>
        <w:left w:val="none" w:sz="0" w:space="0" w:color="auto"/>
        <w:bottom w:val="none" w:sz="0" w:space="0" w:color="auto"/>
        <w:right w:val="none" w:sz="0" w:space="0" w:color="auto"/>
      </w:divBdr>
    </w:div>
    <w:div w:id="1588492574">
      <w:bodyDiv w:val="1"/>
      <w:marLeft w:val="0"/>
      <w:marRight w:val="0"/>
      <w:marTop w:val="0"/>
      <w:marBottom w:val="0"/>
      <w:divBdr>
        <w:top w:val="none" w:sz="0" w:space="0" w:color="auto"/>
        <w:left w:val="none" w:sz="0" w:space="0" w:color="auto"/>
        <w:bottom w:val="none" w:sz="0" w:space="0" w:color="auto"/>
        <w:right w:val="none" w:sz="0" w:space="0" w:color="auto"/>
      </w:divBdr>
    </w:div>
    <w:div w:id="1596860888">
      <w:bodyDiv w:val="1"/>
      <w:marLeft w:val="0"/>
      <w:marRight w:val="0"/>
      <w:marTop w:val="0"/>
      <w:marBottom w:val="0"/>
      <w:divBdr>
        <w:top w:val="none" w:sz="0" w:space="0" w:color="auto"/>
        <w:left w:val="none" w:sz="0" w:space="0" w:color="auto"/>
        <w:bottom w:val="none" w:sz="0" w:space="0" w:color="auto"/>
        <w:right w:val="none" w:sz="0" w:space="0" w:color="auto"/>
      </w:divBdr>
    </w:div>
    <w:div w:id="1644240407">
      <w:bodyDiv w:val="1"/>
      <w:marLeft w:val="0"/>
      <w:marRight w:val="0"/>
      <w:marTop w:val="0"/>
      <w:marBottom w:val="0"/>
      <w:divBdr>
        <w:top w:val="none" w:sz="0" w:space="0" w:color="auto"/>
        <w:left w:val="none" w:sz="0" w:space="0" w:color="auto"/>
        <w:bottom w:val="none" w:sz="0" w:space="0" w:color="auto"/>
        <w:right w:val="none" w:sz="0" w:space="0" w:color="auto"/>
      </w:divBdr>
    </w:div>
    <w:div w:id="1704477499">
      <w:bodyDiv w:val="1"/>
      <w:marLeft w:val="0"/>
      <w:marRight w:val="0"/>
      <w:marTop w:val="0"/>
      <w:marBottom w:val="0"/>
      <w:divBdr>
        <w:top w:val="none" w:sz="0" w:space="0" w:color="auto"/>
        <w:left w:val="none" w:sz="0" w:space="0" w:color="auto"/>
        <w:bottom w:val="none" w:sz="0" w:space="0" w:color="auto"/>
        <w:right w:val="none" w:sz="0" w:space="0" w:color="auto"/>
      </w:divBdr>
    </w:div>
    <w:div w:id="1773745070">
      <w:bodyDiv w:val="1"/>
      <w:marLeft w:val="0"/>
      <w:marRight w:val="0"/>
      <w:marTop w:val="0"/>
      <w:marBottom w:val="0"/>
      <w:divBdr>
        <w:top w:val="none" w:sz="0" w:space="0" w:color="auto"/>
        <w:left w:val="none" w:sz="0" w:space="0" w:color="auto"/>
        <w:bottom w:val="none" w:sz="0" w:space="0" w:color="auto"/>
        <w:right w:val="none" w:sz="0" w:space="0" w:color="auto"/>
      </w:divBdr>
    </w:div>
    <w:div w:id="1802456372">
      <w:bodyDiv w:val="1"/>
      <w:marLeft w:val="0"/>
      <w:marRight w:val="0"/>
      <w:marTop w:val="0"/>
      <w:marBottom w:val="0"/>
      <w:divBdr>
        <w:top w:val="none" w:sz="0" w:space="0" w:color="auto"/>
        <w:left w:val="none" w:sz="0" w:space="0" w:color="auto"/>
        <w:bottom w:val="none" w:sz="0" w:space="0" w:color="auto"/>
        <w:right w:val="none" w:sz="0" w:space="0" w:color="auto"/>
      </w:divBdr>
    </w:div>
    <w:div w:id="1903591117">
      <w:bodyDiv w:val="1"/>
      <w:marLeft w:val="0"/>
      <w:marRight w:val="0"/>
      <w:marTop w:val="0"/>
      <w:marBottom w:val="0"/>
      <w:divBdr>
        <w:top w:val="none" w:sz="0" w:space="0" w:color="auto"/>
        <w:left w:val="none" w:sz="0" w:space="0" w:color="auto"/>
        <w:bottom w:val="none" w:sz="0" w:space="0" w:color="auto"/>
        <w:right w:val="none" w:sz="0" w:space="0" w:color="auto"/>
      </w:divBdr>
    </w:div>
    <w:div w:id="1904752454">
      <w:bodyDiv w:val="1"/>
      <w:marLeft w:val="0"/>
      <w:marRight w:val="0"/>
      <w:marTop w:val="0"/>
      <w:marBottom w:val="0"/>
      <w:divBdr>
        <w:top w:val="none" w:sz="0" w:space="0" w:color="auto"/>
        <w:left w:val="none" w:sz="0" w:space="0" w:color="auto"/>
        <w:bottom w:val="none" w:sz="0" w:space="0" w:color="auto"/>
        <w:right w:val="none" w:sz="0" w:space="0" w:color="auto"/>
      </w:divBdr>
    </w:div>
    <w:div w:id="1958681372">
      <w:bodyDiv w:val="1"/>
      <w:marLeft w:val="0"/>
      <w:marRight w:val="0"/>
      <w:marTop w:val="0"/>
      <w:marBottom w:val="0"/>
      <w:divBdr>
        <w:top w:val="none" w:sz="0" w:space="0" w:color="auto"/>
        <w:left w:val="none" w:sz="0" w:space="0" w:color="auto"/>
        <w:bottom w:val="none" w:sz="0" w:space="0" w:color="auto"/>
        <w:right w:val="none" w:sz="0" w:space="0" w:color="auto"/>
      </w:divBdr>
    </w:div>
    <w:div w:id="2060203700">
      <w:bodyDiv w:val="1"/>
      <w:marLeft w:val="0"/>
      <w:marRight w:val="0"/>
      <w:marTop w:val="0"/>
      <w:marBottom w:val="0"/>
      <w:divBdr>
        <w:top w:val="none" w:sz="0" w:space="0" w:color="auto"/>
        <w:left w:val="none" w:sz="0" w:space="0" w:color="auto"/>
        <w:bottom w:val="none" w:sz="0" w:space="0" w:color="auto"/>
        <w:right w:val="none" w:sz="0" w:space="0" w:color="auto"/>
      </w:divBdr>
    </w:div>
    <w:div w:id="2107848200">
      <w:bodyDiv w:val="1"/>
      <w:marLeft w:val="0"/>
      <w:marRight w:val="0"/>
      <w:marTop w:val="0"/>
      <w:marBottom w:val="0"/>
      <w:divBdr>
        <w:top w:val="none" w:sz="0" w:space="0" w:color="auto"/>
        <w:left w:val="none" w:sz="0" w:space="0" w:color="auto"/>
        <w:bottom w:val="none" w:sz="0" w:space="0" w:color="auto"/>
        <w:right w:val="none" w:sz="0" w:space="0" w:color="auto"/>
      </w:divBdr>
    </w:div>
    <w:div w:id="210927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article/pii/S0001706X03000299"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espen.afro.who.int/countries/malawi"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espen.afro.who.int/countries/malawi" TargetMode="External"/><Relationship Id="rId14" Type="http://schemas.openxmlformats.org/officeDocument/2006/relationships/hyperlink" Target="http://espen.afro.who.int/countries/malawi"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spen.afro.who.int/system/files/content/resources/MALAWI_NTD_Master_Plan_2015_2020.pdf%20" TargetMode="External"/><Relationship Id="rId2" Type="http://schemas.openxmlformats.org/officeDocument/2006/relationships/hyperlink" Target="http://espen.afro.who.int/system/files/content/resources/MALAWI_NTD_Master_Plan_2015_2020.pdf%20" TargetMode="External"/><Relationship Id="rId1" Type="http://schemas.openxmlformats.org/officeDocument/2006/relationships/hyperlink" Target="http://www.pediatricpraziquantelconsortium.org/schistosomia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0F31B-BC04-41B3-B517-DABC7CA8D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36688</TotalTime>
  <Pages>24</Pages>
  <Words>29604</Words>
  <Characters>168749</Characters>
  <Application>Microsoft Office Word</Application>
  <DocSecurity>0</DocSecurity>
  <Lines>1406</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Hawryluk, Iwona</dc:creator>
  <cp:keywords/>
  <dc:description/>
  <cp:lastModifiedBy>Hawryluk, Iwona</cp:lastModifiedBy>
  <cp:revision>16</cp:revision>
  <dcterms:created xsi:type="dcterms:W3CDTF">2019-12-20T22:47:00Z</dcterms:created>
  <dcterms:modified xsi:type="dcterms:W3CDTF">2020-03-05T10:03:00Z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d62e57e8-8f4f-3de4-870a-0642d325ebdb</vt:lpwstr>
  </property>
  <property fmtid="{D5CDD505-2E9C-101B-9397-08002B2CF9AE}" pid="4" name="Mendeley Citation Style_1">
    <vt:lpwstr>http://www.zotero.org/styles/elsevier-harvard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http://www.zotero.org/styles/elsevier-harvard</vt:lpwstr>
  </property>
  <property fmtid="{D5CDD505-2E9C-101B-9397-08002B2CF9AE}" pid="16" name="Mendeley Recent Style Name 5_1">
    <vt:lpwstr>Elsevier - Harvard (with titles)</vt:lpwstr>
  </property>
  <property fmtid="{D5CDD505-2E9C-101B-9397-08002B2CF9AE}" pid="17" name="Mendeley Recent Style Id 6_1">
    <vt:lpwstr>http://www.zotero.org/styles/elsevier-harvard-without-titles</vt:lpwstr>
  </property>
  <property fmtid="{D5CDD505-2E9C-101B-9397-08002B2CF9AE}" pid="18" name="Mendeley Recent Style Name 6_1">
    <vt:lpwstr>Elsevier - Harvard (without titles)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