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0D3F5" w14:textId="185624B9" w:rsidR="00A90AA2" w:rsidRPr="00CD7948" w:rsidRDefault="0038226E" w:rsidP="00B22C98">
      <w:pPr>
        <w:spacing w:line="276" w:lineRule="auto"/>
        <w:rPr>
          <w:b/>
          <w:sz w:val="28"/>
          <w:szCs w:val="28"/>
        </w:rPr>
      </w:pPr>
      <w:bookmarkStart w:id="0" w:name="_GoBack"/>
      <w:bookmarkEnd w:id="0"/>
      <w:r>
        <w:rPr>
          <w:b/>
          <w:sz w:val="28"/>
          <w:szCs w:val="28"/>
        </w:rPr>
        <w:t>Modelling t</w:t>
      </w:r>
      <w:r w:rsidR="00CD7948">
        <w:rPr>
          <w:b/>
          <w:sz w:val="28"/>
          <w:szCs w:val="28"/>
        </w:rPr>
        <w:t>he Antenatal Period</w:t>
      </w:r>
      <w:r w:rsidR="00CD7948">
        <w:rPr>
          <w:b/>
          <w:bCs/>
          <w:sz w:val="28"/>
          <w:szCs w:val="28"/>
        </w:rPr>
        <w:t xml:space="preserve"> </w:t>
      </w:r>
      <w:r>
        <w:rPr>
          <w:b/>
          <w:bCs/>
          <w:sz w:val="28"/>
          <w:szCs w:val="28"/>
        </w:rPr>
        <w:t xml:space="preserve">of Pregnancy </w:t>
      </w:r>
      <w:r w:rsidR="00CD7948" w:rsidRPr="00A915AF">
        <w:rPr>
          <w:b/>
          <w:bCs/>
          <w:sz w:val="28"/>
          <w:szCs w:val="28"/>
        </w:rPr>
        <w:t xml:space="preserve">within the </w:t>
      </w:r>
      <w:r w:rsidR="00CD7948" w:rsidRPr="00A915AF">
        <w:rPr>
          <w:b/>
          <w:sz w:val="28"/>
          <w:szCs w:val="28"/>
        </w:rPr>
        <w:t>Thanzi La Onse Model</w:t>
      </w:r>
    </w:p>
    <w:p w14:paraId="73D01659" w14:textId="77777777" w:rsidR="00CD7948" w:rsidRPr="00B3649D" w:rsidRDefault="00CD7948" w:rsidP="00B22C98">
      <w:pPr>
        <w:spacing w:line="276" w:lineRule="auto"/>
        <w:rPr>
          <w:b/>
          <w:bCs/>
        </w:rPr>
      </w:pPr>
      <w:r w:rsidRPr="00B3649D">
        <w:rPr>
          <w:b/>
          <w:bCs/>
        </w:rPr>
        <w:t>Background: The Thanzi La Onse Model</w:t>
      </w:r>
    </w:p>
    <w:p w14:paraId="10F644F4" w14:textId="005BB55F" w:rsidR="00CD7948" w:rsidRPr="00A915AF" w:rsidRDefault="00CD7948" w:rsidP="00B22C98">
      <w:pPr>
        <w:spacing w:line="276" w:lineRule="auto"/>
        <w:rPr>
          <w:bCs/>
        </w:rPr>
      </w:pPr>
      <w:r>
        <w:rPr>
          <w:bCs/>
        </w:rPr>
        <w:t>As part of the Thanzi La Onse program a model is being developed which aims to capture the health experiences of the population of Malawi and the consequent interactions with the health care system.  The intent is that this model will help to inform future delivery of health care in Malawi.  The model is an individual based model – which means we explicitly simulate the individual life and health experiences of a representative proportion of population of Malawi.  The simulation initiates on 1 Jan 2010 and we attempt to simulate the attributes of the population at that point.  We can run the model forward to any specified future time point.   Each potential intervention and its associated diseases are being modelled.  This is being divided into separate disease/intervention modules.  This d</w:t>
      </w:r>
      <w:r w:rsidR="0038226E">
        <w:rPr>
          <w:bCs/>
        </w:rPr>
        <w:t>ocument describes the module of the antenatal period of pregnancy.</w:t>
      </w:r>
      <w:r w:rsidR="00070CE9">
        <w:rPr>
          <w:bCs/>
        </w:rPr>
        <w:t xml:space="preserve"> </w:t>
      </w:r>
    </w:p>
    <w:p w14:paraId="52BFF86A" w14:textId="77777777" w:rsidR="00CD7948" w:rsidRPr="00B3649D" w:rsidRDefault="00CD7948" w:rsidP="00B22C98">
      <w:pPr>
        <w:spacing w:line="276" w:lineRule="auto"/>
        <w:rPr>
          <w:b/>
          <w:bCs/>
        </w:rPr>
      </w:pPr>
      <w:r w:rsidRPr="00B3649D">
        <w:rPr>
          <w:b/>
          <w:bCs/>
        </w:rPr>
        <w:t>Background: General approach to decisions on modelling causal influences and effects of interventions</w:t>
      </w:r>
    </w:p>
    <w:p w14:paraId="29A9E80E" w14:textId="484F5712" w:rsidR="00CD7948" w:rsidRPr="0008547E" w:rsidRDefault="00CD7948" w:rsidP="00B22C98">
      <w:pPr>
        <w:spacing w:line="276" w:lineRule="auto"/>
        <w:rPr>
          <w:bCs/>
        </w:rPr>
      </w:pPr>
      <w:r>
        <w:rPr>
          <w:bCs/>
        </w:rPr>
        <w:t xml:space="preserve">This module was designed in the context of an overall approach to modelling causal effects in general and causal effects of interventions in particular.  </w:t>
      </w:r>
      <w:r>
        <w:t>The overall intent is to adopt as simple a structure as can be conceived, whilst still capturing the essential elements of a disease and the intervent</w:t>
      </w:r>
      <w:r w:rsidR="00070CE9">
        <w:t>ions used to prevent or treat it</w:t>
      </w:r>
      <w:r>
        <w:t>.  We include a causal link between a “variable” (by which we mean a characteristic or property of an individual, whether that be demographic, social or biologic), and risk of disease or another variable if there is strong evidence from an overall body of studies that such a causal link exists and is at least moderately strong.  In informing such decisions we place particular value on RCTs or studies with a quasi-experimental design such as analyses based on an instrumental variable. There is no expectation that such studies will be from Malawi or even from Africa.  If there are such local studies and in the unlikely event that they provide strong evidence to suggest that the causal link is substantively different in Malawi then the intent is that this is taken into account and the Malawi-specific link included.</w:t>
      </w:r>
    </w:p>
    <w:p w14:paraId="763829FD" w14:textId="77777777" w:rsidR="00CD7948" w:rsidRDefault="00CD7948" w:rsidP="00B22C98">
      <w:pPr>
        <w:spacing w:line="276" w:lineRule="auto"/>
      </w:pPr>
      <w:r>
        <w:t xml:space="preserve">In the special case of a potential causal variable which relates to whether an individual has experienced or is experiencing an intervention the intent is to only include interventions if there is substantial RCT evidence of their beneficial effect, based on trials with objectively ascertained clinical endpoints with low risk of serious bias.  Whilst DCP-3 (and to some extent the Malawi EHP) provides an initial list of such interventions and the evidence to support them, where possible our intent has been to form our own opinion on intervention efficacy based on the source trials.  </w:t>
      </w:r>
    </w:p>
    <w:p w14:paraId="63AFC4FF" w14:textId="77777777" w:rsidR="00CD7948" w:rsidRDefault="00CD7948" w:rsidP="00B22C98">
      <w:pPr>
        <w:spacing w:line="276" w:lineRule="auto"/>
      </w:pPr>
      <w:r>
        <w:t>Unless there is evidence to the contrary, the intent is to summarize and incorporate intervention effects into the model as relative risks or rates rather than absolute differences due to the fact that such measures are less likely to differ substantively by context.   Interactions between characteristics (on the multiplicative scale) are only to be incorporated if there is strong evidence.  Again, we have not intended to rely on data from Malawi or Africa for such evidence but if local evidence exists which strongly suggests a different effect than elsewhere then the intent is that this modified effect is incorporated in the model.</w:t>
      </w:r>
    </w:p>
    <w:p w14:paraId="3FF14FB6" w14:textId="77777777" w:rsidR="00B22C98" w:rsidRDefault="00B22C98" w:rsidP="00B22C98">
      <w:pPr>
        <w:spacing w:line="276" w:lineRule="auto"/>
        <w:rPr>
          <w:b/>
          <w:bCs/>
        </w:rPr>
      </w:pPr>
    </w:p>
    <w:p w14:paraId="69254EAA" w14:textId="3D214217" w:rsidR="00CD7948" w:rsidRPr="00B3649D" w:rsidRDefault="00CD7948" w:rsidP="00B22C98">
      <w:pPr>
        <w:spacing w:line="276" w:lineRule="auto"/>
        <w:rPr>
          <w:b/>
          <w:bCs/>
        </w:rPr>
      </w:pPr>
      <w:r w:rsidRPr="00B3649D">
        <w:rPr>
          <w:b/>
          <w:bCs/>
        </w:rPr>
        <w:lastRenderedPageBreak/>
        <w:t>Background:  Demographic and social characteristics modelled</w:t>
      </w:r>
    </w:p>
    <w:p w14:paraId="7613A3CA" w14:textId="3D95D147" w:rsidR="00CD7948" w:rsidRDefault="00CD7948" w:rsidP="00B22C98">
      <w:pPr>
        <w:spacing w:line="276" w:lineRule="auto"/>
      </w:pPr>
      <w:r>
        <w:t>Based on data on the distribution of the population in Malawi according to geographic location we assign individuals a geographic location, which maps onto whether they are classified as living in a rural or urban area.  Informed largely by</w:t>
      </w:r>
      <w:r w:rsidR="00E631D1">
        <w:t xml:space="preserve"> </w:t>
      </w:r>
      <w:r>
        <w:t xml:space="preserve">data from the Malawi DHS, variables are also created indicating the person’s wealth level (based on 5 quintiles), whether the person has access to improved sanitation, clean drinking water, hand washing facilities, and whether they experience indoor air </w:t>
      </w:r>
      <w:r w:rsidR="00070CE9">
        <w:t>pollution (wood burning stove).</w:t>
      </w:r>
      <w:r>
        <w:t xml:space="preserve"> We assign individuals a current education status (none, primary, secondary) which is updated 3 monthly from age 5 to 20.  From age 15 on</w:t>
      </w:r>
      <w:r w:rsidR="00070CE9">
        <w:t>wards</w:t>
      </w:r>
      <w:r>
        <w:t xml:space="preserve"> BMI (in 5 groups) is assigned, as well as using tobacco, drinking excess alcohol, having low exercise, high salt intake, high sugar intake.  The status with regard to such variables for individuals can change over time.  The influences between these variables are described in detail in a separate document.</w:t>
      </w:r>
    </w:p>
    <w:p w14:paraId="6A7F7D8F" w14:textId="5C5FA607" w:rsidR="00CD7948" w:rsidRPr="00B3649D" w:rsidRDefault="00CD7948" w:rsidP="00D030C5">
      <w:pPr>
        <w:spacing w:line="276" w:lineRule="auto"/>
        <w:rPr>
          <w:b/>
          <w:bCs/>
        </w:rPr>
      </w:pPr>
      <w:r>
        <w:rPr>
          <w:b/>
          <w:bCs/>
        </w:rPr>
        <w:t xml:space="preserve">Approach to modelling a </w:t>
      </w:r>
      <w:r w:rsidR="0038226E">
        <w:rPr>
          <w:b/>
          <w:bCs/>
        </w:rPr>
        <w:t>natural history of the a</w:t>
      </w:r>
      <w:r>
        <w:rPr>
          <w:b/>
          <w:bCs/>
        </w:rPr>
        <w:t>ntenatal period</w:t>
      </w:r>
      <w:r w:rsidR="0038226E">
        <w:rPr>
          <w:b/>
          <w:bCs/>
        </w:rPr>
        <w:t xml:space="preserve"> of pregnancy</w:t>
      </w:r>
      <w:r w:rsidRPr="00B3649D">
        <w:rPr>
          <w:b/>
          <w:bCs/>
        </w:rPr>
        <w:t>: rationale for model structure and choice of parameter values</w:t>
      </w:r>
    </w:p>
    <w:p w14:paraId="6140AC67" w14:textId="1763563A" w:rsidR="00B22C98" w:rsidRDefault="00F05D59" w:rsidP="00D030C5">
      <w:pPr>
        <w:spacing w:line="276" w:lineRule="auto"/>
        <w:rPr>
          <w:b/>
          <w:bCs/>
        </w:rPr>
      </w:pPr>
      <w:r>
        <w:rPr>
          <w:b/>
          <w:bCs/>
        </w:rPr>
        <w:t>Table 1</w:t>
      </w:r>
      <w:r w:rsidRPr="00217809">
        <w:rPr>
          <w:b/>
          <w:bCs/>
        </w:rPr>
        <w:t xml:space="preserve">.  </w:t>
      </w:r>
      <w:r w:rsidRPr="009731C7">
        <w:rPr>
          <w:b/>
          <w:bCs/>
        </w:rPr>
        <w:t xml:space="preserve">Definitions </w:t>
      </w:r>
      <w:r>
        <w:rPr>
          <w:b/>
          <w:bCs/>
        </w:rPr>
        <w:t>used within this module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4"/>
      </w:tblGrid>
      <w:tr w:rsidR="00F05D59" w:rsidRPr="009731C7" w14:paraId="2C08E414" w14:textId="77777777" w:rsidTr="00F05D59">
        <w:trPr>
          <w:trHeight w:val="70"/>
        </w:trPr>
        <w:tc>
          <w:tcPr>
            <w:tcW w:w="2552" w:type="dxa"/>
            <w:shd w:val="clear" w:color="auto" w:fill="D0CECE" w:themeFill="background2" w:themeFillShade="E6"/>
          </w:tcPr>
          <w:p w14:paraId="40305030" w14:textId="77777777" w:rsidR="00F05D59" w:rsidRPr="009731C7" w:rsidRDefault="00F05D59" w:rsidP="00D030C5">
            <w:pPr>
              <w:spacing w:line="276" w:lineRule="auto"/>
              <w:rPr>
                <w:b/>
                <w:bCs/>
              </w:rPr>
            </w:pPr>
            <w:r w:rsidRPr="009731C7">
              <w:rPr>
                <w:b/>
                <w:bCs/>
              </w:rPr>
              <w:t>Term</w:t>
            </w:r>
          </w:p>
        </w:tc>
        <w:tc>
          <w:tcPr>
            <w:tcW w:w="6464" w:type="dxa"/>
            <w:shd w:val="clear" w:color="auto" w:fill="D0CECE" w:themeFill="background2" w:themeFillShade="E6"/>
          </w:tcPr>
          <w:p w14:paraId="18811B81" w14:textId="77777777" w:rsidR="00F05D59" w:rsidRPr="009731C7" w:rsidRDefault="00F05D59" w:rsidP="00D030C5">
            <w:pPr>
              <w:spacing w:line="276" w:lineRule="auto"/>
              <w:rPr>
                <w:b/>
              </w:rPr>
            </w:pPr>
            <w:r w:rsidRPr="009731C7">
              <w:rPr>
                <w:b/>
                <w:bCs/>
              </w:rPr>
              <w:t>Definition and Source</w:t>
            </w:r>
          </w:p>
        </w:tc>
      </w:tr>
      <w:tr w:rsidR="00F05D59" w:rsidRPr="00D64DE7" w14:paraId="5BF7AAD8" w14:textId="77777777" w:rsidTr="00F07E12">
        <w:trPr>
          <w:trHeight w:val="259"/>
        </w:trPr>
        <w:tc>
          <w:tcPr>
            <w:tcW w:w="2552" w:type="dxa"/>
            <w:shd w:val="clear" w:color="auto" w:fill="E7E6E6" w:themeFill="background2"/>
          </w:tcPr>
          <w:p w14:paraId="6C22A04A" w14:textId="59FD76FB" w:rsidR="00F05D59" w:rsidRPr="00933916" w:rsidRDefault="00F05D59" w:rsidP="00B22C98">
            <w:pPr>
              <w:rPr>
                <w:bCs/>
                <w:i/>
                <w:color w:val="808080" w:themeColor="background1" w:themeShade="80"/>
              </w:rPr>
            </w:pPr>
            <w:r>
              <w:rPr>
                <w:bCs/>
                <w:i/>
                <w:color w:val="808080" w:themeColor="background1" w:themeShade="80"/>
              </w:rPr>
              <w:t>Ectopic pregnancy</w:t>
            </w:r>
          </w:p>
        </w:tc>
        <w:tc>
          <w:tcPr>
            <w:tcW w:w="6464" w:type="dxa"/>
            <w:shd w:val="clear" w:color="auto" w:fill="F2F2F2" w:themeFill="background1" w:themeFillShade="F2"/>
          </w:tcPr>
          <w:p w14:paraId="4CD3515A" w14:textId="77777777" w:rsidR="00F07E12" w:rsidRDefault="00A62330" w:rsidP="00B22C98">
            <w:pPr>
              <w:spacing w:after="160"/>
              <w:rPr>
                <w:i/>
              </w:rPr>
            </w:pPr>
            <w:r w:rsidRPr="00B22C98">
              <w:rPr>
                <w:i/>
              </w:rPr>
              <w:t xml:space="preserve">Implantation of the embryo outside of the uterus </w:t>
            </w:r>
            <w:r w:rsidRPr="00B22C98">
              <w:rPr>
                <w:i/>
              </w:rPr>
              <w:fldChar w:fldCharType="begin" w:fldLock="1"/>
            </w:r>
            <w:r w:rsidR="00B22C98" w:rsidRPr="00B22C98">
              <w:rPr>
                <w:i/>
              </w:rPr>
              <w:instrText>ADDIN CSL_CITATION {"citationItems":[{"id":"ITEM-1","itemData":{"DOI":"10.1186/s40738-015-0008-z","ISSN":"2054-7099","abstract":"Ectopic pregnancy is a potentially life-threatening condition occurring in 1-2 % of all pregnancies. The most common ectopic implantation site is the fallopian tube, though 10 % of ectopic pregnancies implant in the cervix, ovary, myometrium, interstitial portion of the fallopian tube, abdominal cavity or within a cesarean section scar. Diagnosis involves a combination of clinical symptoms, serology, and ultrasound. Medical management is a safe and effective option in most clinically stable patients. Patients who have failed medical management, are ineligible, or present with ruptured ectopic pregnancy or heterotopic pregnancy are most often managed with excision by laparoscopy or, less commonly, laparotomy. Management of nontubal ectopic pregnancies may involve medical or surgical treatment, or a combination, as dictated by ectopic pregnancy location and the patient's clinical stability. Following tubal ectopic pregnancy, the rate of subsequent intrauterine pregnancy is high and independent of treatment modality. This review describes the incidence, risk factors, diagnosis, and management of tubal and non-tubal ectopic and heterotopic pregnancies, and reviews the existing data regarding recurrence and future fertility.","author":[{"dropping-particle":"","family":"Panelli","given":"Danielle M.","non-dropping-particle":"","parse-names":false,"suffix":""},{"dropping-particle":"","family":"Phillips","given":"Catherine H.","non-dropping-particle":"","parse-names":false,"suffix":""},{"dropping-particle":"","family":"Brady","given":"Paula C.","non-dropping-particle":"","parse-names":false,"suffix":""}],"container-title":"Fertility Research and Practice","id":"ITEM-1","issue":"1","issued":{"date-parts":[["2015","12","15"]]},"page":"15","publisher":"Springer Science and Business Media LLC","title":"Incidence, diagnosis and management of tubal and nontubal ectopic pregnancies: a review","type":"article-journal","volume":"1"},"uris":["http://www.mendeley.com/documents/?uuid=dcb54c70-8dd6-3ef1-ae16-002e6b616ab9"]}],"mendeley":{"formattedCitation":"(Panelli, Phillips and Brady, 2015)","plainTextFormattedCitation":"(Panelli, Phillips and Brady, 2015)","previouslyFormattedCitation":"(Panelli, Phillips and Brady, 2015)"},"properties":{"noteIndex":0},"schema":"https://github.com/citation-style-language/schema/raw/master/csl-citation.json"}</w:instrText>
            </w:r>
            <w:r w:rsidRPr="00B22C98">
              <w:rPr>
                <w:i/>
              </w:rPr>
              <w:fldChar w:fldCharType="separate"/>
            </w:r>
            <w:r w:rsidRPr="00B22C98">
              <w:rPr>
                <w:i/>
                <w:noProof/>
              </w:rPr>
              <w:t>(Panelli, Phillips and Brady, 2015)</w:t>
            </w:r>
            <w:r w:rsidRPr="00B22C98">
              <w:rPr>
                <w:i/>
              </w:rPr>
              <w:fldChar w:fldCharType="end"/>
            </w:r>
          </w:p>
          <w:p w14:paraId="076C2C99" w14:textId="6BCA595E" w:rsidR="00F07E12" w:rsidRPr="00B22C98" w:rsidRDefault="00F07E12" w:rsidP="00B22C98">
            <w:pPr>
              <w:spacing w:after="160"/>
              <w:rPr>
                <w:i/>
              </w:rPr>
            </w:pPr>
          </w:p>
        </w:tc>
      </w:tr>
      <w:tr w:rsidR="00F05D59" w:rsidRPr="00D64DE7" w14:paraId="5B3FE87E" w14:textId="77777777" w:rsidTr="00F05D59">
        <w:trPr>
          <w:trHeight w:val="399"/>
        </w:trPr>
        <w:tc>
          <w:tcPr>
            <w:tcW w:w="2552" w:type="dxa"/>
            <w:shd w:val="clear" w:color="auto" w:fill="E7E6E6" w:themeFill="background2"/>
          </w:tcPr>
          <w:p w14:paraId="235BF3E2" w14:textId="61E4BA3E" w:rsidR="00F05D59" w:rsidRDefault="00F07E12" w:rsidP="00B22C98">
            <w:pPr>
              <w:rPr>
                <w:bCs/>
                <w:i/>
                <w:color w:val="808080" w:themeColor="background1" w:themeShade="80"/>
              </w:rPr>
            </w:pPr>
            <w:r>
              <w:rPr>
                <w:bCs/>
                <w:i/>
                <w:color w:val="808080" w:themeColor="background1" w:themeShade="80"/>
              </w:rPr>
              <w:t>Multiple pregnancy</w:t>
            </w:r>
          </w:p>
        </w:tc>
        <w:tc>
          <w:tcPr>
            <w:tcW w:w="6464" w:type="dxa"/>
            <w:shd w:val="clear" w:color="auto" w:fill="F2F2F2" w:themeFill="background1" w:themeFillShade="F2"/>
          </w:tcPr>
          <w:p w14:paraId="6E7BBECA" w14:textId="77777777" w:rsidR="00F07E12" w:rsidRDefault="00F86638" w:rsidP="00B22C98">
            <w:pPr>
              <w:spacing w:after="160"/>
              <w:rPr>
                <w:i/>
              </w:rPr>
            </w:pPr>
            <w:r w:rsidRPr="00B22C98">
              <w:rPr>
                <w:i/>
              </w:rPr>
              <w:t>T</w:t>
            </w:r>
            <w:r w:rsidR="00A62330" w:rsidRPr="00B22C98">
              <w:rPr>
                <w:i/>
              </w:rPr>
              <w:t>he carriage of more than one foetus in a single pregnancy</w:t>
            </w:r>
          </w:p>
          <w:p w14:paraId="19A7F3C7" w14:textId="755C3C21" w:rsidR="00F07E12" w:rsidRPr="00B22C98" w:rsidRDefault="00F07E12" w:rsidP="00B22C98">
            <w:pPr>
              <w:spacing w:after="160"/>
              <w:rPr>
                <w:i/>
              </w:rPr>
            </w:pPr>
          </w:p>
        </w:tc>
      </w:tr>
      <w:tr w:rsidR="00F05D59" w:rsidRPr="00D64DE7" w14:paraId="11128976" w14:textId="77777777" w:rsidTr="00D347C8">
        <w:trPr>
          <w:trHeight w:val="399"/>
        </w:trPr>
        <w:tc>
          <w:tcPr>
            <w:tcW w:w="2552" w:type="dxa"/>
            <w:shd w:val="clear" w:color="auto" w:fill="E7E6E6" w:themeFill="background2"/>
          </w:tcPr>
          <w:p w14:paraId="6FF67458" w14:textId="77777777" w:rsidR="00F05D59" w:rsidRDefault="00F05D59" w:rsidP="00B22C98">
            <w:pPr>
              <w:rPr>
                <w:bCs/>
                <w:i/>
                <w:color w:val="808080" w:themeColor="background1" w:themeShade="80"/>
              </w:rPr>
            </w:pPr>
            <w:r>
              <w:rPr>
                <w:bCs/>
                <w:i/>
                <w:color w:val="808080" w:themeColor="background1" w:themeShade="80"/>
              </w:rPr>
              <w:t>Induced abortion</w:t>
            </w:r>
          </w:p>
          <w:p w14:paraId="7EC778AC" w14:textId="41623776" w:rsidR="00F05D59" w:rsidRDefault="00F05D59" w:rsidP="00B22C98">
            <w:pPr>
              <w:rPr>
                <w:bCs/>
                <w:i/>
                <w:color w:val="808080" w:themeColor="background1" w:themeShade="80"/>
              </w:rPr>
            </w:pPr>
          </w:p>
        </w:tc>
        <w:tc>
          <w:tcPr>
            <w:tcW w:w="6464" w:type="dxa"/>
            <w:shd w:val="clear" w:color="auto" w:fill="F2F2F2" w:themeFill="background1" w:themeFillShade="F2"/>
          </w:tcPr>
          <w:p w14:paraId="13429104" w14:textId="77777777" w:rsidR="00B22C98" w:rsidRDefault="00F86638" w:rsidP="00B22C98">
            <w:pPr>
              <w:spacing w:after="160"/>
              <w:rPr>
                <w:i/>
              </w:rPr>
            </w:pPr>
            <w:r w:rsidRPr="00B22C98">
              <w:rPr>
                <w:i/>
              </w:rPr>
              <w:t>The termination of pregnancy using drugs or surgical intervention after implantation and before the embryo or foetus has become independently viable</w:t>
            </w:r>
            <w:r w:rsidR="00B22C98" w:rsidRPr="00B22C98">
              <w:rPr>
                <w:i/>
              </w:rPr>
              <w:t xml:space="preserve"> </w:t>
            </w:r>
            <w:r w:rsidR="00B22C98" w:rsidRPr="00B22C98">
              <w:rPr>
                <w:i/>
              </w:rPr>
              <w:fldChar w:fldCharType="begin" w:fldLock="1"/>
            </w:r>
            <w:r w:rsidR="00B22C98">
              <w:rPr>
                <w:i/>
              </w:rPr>
              <w:instrText>ADDIN CSL_CITATION {"citationItems":[{"id":"ITEM-1","itemData":{"DOI":"10.1016/B978-012373960-5.00468-8","ISBN":"9780123739605","abstract":"It is estimated that about 20 million unsafe abortions occur in the world each year, causing some 68 000 maternal deaths. Comprehensive access to effective contraception, sex education, and appropriate support for women who want to have a child are effective means of reducing induced abortion, and less restrictive laws almost completely eliminate the problem of unsafe abortion and its health consequences. In the 1994 International Conference on Population and Development and the 1995 Fourth World Conference on Women, world governments agreed to \"deal with the health impact of unsafe abortion as a major public health concern\" (UN, 1995b). Urgent implementation of this commitment is still missing in many countries, however. © 2008 Copyright © 2008 Elsevier Inc. All rights reserved.","author":[{"dropping-particle":"","family":"Faúndes","given":"A.","non-dropping-particle":"","parse-names":false,"suffix":""},{"dropping-particle":"","family":"Alvarez","given":"F.","non-dropping-particle":"","parse-names":false,"suffix":""}],"container-title":"International Encyclopedia of Public Health","id":"ITEM-1","issued":{"date-parts":[["2008","1","1"]]},"page":"1-12","publisher":"Elsevier Inc.","title":"Abortion","type":"chapter"},"uris":["http://www.mendeley.com/documents/?uuid=a75eeef2-b7c2-3c9a-b406-1c876d1c68fa"]}],"mendeley":{"formattedCitation":"(Faúndes and Alvarez, 2008)","plainTextFormattedCitation":"(Faúndes and Alvarez, 2008)","previouslyFormattedCitation":"(Faúndes and Alvarez, 2008)"},"properties":{"noteIndex":0},"schema":"https://github.com/citation-style-language/schema/raw/master/csl-citation.json"}</w:instrText>
            </w:r>
            <w:r w:rsidR="00B22C98" w:rsidRPr="00B22C98">
              <w:rPr>
                <w:i/>
              </w:rPr>
              <w:fldChar w:fldCharType="separate"/>
            </w:r>
            <w:r w:rsidR="00B22C98" w:rsidRPr="00B22C98">
              <w:rPr>
                <w:i/>
                <w:noProof/>
              </w:rPr>
              <w:t>(Faúndes and Alvarez, 2008)</w:t>
            </w:r>
            <w:r w:rsidR="00B22C98" w:rsidRPr="00B22C98">
              <w:rPr>
                <w:i/>
              </w:rPr>
              <w:fldChar w:fldCharType="end"/>
            </w:r>
          </w:p>
          <w:p w14:paraId="456D66EE" w14:textId="0485921A" w:rsidR="00F07E12" w:rsidRPr="00B22C98" w:rsidRDefault="00F07E12" w:rsidP="00B22C98">
            <w:pPr>
              <w:spacing w:after="160"/>
              <w:rPr>
                <w:i/>
              </w:rPr>
            </w:pPr>
          </w:p>
        </w:tc>
      </w:tr>
      <w:tr w:rsidR="00F05D59" w:rsidRPr="00D64DE7" w14:paraId="629D23FD" w14:textId="77777777" w:rsidTr="00F05D59">
        <w:trPr>
          <w:trHeight w:val="399"/>
        </w:trPr>
        <w:tc>
          <w:tcPr>
            <w:tcW w:w="2552" w:type="dxa"/>
            <w:shd w:val="clear" w:color="auto" w:fill="E7E6E6" w:themeFill="background2"/>
          </w:tcPr>
          <w:p w14:paraId="3C46CB7A" w14:textId="77777777" w:rsidR="00F05D59" w:rsidRDefault="00F05D59" w:rsidP="00B22C98">
            <w:pPr>
              <w:rPr>
                <w:bCs/>
                <w:i/>
                <w:color w:val="808080" w:themeColor="background1" w:themeShade="80"/>
              </w:rPr>
            </w:pPr>
            <w:r>
              <w:rPr>
                <w:bCs/>
                <w:i/>
                <w:color w:val="808080" w:themeColor="background1" w:themeShade="80"/>
              </w:rPr>
              <w:t>Spontaneous abortion</w:t>
            </w:r>
          </w:p>
          <w:p w14:paraId="3E2C3D6B" w14:textId="77777777" w:rsidR="00F05D59" w:rsidRDefault="00F05D59" w:rsidP="00B22C98">
            <w:pPr>
              <w:rPr>
                <w:bCs/>
                <w:i/>
                <w:color w:val="808080" w:themeColor="background1" w:themeShade="80"/>
              </w:rPr>
            </w:pPr>
          </w:p>
          <w:p w14:paraId="00BA0AA4" w14:textId="1C532E84" w:rsidR="00F07E12" w:rsidRDefault="00F07E12" w:rsidP="00B22C98">
            <w:pPr>
              <w:rPr>
                <w:bCs/>
                <w:i/>
                <w:color w:val="808080" w:themeColor="background1" w:themeShade="80"/>
              </w:rPr>
            </w:pPr>
          </w:p>
        </w:tc>
        <w:tc>
          <w:tcPr>
            <w:tcW w:w="6464" w:type="dxa"/>
            <w:shd w:val="clear" w:color="auto" w:fill="F2F2F2" w:themeFill="background1" w:themeFillShade="F2"/>
          </w:tcPr>
          <w:p w14:paraId="6267B92A" w14:textId="2F67E07E" w:rsidR="00F05D59" w:rsidRDefault="00F86638" w:rsidP="00B22C98">
            <w:pPr>
              <w:rPr>
                <w:i/>
              </w:rPr>
            </w:pPr>
            <w:r w:rsidRPr="00B22C98">
              <w:rPr>
                <w:i/>
              </w:rPr>
              <w:t>Any pregnancy loss, excluding induced abortion</w:t>
            </w:r>
            <w:r w:rsidR="00D347C8">
              <w:rPr>
                <w:i/>
              </w:rPr>
              <w:t xml:space="preserve"> or ectopic pregnancy</w:t>
            </w:r>
            <w:r w:rsidRPr="00B22C98">
              <w:rPr>
                <w:i/>
              </w:rPr>
              <w:t>, in the first 28 weeks of pregnancy</w:t>
            </w:r>
            <w:r w:rsidR="00B22C98">
              <w:rPr>
                <w:i/>
              </w:rPr>
              <w:t xml:space="preserve"> </w:t>
            </w:r>
          </w:p>
          <w:p w14:paraId="274050DF" w14:textId="77777777" w:rsidR="00F07E12" w:rsidRDefault="00F07E12" w:rsidP="00B22C98">
            <w:pPr>
              <w:rPr>
                <w:i/>
              </w:rPr>
            </w:pPr>
          </w:p>
          <w:p w14:paraId="7C36EFDE" w14:textId="0392868C" w:rsidR="00F07E12" w:rsidRPr="00B22C98" w:rsidRDefault="00F07E12" w:rsidP="00B22C98">
            <w:pPr>
              <w:rPr>
                <w:i/>
              </w:rPr>
            </w:pPr>
          </w:p>
        </w:tc>
      </w:tr>
      <w:tr w:rsidR="00F05D59" w:rsidRPr="00D64DE7" w14:paraId="7A0D3E54" w14:textId="77777777" w:rsidTr="00F05D59">
        <w:trPr>
          <w:trHeight w:val="399"/>
        </w:trPr>
        <w:tc>
          <w:tcPr>
            <w:tcW w:w="2552" w:type="dxa"/>
            <w:shd w:val="clear" w:color="auto" w:fill="E7E6E6" w:themeFill="background2"/>
          </w:tcPr>
          <w:p w14:paraId="202D9BB7" w14:textId="50199283" w:rsidR="00F05D59" w:rsidRDefault="00A11C19" w:rsidP="00B22C98">
            <w:pPr>
              <w:rPr>
                <w:bCs/>
                <w:i/>
                <w:color w:val="808080" w:themeColor="background1" w:themeShade="80"/>
              </w:rPr>
            </w:pPr>
            <w:r>
              <w:rPr>
                <w:bCs/>
                <w:i/>
                <w:color w:val="808080" w:themeColor="background1" w:themeShade="80"/>
              </w:rPr>
              <w:t>S</w:t>
            </w:r>
            <w:r w:rsidR="00D347C8">
              <w:rPr>
                <w:bCs/>
                <w:i/>
                <w:color w:val="808080" w:themeColor="background1" w:themeShade="80"/>
              </w:rPr>
              <w:t>till</w:t>
            </w:r>
            <w:r w:rsidR="00F05D59">
              <w:rPr>
                <w:bCs/>
                <w:i/>
                <w:color w:val="808080" w:themeColor="background1" w:themeShade="80"/>
              </w:rPr>
              <w:t>birth</w:t>
            </w:r>
          </w:p>
          <w:p w14:paraId="38EF908C" w14:textId="02F8DC71" w:rsidR="00F05D59" w:rsidRDefault="00F05D59" w:rsidP="00B22C98">
            <w:pPr>
              <w:rPr>
                <w:bCs/>
                <w:i/>
                <w:color w:val="808080" w:themeColor="background1" w:themeShade="80"/>
              </w:rPr>
            </w:pPr>
          </w:p>
        </w:tc>
        <w:tc>
          <w:tcPr>
            <w:tcW w:w="6464" w:type="dxa"/>
            <w:shd w:val="clear" w:color="auto" w:fill="F2F2F2" w:themeFill="background1" w:themeFillShade="F2"/>
          </w:tcPr>
          <w:p w14:paraId="67C9E144" w14:textId="77777777" w:rsidR="00B22C98" w:rsidRPr="00797EB1" w:rsidRDefault="00A11C19" w:rsidP="00B22C98">
            <w:pPr>
              <w:rPr>
                <w:i/>
              </w:rPr>
            </w:pPr>
            <w:r w:rsidRPr="00797EB1">
              <w:rPr>
                <w:i/>
              </w:rPr>
              <w:t xml:space="preserve">A baby born with no signs of life </w:t>
            </w:r>
            <w:r w:rsidR="00B22C98" w:rsidRPr="00797EB1">
              <w:rPr>
                <w:i/>
              </w:rPr>
              <w:t>at or after 28 weeks' gestation</w:t>
            </w:r>
          </w:p>
          <w:p w14:paraId="445D3F90" w14:textId="696B54B3" w:rsidR="00F05D59" w:rsidRDefault="00B22C98" w:rsidP="00B22C98">
            <w:pPr>
              <w:rPr>
                <w:i/>
              </w:rPr>
            </w:pPr>
            <w:r w:rsidRPr="00797EB1">
              <w:rPr>
                <w:i/>
              </w:rPr>
              <w:fldChar w:fldCharType="begin" w:fldLock="1"/>
            </w:r>
            <w:r w:rsidR="00D347C8" w:rsidRPr="00797EB1">
              <w:rPr>
                <w:i/>
              </w:rPr>
              <w:instrText>ADDIN CSL_CITATION {"citationItems":[{"id":"ITEM-1","itemData":{"URL":"http://www.who.int/maternal_child_adolescent/epidemiology/stillbirth/en/","accessed":{"date-parts":[["2020","7","30"]]},"author":[{"dropping-particle":"","family":"The World Health Organisation","given":"","non-dropping-particle":"","parse-names":false,"suffix":""}],"container-title":"WHO","id":"ITEM-1","issued":{"date-parts":[["2016"]]},"publisher":"World Health Organization","title":"Stillbirths","type":"webpage"},"uris":["http://www.mendeley.com/documents/?uuid=c8e41376-d996-3f3a-9428-c048536e0b91"]}],"mendeley":{"formattedCitation":"(The World Health Organisation, 2016)","manualFormatting":"(WHO, 2016)","plainTextFormattedCitation":"(The World Health Organisation, 2016)","previouslyFormattedCitation":"(The World Health Organisation, 2016)"},"properties":{"noteIndex":0},"schema":"https://github.com/citation-style-language/schema/raw/master/csl-citation.json"}</w:instrText>
            </w:r>
            <w:r w:rsidRPr="00797EB1">
              <w:rPr>
                <w:i/>
              </w:rPr>
              <w:fldChar w:fldCharType="separate"/>
            </w:r>
            <w:r w:rsidR="00D347C8" w:rsidRPr="00797EB1">
              <w:rPr>
                <w:i/>
                <w:noProof/>
              </w:rPr>
              <w:t>(WHO</w:t>
            </w:r>
            <w:r w:rsidRPr="00797EB1">
              <w:rPr>
                <w:i/>
                <w:noProof/>
              </w:rPr>
              <w:t>, 2016)</w:t>
            </w:r>
            <w:r w:rsidRPr="00797EB1">
              <w:rPr>
                <w:i/>
              </w:rPr>
              <w:fldChar w:fldCharType="end"/>
            </w:r>
          </w:p>
          <w:p w14:paraId="559D4120" w14:textId="77777777" w:rsidR="00F07E12" w:rsidRPr="00797EB1" w:rsidRDefault="00F07E12" w:rsidP="00B22C98">
            <w:pPr>
              <w:rPr>
                <w:i/>
              </w:rPr>
            </w:pPr>
          </w:p>
          <w:p w14:paraId="59890EE5" w14:textId="12E9B214" w:rsidR="00A11C19" w:rsidRPr="00797EB1" w:rsidRDefault="00A11C19" w:rsidP="00B22C98">
            <w:pPr>
              <w:rPr>
                <w:i/>
              </w:rPr>
            </w:pPr>
          </w:p>
        </w:tc>
      </w:tr>
      <w:tr w:rsidR="00F05D59" w:rsidRPr="00D64DE7" w14:paraId="3BD12C53" w14:textId="77777777" w:rsidTr="00F05D59">
        <w:trPr>
          <w:trHeight w:val="399"/>
        </w:trPr>
        <w:tc>
          <w:tcPr>
            <w:tcW w:w="2552" w:type="dxa"/>
            <w:shd w:val="clear" w:color="auto" w:fill="E7E6E6" w:themeFill="background2"/>
          </w:tcPr>
          <w:p w14:paraId="2BBD3ACB" w14:textId="77777777" w:rsidR="00F05D59" w:rsidRDefault="00F05D59" w:rsidP="00B22C98">
            <w:pPr>
              <w:rPr>
                <w:bCs/>
                <w:i/>
                <w:color w:val="808080" w:themeColor="background1" w:themeShade="80"/>
              </w:rPr>
            </w:pPr>
            <w:r>
              <w:rPr>
                <w:bCs/>
                <w:i/>
                <w:color w:val="808080" w:themeColor="background1" w:themeShade="80"/>
              </w:rPr>
              <w:t>Gestational hypertension</w:t>
            </w:r>
          </w:p>
          <w:p w14:paraId="5313384B" w14:textId="3941C8B3" w:rsidR="00F05D59" w:rsidRDefault="00F05D59" w:rsidP="00B22C98">
            <w:pPr>
              <w:rPr>
                <w:bCs/>
                <w:i/>
                <w:color w:val="808080" w:themeColor="background1" w:themeShade="80"/>
              </w:rPr>
            </w:pPr>
          </w:p>
        </w:tc>
        <w:tc>
          <w:tcPr>
            <w:tcW w:w="6464" w:type="dxa"/>
            <w:shd w:val="clear" w:color="auto" w:fill="F2F2F2" w:themeFill="background1" w:themeFillShade="F2"/>
          </w:tcPr>
          <w:p w14:paraId="18D2F4A5" w14:textId="639A6939" w:rsidR="00F05D59" w:rsidRDefault="008329A6" w:rsidP="00B22C98">
            <w:pPr>
              <w:rPr>
                <w:i/>
              </w:rPr>
            </w:pPr>
            <w:r w:rsidRPr="00797EB1">
              <w:rPr>
                <w:i/>
              </w:rPr>
              <w:t>Blood pressure greater tha</w:t>
            </w:r>
            <w:r w:rsidR="00797EB1" w:rsidRPr="00797EB1">
              <w:rPr>
                <w:i/>
              </w:rPr>
              <w:t xml:space="preserve">n or equal to 140/90 mmHg </w:t>
            </w:r>
            <w:r w:rsidR="00D347C8" w:rsidRPr="00797EB1">
              <w:rPr>
                <w:i/>
              </w:rPr>
              <w:t>at greater than 20 weeks gestation</w:t>
            </w:r>
            <w:r w:rsidR="00797EB1" w:rsidRPr="00797EB1">
              <w:rPr>
                <w:i/>
              </w:rPr>
              <w:t xml:space="preserve"> with no proteinuria </w:t>
            </w:r>
            <w:r w:rsidR="001D121F">
              <w:rPr>
                <w:i/>
              </w:rPr>
              <w:t>that</w:t>
            </w:r>
            <w:r w:rsidR="00797EB1" w:rsidRPr="00797EB1">
              <w:rPr>
                <w:i/>
              </w:rPr>
              <w:t xml:space="preserve"> resolves by 12 weeks postnatal</w:t>
            </w:r>
            <w:r w:rsidR="00D347C8" w:rsidRPr="00797EB1">
              <w:rPr>
                <w:i/>
              </w:rPr>
              <w:t xml:space="preserve"> </w:t>
            </w:r>
            <w:r w:rsidR="00797EB1" w:rsidRPr="00797EB1">
              <w:rPr>
                <w:i/>
              </w:rPr>
              <w:fldChar w:fldCharType="begin" w:fldLock="1"/>
            </w:r>
            <w:r w:rsidR="00797EB1" w:rsidRPr="00797EB1">
              <w:rPr>
                <w:i/>
              </w:rPr>
              <w:instrText>ADDIN CSL_CITATION {"citationItems":[{"id":"ITEM-1","itemData":{"author":[{"dropping-particle":"","family":"The Association of Obstetricians &amp; Gynaecologists of Malawi","given":"","non-dropping-particle":"","parse-names":false,"suffix":""}],"id":"ITEM-1","issue":"September","issued":{"date-parts":[["2014"]]},"page":"1-105","title":"Obstetrics &amp; Gynaecology Protocols and Guidelines","type":"article-journal"},"uris":["http://www.mendeley.com/documents/?uuid=4c3afc00-c2fe-4018-b8ea-57886e893a57"]}],"mendeley":{"formattedCitation":"(The Association of Obstetricians &amp; Gynaecologists of Malawi, 2014)","plainTextFormattedCitation":"(The Association of Obstetricians &amp; Gynaecologists of Malawi, 2014)","previouslyFormattedCitation":"(The Association of Obstetricians &amp; Gynaecologists of Malawi, 2014)"},"properties":{"noteIndex":0},"schema":"https://github.com/citation-style-language/schema/raw/master/csl-citation.json"}</w:instrText>
            </w:r>
            <w:r w:rsidR="00797EB1" w:rsidRPr="00797EB1">
              <w:rPr>
                <w:i/>
              </w:rPr>
              <w:fldChar w:fldCharType="separate"/>
            </w:r>
            <w:r w:rsidR="00797EB1" w:rsidRPr="00797EB1">
              <w:rPr>
                <w:i/>
                <w:noProof/>
              </w:rPr>
              <w:t>(The Association of Obstetricians &amp; Gynaecologists of Malawi, 2014)</w:t>
            </w:r>
            <w:r w:rsidR="00797EB1" w:rsidRPr="00797EB1">
              <w:rPr>
                <w:i/>
              </w:rPr>
              <w:fldChar w:fldCharType="end"/>
            </w:r>
          </w:p>
          <w:p w14:paraId="60A59373" w14:textId="77777777" w:rsidR="00F07E12" w:rsidRPr="00797EB1" w:rsidRDefault="00F07E12" w:rsidP="00B22C98">
            <w:pPr>
              <w:rPr>
                <w:i/>
              </w:rPr>
            </w:pPr>
          </w:p>
          <w:p w14:paraId="23638424" w14:textId="39EF3B0B" w:rsidR="00A11C19" w:rsidRPr="00797EB1" w:rsidRDefault="00A11C19" w:rsidP="00B22C98">
            <w:pPr>
              <w:rPr>
                <w:i/>
              </w:rPr>
            </w:pPr>
          </w:p>
        </w:tc>
      </w:tr>
      <w:tr w:rsidR="00BF0835" w:rsidRPr="00D64DE7" w14:paraId="4383AB5A" w14:textId="77777777" w:rsidTr="00F05D59">
        <w:trPr>
          <w:trHeight w:val="399"/>
        </w:trPr>
        <w:tc>
          <w:tcPr>
            <w:tcW w:w="2552" w:type="dxa"/>
            <w:shd w:val="clear" w:color="auto" w:fill="E7E6E6" w:themeFill="background2"/>
          </w:tcPr>
          <w:p w14:paraId="78644730" w14:textId="7A608074" w:rsidR="00BF0835" w:rsidRDefault="00BF0835" w:rsidP="00B22C98">
            <w:pPr>
              <w:rPr>
                <w:bCs/>
                <w:i/>
                <w:color w:val="808080" w:themeColor="background1" w:themeShade="80"/>
              </w:rPr>
            </w:pPr>
            <w:r>
              <w:rPr>
                <w:bCs/>
                <w:i/>
                <w:color w:val="808080" w:themeColor="background1" w:themeShade="80"/>
              </w:rPr>
              <w:t>Severe gestational hypertension</w:t>
            </w:r>
          </w:p>
          <w:p w14:paraId="767C0A95" w14:textId="0F7E392E" w:rsidR="00BF0835" w:rsidRDefault="00BF0835" w:rsidP="00B22C98">
            <w:pPr>
              <w:rPr>
                <w:bCs/>
                <w:i/>
                <w:color w:val="808080" w:themeColor="background1" w:themeShade="80"/>
              </w:rPr>
            </w:pPr>
          </w:p>
        </w:tc>
        <w:tc>
          <w:tcPr>
            <w:tcW w:w="6464" w:type="dxa"/>
            <w:shd w:val="clear" w:color="auto" w:fill="F2F2F2" w:themeFill="background1" w:themeFillShade="F2"/>
          </w:tcPr>
          <w:p w14:paraId="0FAEE494" w14:textId="08302214" w:rsidR="00BF0835" w:rsidRPr="00797EB1" w:rsidRDefault="00BF0835" w:rsidP="00BF0835">
            <w:pPr>
              <w:rPr>
                <w:i/>
              </w:rPr>
            </w:pPr>
          </w:p>
        </w:tc>
      </w:tr>
      <w:tr w:rsidR="00F05D59" w:rsidRPr="00D64DE7" w14:paraId="2B44F39F" w14:textId="77777777" w:rsidTr="00B22C98">
        <w:trPr>
          <w:trHeight w:val="95"/>
        </w:trPr>
        <w:tc>
          <w:tcPr>
            <w:tcW w:w="2552" w:type="dxa"/>
            <w:shd w:val="clear" w:color="auto" w:fill="E7E6E6" w:themeFill="background2"/>
          </w:tcPr>
          <w:p w14:paraId="2C926A31" w14:textId="15854754" w:rsidR="00F05D59" w:rsidRDefault="00F05D59" w:rsidP="00B22C98">
            <w:pPr>
              <w:rPr>
                <w:bCs/>
                <w:i/>
                <w:color w:val="808080" w:themeColor="background1" w:themeShade="80"/>
              </w:rPr>
            </w:pPr>
            <w:r>
              <w:rPr>
                <w:bCs/>
                <w:i/>
                <w:color w:val="808080" w:themeColor="background1" w:themeShade="80"/>
              </w:rPr>
              <w:t>Mild pre- eclampsia</w:t>
            </w:r>
          </w:p>
          <w:p w14:paraId="635B0248" w14:textId="792D31BC" w:rsidR="00F05D59" w:rsidRDefault="00F05D59" w:rsidP="00B22C98">
            <w:pPr>
              <w:rPr>
                <w:bCs/>
                <w:i/>
                <w:color w:val="808080" w:themeColor="background1" w:themeShade="80"/>
              </w:rPr>
            </w:pPr>
          </w:p>
        </w:tc>
        <w:tc>
          <w:tcPr>
            <w:tcW w:w="6464" w:type="dxa"/>
            <w:shd w:val="clear" w:color="auto" w:fill="F2F2F2" w:themeFill="background1" w:themeFillShade="F2"/>
          </w:tcPr>
          <w:p w14:paraId="228B202F" w14:textId="612FAB77" w:rsidR="008329A6" w:rsidRPr="00797EB1" w:rsidRDefault="008329A6" w:rsidP="00797EB1">
            <w:pPr>
              <w:rPr>
                <w:i/>
              </w:rPr>
            </w:pPr>
            <w:r w:rsidRPr="00797EB1">
              <w:rPr>
                <w:i/>
              </w:rPr>
              <w:t xml:space="preserve">Blood pressure of </w:t>
            </w:r>
            <w:r w:rsidR="00D347C8" w:rsidRPr="00797EB1">
              <w:rPr>
                <w:i/>
              </w:rPr>
              <w:t>1</w:t>
            </w:r>
            <w:r w:rsidRPr="00797EB1">
              <w:rPr>
                <w:i/>
              </w:rPr>
              <w:t>40</w:t>
            </w:r>
            <w:r w:rsidR="00D347C8" w:rsidRPr="00797EB1">
              <w:rPr>
                <w:i/>
              </w:rPr>
              <w:t>-150</w:t>
            </w:r>
            <w:r w:rsidRPr="00797EB1">
              <w:rPr>
                <w:i/>
              </w:rPr>
              <w:t>/90</w:t>
            </w:r>
            <w:r w:rsidR="00D347C8" w:rsidRPr="00797EB1">
              <w:rPr>
                <w:i/>
              </w:rPr>
              <w:t>-109</w:t>
            </w:r>
            <w:r w:rsidRPr="00797EB1">
              <w:rPr>
                <w:i/>
              </w:rPr>
              <w:t xml:space="preserve">mmHg </w:t>
            </w:r>
            <w:r w:rsidR="00D347C8" w:rsidRPr="00797EB1">
              <w:rPr>
                <w:i/>
              </w:rPr>
              <w:t xml:space="preserve">at greater than 20 weeks gestation </w:t>
            </w:r>
            <w:r w:rsidR="00797EB1" w:rsidRPr="00797EB1">
              <w:rPr>
                <w:i/>
              </w:rPr>
              <w:t xml:space="preserve">with proteinuria </w:t>
            </w:r>
            <w:r w:rsidR="00D347C8" w:rsidRPr="00797EB1">
              <w:rPr>
                <w:i/>
              </w:rPr>
              <w:t xml:space="preserve">(300mg/l or 1+ on dipstick) </w:t>
            </w:r>
            <w:r w:rsidR="001D121F">
              <w:rPr>
                <w:i/>
              </w:rPr>
              <w:t>that resolves</w:t>
            </w:r>
            <w:r w:rsidR="00797EB1" w:rsidRPr="00797EB1">
              <w:rPr>
                <w:i/>
              </w:rPr>
              <w:t xml:space="preserve"> by </w:t>
            </w:r>
            <w:r w:rsidR="00797EB1" w:rsidRPr="00797EB1">
              <w:rPr>
                <w:i/>
              </w:rPr>
              <w:lastRenderedPageBreak/>
              <w:t>12 weeks postnatal</w:t>
            </w:r>
            <w:r w:rsidR="00797EB1" w:rsidRPr="00797EB1">
              <w:rPr>
                <w:i/>
              </w:rPr>
              <w:fldChar w:fldCharType="begin" w:fldLock="1"/>
            </w:r>
            <w:r w:rsidR="00797EB1" w:rsidRPr="00797EB1">
              <w:rPr>
                <w:i/>
              </w:rPr>
              <w:instrText>ADDIN CSL_CITATION {"citationItems":[{"id":"ITEM-1","itemData":{"author":[{"dropping-particle":"","family":"The Association of Obstetricians &amp; Gynaecologists of Malawi","given":"","non-dropping-particle":"","parse-names":false,"suffix":""}],"id":"ITEM-1","issue":"September","issued":{"date-parts":[["2014"]]},"page":"1-105","title":"Obstetrics &amp; Gynaecology Protocols and Guidelines","type":"article-journal"},"uris":["http://www.mendeley.com/documents/?uuid=4c3afc00-c2fe-4018-b8ea-57886e893a57"]}],"mendeley":{"formattedCitation":"(The Association of Obstetricians &amp; Gynaecologists of Malawi, 2014)","plainTextFormattedCitation":"(The Association of Obstetricians &amp; Gynaecologists of Malawi, 2014)","previouslyFormattedCitation":"(The Association of Obstetricians &amp; Gynaecologists of Malawi, 2014)"},"properties":{"noteIndex":0},"schema":"https://github.com/citation-style-language/schema/raw/master/csl-citation.json"}</w:instrText>
            </w:r>
            <w:r w:rsidR="00797EB1" w:rsidRPr="00797EB1">
              <w:rPr>
                <w:i/>
              </w:rPr>
              <w:fldChar w:fldCharType="separate"/>
            </w:r>
            <w:r w:rsidR="00797EB1" w:rsidRPr="00797EB1">
              <w:rPr>
                <w:i/>
                <w:noProof/>
              </w:rPr>
              <w:t>(The Association of Obstetricians &amp; Gynaecologists of Malawi, 2014)</w:t>
            </w:r>
            <w:r w:rsidR="00797EB1" w:rsidRPr="00797EB1">
              <w:rPr>
                <w:i/>
              </w:rPr>
              <w:fldChar w:fldCharType="end"/>
            </w:r>
          </w:p>
          <w:p w14:paraId="357381BD" w14:textId="72A3D9DC" w:rsidR="00D347C8" w:rsidRPr="00797EB1" w:rsidRDefault="00D347C8" w:rsidP="00B22C98">
            <w:pPr>
              <w:rPr>
                <w:i/>
              </w:rPr>
            </w:pPr>
          </w:p>
        </w:tc>
      </w:tr>
      <w:tr w:rsidR="00F05D59" w:rsidRPr="00D64DE7" w14:paraId="2FF307A9" w14:textId="77777777" w:rsidTr="00F05D59">
        <w:trPr>
          <w:trHeight w:val="399"/>
        </w:trPr>
        <w:tc>
          <w:tcPr>
            <w:tcW w:w="2552" w:type="dxa"/>
            <w:shd w:val="clear" w:color="auto" w:fill="E7E6E6" w:themeFill="background2"/>
          </w:tcPr>
          <w:p w14:paraId="5C91A639" w14:textId="3732946B" w:rsidR="00F05D59" w:rsidRDefault="008329A6" w:rsidP="00B22C98">
            <w:pPr>
              <w:rPr>
                <w:bCs/>
                <w:i/>
                <w:color w:val="808080" w:themeColor="background1" w:themeShade="80"/>
              </w:rPr>
            </w:pPr>
            <w:r>
              <w:rPr>
                <w:bCs/>
                <w:i/>
                <w:color w:val="808080" w:themeColor="background1" w:themeShade="80"/>
              </w:rPr>
              <w:lastRenderedPageBreak/>
              <w:t>Severe pre-eclampsia</w:t>
            </w:r>
          </w:p>
        </w:tc>
        <w:tc>
          <w:tcPr>
            <w:tcW w:w="6464" w:type="dxa"/>
            <w:shd w:val="clear" w:color="auto" w:fill="F2F2F2" w:themeFill="background1" w:themeFillShade="F2"/>
          </w:tcPr>
          <w:p w14:paraId="71D1755F" w14:textId="62F8813F" w:rsidR="008329A6" w:rsidRPr="00F07E12" w:rsidRDefault="00797EB1" w:rsidP="00B22C98">
            <w:pPr>
              <w:rPr>
                <w:i/>
              </w:rPr>
            </w:pPr>
            <w:r w:rsidRPr="00F07E12">
              <w:rPr>
                <w:i/>
              </w:rPr>
              <w:t xml:space="preserve">Blood pressure greater than or equal to 160/110 mmHg at greater than 20 weeks gestation with proteinuria (5g/L or </w:t>
            </w:r>
            <w:r w:rsidRPr="00F07E12">
              <w:rPr>
                <w:rFonts w:cstheme="minorHAnsi"/>
                <w:i/>
              </w:rPr>
              <w:t>≥</w:t>
            </w:r>
            <w:r w:rsidRPr="00F07E12">
              <w:rPr>
                <w:i/>
              </w:rPr>
              <w:t xml:space="preserve">3+ on dipstick) that resolves by 12 weeks postnatal and may include the following diagnostic signs: Severe headache, visual disturbance, epigastric pain, vomiting, liver tenderness, low platelets, abnormal LFTs, HELLP, IUGR </w:t>
            </w:r>
          </w:p>
          <w:p w14:paraId="2CFF5797" w14:textId="77777777" w:rsidR="00797EB1" w:rsidRPr="00F07E12" w:rsidRDefault="00797EB1" w:rsidP="00797EB1">
            <w:pPr>
              <w:rPr>
                <w:i/>
              </w:rPr>
            </w:pPr>
            <w:r w:rsidRPr="00F07E12">
              <w:rPr>
                <w:i/>
              </w:rPr>
              <w:fldChar w:fldCharType="begin" w:fldLock="1"/>
            </w:r>
            <w:r w:rsidRPr="00F07E12">
              <w:rPr>
                <w:i/>
              </w:rPr>
              <w:instrText>ADDIN CSL_CITATION {"citationItems":[{"id":"ITEM-1","itemData":{"author":[{"dropping-particle":"","family":"The Association of Obstetricians &amp; Gynaecologists of Malawi","given":"","non-dropping-particle":"","parse-names":false,"suffix":""}],"id":"ITEM-1","issue":"September","issued":{"date-parts":[["2014"]]},"page":"1-105","title":"Obstetrics &amp; Gynaecology Protocols and Guidelines","type":"article-journal"},"uris":["http://www.mendeley.com/documents/?uuid=4c3afc00-c2fe-4018-b8ea-57886e893a57"]}],"mendeley":{"formattedCitation":"(The Association of Obstetricians &amp; Gynaecologists of Malawi, 2014)","plainTextFormattedCitation":"(The Association of Obstetricians &amp; Gynaecologists of Malawi, 2014)","previouslyFormattedCitation":"(The Association of Obstetricians &amp; Gynaecologists of Malawi, 2014)"},"properties":{"noteIndex":0},"schema":"https://github.com/citation-style-language/schema/raw/master/csl-citation.json"}</w:instrText>
            </w:r>
            <w:r w:rsidRPr="00F07E12">
              <w:rPr>
                <w:i/>
              </w:rPr>
              <w:fldChar w:fldCharType="separate"/>
            </w:r>
            <w:r w:rsidRPr="00F07E12">
              <w:rPr>
                <w:i/>
                <w:noProof/>
              </w:rPr>
              <w:t>(The Association of Obstetricians &amp; Gynaecologists of Malawi, 2014)</w:t>
            </w:r>
            <w:r w:rsidRPr="00F07E12">
              <w:rPr>
                <w:i/>
              </w:rPr>
              <w:fldChar w:fldCharType="end"/>
            </w:r>
          </w:p>
          <w:p w14:paraId="3D691503" w14:textId="77777777" w:rsidR="00F05D59" w:rsidRDefault="00F05D59" w:rsidP="00B22C98">
            <w:pPr>
              <w:rPr>
                <w:i/>
              </w:rPr>
            </w:pPr>
          </w:p>
          <w:p w14:paraId="5AA2BB29" w14:textId="4B169BF0" w:rsidR="00F07E12" w:rsidRPr="00F07E12" w:rsidRDefault="00F07E12" w:rsidP="00B22C98">
            <w:pPr>
              <w:rPr>
                <w:i/>
              </w:rPr>
            </w:pPr>
          </w:p>
        </w:tc>
      </w:tr>
      <w:tr w:rsidR="00F05D59" w:rsidRPr="00D64DE7" w14:paraId="0C92021F" w14:textId="77777777" w:rsidTr="00F05D59">
        <w:trPr>
          <w:trHeight w:val="399"/>
        </w:trPr>
        <w:tc>
          <w:tcPr>
            <w:tcW w:w="2552" w:type="dxa"/>
            <w:shd w:val="clear" w:color="auto" w:fill="E7E6E6" w:themeFill="background2"/>
          </w:tcPr>
          <w:p w14:paraId="77897F96" w14:textId="5ACFF420" w:rsidR="008329A6" w:rsidRDefault="008329A6" w:rsidP="00B22C98">
            <w:pPr>
              <w:rPr>
                <w:bCs/>
                <w:i/>
                <w:color w:val="808080" w:themeColor="background1" w:themeShade="80"/>
              </w:rPr>
            </w:pPr>
            <w:r>
              <w:rPr>
                <w:bCs/>
                <w:i/>
                <w:color w:val="808080" w:themeColor="background1" w:themeShade="80"/>
              </w:rPr>
              <w:t>Eclampsia</w:t>
            </w:r>
          </w:p>
          <w:p w14:paraId="3741C3A9" w14:textId="77777777" w:rsidR="00F05D59" w:rsidRDefault="00F05D59" w:rsidP="00B22C98">
            <w:pPr>
              <w:rPr>
                <w:bCs/>
                <w:i/>
                <w:color w:val="808080" w:themeColor="background1" w:themeShade="80"/>
              </w:rPr>
            </w:pPr>
          </w:p>
        </w:tc>
        <w:tc>
          <w:tcPr>
            <w:tcW w:w="6464" w:type="dxa"/>
            <w:shd w:val="clear" w:color="auto" w:fill="F2F2F2" w:themeFill="background1" w:themeFillShade="F2"/>
          </w:tcPr>
          <w:p w14:paraId="1072C214" w14:textId="77777777" w:rsidR="00797EB1" w:rsidRPr="00F07E12" w:rsidRDefault="00797EB1" w:rsidP="00797EB1">
            <w:pPr>
              <w:rPr>
                <w:i/>
              </w:rPr>
            </w:pPr>
            <w:r w:rsidRPr="00F07E12">
              <w:rPr>
                <w:i/>
              </w:rPr>
              <w:t xml:space="preserve">Tonic-clonic seizures in pregnancy that cannot be attributed to any other causes and no past history of seizure disorder </w:t>
            </w:r>
            <w:r w:rsidRPr="00F07E12">
              <w:rPr>
                <w:i/>
              </w:rPr>
              <w:fldChar w:fldCharType="begin" w:fldLock="1"/>
            </w:r>
            <w:r w:rsidRPr="00F07E12">
              <w:rPr>
                <w:i/>
              </w:rPr>
              <w:instrText>ADDIN CSL_CITATION {"citationItems":[{"id":"ITEM-1","itemData":{"author":[{"dropping-particle":"","family":"The Association of Obstetricians &amp; Gynaecologists of Malawi","given":"","non-dropping-particle":"","parse-names":false,"suffix":""}],"id":"ITEM-1","issue":"September","issued":{"date-parts":[["2014"]]},"page":"1-105","title":"Obstetrics &amp; Gynaecology Protocols and Guidelines","type":"article-journal"},"uris":["http://www.mendeley.com/documents/?uuid=4c3afc00-c2fe-4018-b8ea-57886e893a57"]}],"mendeley":{"formattedCitation":"(The Association of Obstetricians &amp; Gynaecologists of Malawi, 2014)","plainTextFormattedCitation":"(The Association of Obstetricians &amp; Gynaecologists of Malawi, 2014)","previouslyFormattedCitation":"(The Association of Obstetricians &amp; Gynaecologists of Malawi, 2014)"},"properties":{"noteIndex":0},"schema":"https://github.com/citation-style-language/schema/raw/master/csl-citation.json"}</w:instrText>
            </w:r>
            <w:r w:rsidRPr="00F07E12">
              <w:rPr>
                <w:i/>
              </w:rPr>
              <w:fldChar w:fldCharType="separate"/>
            </w:r>
            <w:r w:rsidRPr="00F07E12">
              <w:rPr>
                <w:i/>
                <w:noProof/>
              </w:rPr>
              <w:t>(The Association of Obstetricians &amp; Gynaecologists of Malawi, 2014)</w:t>
            </w:r>
            <w:r w:rsidRPr="00F07E12">
              <w:rPr>
                <w:i/>
              </w:rPr>
              <w:fldChar w:fldCharType="end"/>
            </w:r>
          </w:p>
          <w:p w14:paraId="5FCE0F71" w14:textId="77777777" w:rsidR="00B22C98" w:rsidRDefault="00B22C98" w:rsidP="00B22C98">
            <w:pPr>
              <w:rPr>
                <w:i/>
              </w:rPr>
            </w:pPr>
          </w:p>
          <w:p w14:paraId="70FBF279" w14:textId="0357F13B" w:rsidR="00F07E12" w:rsidRPr="00F07E12" w:rsidRDefault="00F07E12" w:rsidP="00B22C98">
            <w:pPr>
              <w:rPr>
                <w:i/>
              </w:rPr>
            </w:pPr>
          </w:p>
        </w:tc>
      </w:tr>
      <w:tr w:rsidR="008329A6" w:rsidRPr="00D64DE7" w14:paraId="7C11C0AF" w14:textId="77777777" w:rsidTr="00F05D59">
        <w:trPr>
          <w:trHeight w:val="399"/>
        </w:trPr>
        <w:tc>
          <w:tcPr>
            <w:tcW w:w="2552" w:type="dxa"/>
            <w:shd w:val="clear" w:color="auto" w:fill="E7E6E6" w:themeFill="background2"/>
          </w:tcPr>
          <w:p w14:paraId="03ED0702" w14:textId="7B9BC8C8" w:rsidR="008329A6" w:rsidRDefault="008329A6" w:rsidP="00D030C5">
            <w:pPr>
              <w:spacing w:line="276" w:lineRule="auto"/>
              <w:rPr>
                <w:bCs/>
                <w:i/>
                <w:color w:val="808080" w:themeColor="background1" w:themeShade="80"/>
              </w:rPr>
            </w:pPr>
            <w:r>
              <w:rPr>
                <w:bCs/>
                <w:i/>
                <w:color w:val="808080" w:themeColor="background1" w:themeShade="80"/>
              </w:rPr>
              <w:t>Gestational Diabetes</w:t>
            </w:r>
            <w:r w:rsidR="000151FF">
              <w:rPr>
                <w:bCs/>
                <w:i/>
                <w:color w:val="808080" w:themeColor="background1" w:themeShade="80"/>
              </w:rPr>
              <w:t xml:space="preserve"> Mellitus </w:t>
            </w:r>
          </w:p>
          <w:p w14:paraId="6D191687" w14:textId="77777777" w:rsidR="008329A6" w:rsidRDefault="008329A6" w:rsidP="00D030C5">
            <w:pPr>
              <w:spacing w:line="276" w:lineRule="auto"/>
              <w:rPr>
                <w:bCs/>
                <w:i/>
                <w:color w:val="808080" w:themeColor="background1" w:themeShade="80"/>
              </w:rPr>
            </w:pPr>
          </w:p>
        </w:tc>
        <w:tc>
          <w:tcPr>
            <w:tcW w:w="6464" w:type="dxa"/>
            <w:shd w:val="clear" w:color="auto" w:fill="F2F2F2" w:themeFill="background1" w:themeFillShade="F2"/>
          </w:tcPr>
          <w:p w14:paraId="63B4BA3F" w14:textId="044D3B18" w:rsidR="008329A6" w:rsidRPr="00F07E12" w:rsidRDefault="00F07E12" w:rsidP="00D030C5">
            <w:pPr>
              <w:spacing w:line="276" w:lineRule="auto"/>
              <w:rPr>
                <w:i/>
              </w:rPr>
            </w:pPr>
            <w:r w:rsidRPr="00F07E12">
              <w:rPr>
                <w:i/>
              </w:rPr>
              <w:t xml:space="preserve">Carbohydrate intolerance resulting in hyperglycaemia of variable severity with onset or first recognition during pregnancy </w:t>
            </w:r>
            <w:r w:rsidRPr="00F07E12">
              <w:rPr>
                <w:i/>
              </w:rPr>
              <w:fldChar w:fldCharType="begin" w:fldLock="1"/>
            </w:r>
            <w:r w:rsidR="00561145">
              <w:rPr>
                <w:i/>
              </w:rPr>
              <w:instrText>ADDIN CSL_CITATION {"citationItems":[{"id":"ITEM-1","itemData":{"author":[{"dropping-particle":"","family":"The World Health Organisation","given":"","non-dropping-particle":"","parse-names":false,"suffix":""}],"id":"ITEM-1","issued":{"date-parts":[["2013"]]},"title":"Diagnostic Criteria and Classification of Hyperglycaemia First Detected in Pregnancy","type":"report"},"uris":["http://www.mendeley.com/documents/?uuid=45831d0a-24b1-3e03-b9dd-943071b814b4"]}],"mendeley":{"formattedCitation":"(The World Health Organisation, 2013)","manualFormatting":"(WHO, 2013)","plainTextFormattedCitation":"(The World Health Organisation, 2013)","previouslyFormattedCitation":"(The World Health Organisation, 2013)"},"properties":{"noteIndex":0},"schema":"https://github.com/citation-style-language/schema/raw/master/csl-citation.json"}</w:instrText>
            </w:r>
            <w:r w:rsidRPr="00F07E12">
              <w:rPr>
                <w:i/>
              </w:rPr>
              <w:fldChar w:fldCharType="separate"/>
            </w:r>
            <w:r w:rsidRPr="00F07E12">
              <w:rPr>
                <w:i/>
                <w:noProof/>
              </w:rPr>
              <w:t>(WHO, 2013)</w:t>
            </w:r>
            <w:r w:rsidRPr="00F07E12">
              <w:rPr>
                <w:i/>
              </w:rPr>
              <w:fldChar w:fldCharType="end"/>
            </w:r>
          </w:p>
          <w:p w14:paraId="6D0E9A2B" w14:textId="77777777" w:rsidR="00D97891" w:rsidRDefault="00D97891" w:rsidP="00D030C5">
            <w:pPr>
              <w:spacing w:line="276" w:lineRule="auto"/>
              <w:rPr>
                <w:i/>
              </w:rPr>
            </w:pPr>
          </w:p>
          <w:p w14:paraId="768233FF" w14:textId="7F3345ED" w:rsidR="00F07E12" w:rsidRPr="00F07E12" w:rsidRDefault="00F07E12" w:rsidP="00D030C5">
            <w:pPr>
              <w:spacing w:line="276" w:lineRule="auto"/>
              <w:rPr>
                <w:i/>
              </w:rPr>
            </w:pPr>
          </w:p>
        </w:tc>
      </w:tr>
      <w:tr w:rsidR="008329A6" w:rsidRPr="00D64DE7" w14:paraId="62DD97FB" w14:textId="77777777" w:rsidTr="00F05D59">
        <w:trPr>
          <w:trHeight w:val="399"/>
        </w:trPr>
        <w:tc>
          <w:tcPr>
            <w:tcW w:w="2552" w:type="dxa"/>
            <w:shd w:val="clear" w:color="auto" w:fill="E7E6E6" w:themeFill="background2"/>
          </w:tcPr>
          <w:p w14:paraId="72B955E4" w14:textId="6C727454" w:rsidR="008329A6" w:rsidRPr="00D97891" w:rsidRDefault="008329A6" w:rsidP="00D030C5">
            <w:pPr>
              <w:spacing w:line="276" w:lineRule="auto"/>
              <w:rPr>
                <w:bCs/>
                <w:i/>
                <w:color w:val="808080" w:themeColor="background1" w:themeShade="80"/>
              </w:rPr>
            </w:pPr>
            <w:r w:rsidRPr="00D97891">
              <w:rPr>
                <w:bCs/>
                <w:i/>
                <w:color w:val="808080" w:themeColor="background1" w:themeShade="80"/>
              </w:rPr>
              <w:t>Anaemia</w:t>
            </w:r>
            <w:r w:rsidR="00D97891">
              <w:rPr>
                <w:bCs/>
                <w:i/>
                <w:color w:val="808080" w:themeColor="background1" w:themeShade="80"/>
              </w:rPr>
              <w:t xml:space="preserve"> in pregnancy</w:t>
            </w:r>
          </w:p>
          <w:p w14:paraId="67EB3C70" w14:textId="77777777" w:rsidR="008329A6" w:rsidRPr="00D97891" w:rsidRDefault="008329A6" w:rsidP="00D030C5">
            <w:pPr>
              <w:spacing w:line="276" w:lineRule="auto"/>
            </w:pPr>
          </w:p>
        </w:tc>
        <w:tc>
          <w:tcPr>
            <w:tcW w:w="6464" w:type="dxa"/>
            <w:shd w:val="clear" w:color="auto" w:fill="F2F2F2" w:themeFill="background1" w:themeFillShade="F2"/>
          </w:tcPr>
          <w:p w14:paraId="158ACA71" w14:textId="77777777" w:rsidR="008329A6" w:rsidRDefault="00D97891" w:rsidP="00D347C8">
            <w:pPr>
              <w:pStyle w:val="Default"/>
              <w:spacing w:line="276" w:lineRule="auto"/>
              <w:rPr>
                <w:rFonts w:asciiTheme="minorHAnsi" w:hAnsiTheme="minorHAnsi" w:cstheme="minorBidi"/>
                <w:i/>
                <w:color w:val="auto"/>
                <w:sz w:val="22"/>
                <w:szCs w:val="22"/>
              </w:rPr>
            </w:pPr>
            <w:r w:rsidRPr="00F07E12">
              <w:rPr>
                <w:rFonts w:asciiTheme="minorHAnsi" w:hAnsiTheme="minorHAnsi" w:cstheme="minorBidi"/>
                <w:i/>
                <w:color w:val="auto"/>
                <w:sz w:val="22"/>
                <w:szCs w:val="22"/>
              </w:rPr>
              <w:t xml:space="preserve">Haemoglobin of  &lt; 11 g/dL at any gestational age </w:t>
            </w:r>
            <w:r w:rsidR="00D347C8" w:rsidRPr="00F07E12">
              <w:rPr>
                <w:rFonts w:asciiTheme="minorHAnsi" w:hAnsiTheme="minorHAnsi" w:cstheme="minorBidi"/>
                <w:i/>
                <w:color w:val="auto"/>
                <w:sz w:val="22"/>
                <w:szCs w:val="22"/>
              </w:rPr>
              <w:fldChar w:fldCharType="begin" w:fldLock="1"/>
            </w:r>
            <w:r w:rsidR="00797EB1" w:rsidRPr="00F07E12">
              <w:rPr>
                <w:rFonts w:asciiTheme="minorHAnsi" w:hAnsiTheme="minorHAnsi" w:cstheme="minorBidi"/>
                <w:i/>
                <w:color w:val="auto"/>
                <w:sz w:val="22"/>
                <w:szCs w:val="22"/>
              </w:rPr>
              <w:instrText>ADDIN CSL_CITATION {"citationItems":[{"id":"ITEM-1","itemData":{"author":[{"dropping-particle":"","family":"The Association of Obstetricians &amp; Gynaecologists of Malawi","given":"","non-dropping-particle":"","parse-names":false,"suffix":""}],"id":"ITEM-1","issue":"September","issued":{"date-parts":[["2014"]]},"page":"1-105","title":"Obstetrics &amp; Gynaecology Protocols and Guidelines","type":"article-journal"},"uris":["http://www.mendeley.com/documents/?uuid=4c3afc00-c2fe-4018-b8ea-57886e893a57"]}],"mendeley":{"formattedCitation":"(The Association of Obstetricians &amp; Gynaecologists of Malawi, 2014)","plainTextFormattedCitation":"(The Association of Obstetricians &amp; Gynaecologists of Malawi, 2014)","previouslyFormattedCitation":"(The Association of Obstetricians &amp; Gynaecologists of Malawi, 2014)"},"properties":{"noteIndex":0},"schema":"https://github.com/citation-style-language/schema/raw/master/csl-citation.json"}</w:instrText>
            </w:r>
            <w:r w:rsidR="00D347C8" w:rsidRPr="00F07E12">
              <w:rPr>
                <w:rFonts w:asciiTheme="minorHAnsi" w:hAnsiTheme="minorHAnsi" w:cstheme="minorBidi"/>
                <w:i/>
                <w:color w:val="auto"/>
                <w:sz w:val="22"/>
                <w:szCs w:val="22"/>
              </w:rPr>
              <w:fldChar w:fldCharType="separate"/>
            </w:r>
            <w:r w:rsidR="00D347C8" w:rsidRPr="00F07E12">
              <w:rPr>
                <w:rFonts w:asciiTheme="minorHAnsi" w:hAnsiTheme="minorHAnsi" w:cstheme="minorBidi"/>
                <w:i/>
                <w:noProof/>
                <w:color w:val="auto"/>
                <w:sz w:val="22"/>
                <w:szCs w:val="22"/>
              </w:rPr>
              <w:t>(The Association of Obstetricians &amp; Gynaecologists of Malawi, 2014)</w:t>
            </w:r>
            <w:r w:rsidR="00D347C8" w:rsidRPr="00F07E12">
              <w:rPr>
                <w:rFonts w:asciiTheme="minorHAnsi" w:hAnsiTheme="minorHAnsi" w:cstheme="minorBidi"/>
                <w:i/>
                <w:color w:val="auto"/>
                <w:sz w:val="22"/>
                <w:szCs w:val="22"/>
              </w:rPr>
              <w:fldChar w:fldCharType="end"/>
            </w:r>
          </w:p>
          <w:p w14:paraId="467A74BF" w14:textId="453ECEA8" w:rsidR="00F07E12" w:rsidRPr="00F07E12" w:rsidRDefault="00F07E12" w:rsidP="00D347C8">
            <w:pPr>
              <w:pStyle w:val="Default"/>
              <w:spacing w:line="276" w:lineRule="auto"/>
              <w:rPr>
                <w:i/>
              </w:rPr>
            </w:pPr>
          </w:p>
        </w:tc>
      </w:tr>
      <w:tr w:rsidR="00AD36AD" w:rsidRPr="00D64DE7" w14:paraId="6C781703" w14:textId="77777777" w:rsidTr="00F05D59">
        <w:trPr>
          <w:trHeight w:val="399"/>
        </w:trPr>
        <w:tc>
          <w:tcPr>
            <w:tcW w:w="2552" w:type="dxa"/>
            <w:shd w:val="clear" w:color="auto" w:fill="E7E6E6" w:themeFill="background2"/>
          </w:tcPr>
          <w:p w14:paraId="2F4E2CF1" w14:textId="3DBBDFC9" w:rsidR="00AD36AD" w:rsidRPr="00D97891" w:rsidRDefault="00AD36AD" w:rsidP="00D030C5">
            <w:pPr>
              <w:spacing w:line="276" w:lineRule="auto"/>
              <w:rPr>
                <w:bCs/>
                <w:i/>
                <w:color w:val="808080" w:themeColor="background1" w:themeShade="80"/>
              </w:rPr>
            </w:pPr>
            <w:r>
              <w:rPr>
                <w:bCs/>
                <w:i/>
                <w:color w:val="808080" w:themeColor="background1" w:themeShade="80"/>
              </w:rPr>
              <w:t>Antepartum Haemorrhage</w:t>
            </w:r>
          </w:p>
        </w:tc>
        <w:tc>
          <w:tcPr>
            <w:tcW w:w="6464" w:type="dxa"/>
            <w:shd w:val="clear" w:color="auto" w:fill="F2F2F2" w:themeFill="background1" w:themeFillShade="F2"/>
          </w:tcPr>
          <w:p w14:paraId="7DD1BAFE" w14:textId="77777777" w:rsidR="006A2B9F" w:rsidRPr="006A2B9F" w:rsidRDefault="006A2B9F" w:rsidP="006A2B9F">
            <w:pPr>
              <w:spacing w:line="276" w:lineRule="auto"/>
              <w:rPr>
                <w:i/>
              </w:rPr>
            </w:pPr>
            <w:r w:rsidRPr="006A2B9F">
              <w:rPr>
                <w:i/>
              </w:rPr>
              <w:t>Bleeding from or in to the genital tract, occurring from 24+0 weeks of pregnancy and prior to the birth of the baby (Royal College of Obstetricians and Gynaecologists 2011)</w:t>
            </w:r>
          </w:p>
          <w:p w14:paraId="651EDFAF" w14:textId="7AAA998D" w:rsidR="00AD36AD" w:rsidRPr="00F07E12" w:rsidRDefault="00AD36AD" w:rsidP="00D347C8">
            <w:pPr>
              <w:pStyle w:val="Default"/>
              <w:spacing w:line="276" w:lineRule="auto"/>
              <w:rPr>
                <w:rFonts w:asciiTheme="minorHAnsi" w:hAnsiTheme="minorHAnsi" w:cstheme="minorBidi"/>
                <w:i/>
                <w:color w:val="auto"/>
                <w:sz w:val="22"/>
                <w:szCs w:val="22"/>
              </w:rPr>
            </w:pPr>
          </w:p>
        </w:tc>
      </w:tr>
      <w:tr w:rsidR="0038226E" w:rsidRPr="00D64DE7" w14:paraId="2C992EC9" w14:textId="77777777" w:rsidTr="00F05D59">
        <w:trPr>
          <w:trHeight w:val="399"/>
        </w:trPr>
        <w:tc>
          <w:tcPr>
            <w:tcW w:w="2552" w:type="dxa"/>
            <w:shd w:val="clear" w:color="auto" w:fill="E7E6E6" w:themeFill="background2"/>
          </w:tcPr>
          <w:p w14:paraId="7197564D" w14:textId="0FC233A1" w:rsidR="0038226E" w:rsidRDefault="0038226E" w:rsidP="00D030C5">
            <w:pPr>
              <w:spacing w:line="276" w:lineRule="auto"/>
              <w:rPr>
                <w:bCs/>
                <w:i/>
                <w:color w:val="808080" w:themeColor="background1" w:themeShade="80"/>
              </w:rPr>
            </w:pPr>
            <w:r>
              <w:rPr>
                <w:bCs/>
                <w:i/>
                <w:color w:val="808080" w:themeColor="background1" w:themeShade="80"/>
              </w:rPr>
              <w:t>Placenta praevia</w:t>
            </w:r>
          </w:p>
        </w:tc>
        <w:tc>
          <w:tcPr>
            <w:tcW w:w="6464" w:type="dxa"/>
            <w:shd w:val="clear" w:color="auto" w:fill="F2F2F2" w:themeFill="background1" w:themeFillShade="F2"/>
          </w:tcPr>
          <w:p w14:paraId="334DFA6B" w14:textId="77777777" w:rsidR="0038226E" w:rsidRDefault="00073567" w:rsidP="006A2B9F">
            <w:pPr>
              <w:spacing w:line="276" w:lineRule="auto"/>
              <w:rPr>
                <w:i/>
              </w:rPr>
            </w:pPr>
            <w:r w:rsidRPr="00073567">
              <w:rPr>
                <w:i/>
              </w:rPr>
              <w:t>A placenta that covers the internal os</w:t>
            </w:r>
            <w:r>
              <w:rPr>
                <w:i/>
              </w:rPr>
              <w:t xml:space="preserve"> (opening to the uterus)</w:t>
            </w:r>
            <w:r w:rsidRPr="00073567">
              <w:rPr>
                <w:i/>
              </w:rPr>
              <w:t xml:space="preserve"> completely </w:t>
            </w:r>
            <w:r w:rsidRPr="00073567">
              <w:rPr>
                <w:i/>
              </w:rPr>
              <w:fldChar w:fldCharType="begin" w:fldLock="1"/>
            </w:r>
            <w:r w:rsidRPr="00073567">
              <w:rPr>
                <w:i/>
              </w:rPr>
              <w:instrText>ADDIN CSL_CITATION {"citationItems":[{"id":"ITEM-1","itemData":{"DOI":"10.1111/1471-0528.15306","ISSN":"14710528","PMID":"30260097","author":[{"dropping-particle":"","family":"Jauniaux","given":"E. R.M.","non-dropping-particle":"","parse-names":false,"suffix":""},{"dropping-particle":"","family":"Alfirevic","given":"Z.","non-dropping-particle":"","parse-names":false,"suffix":""},{"dropping-particle":"","family":"Bhide","given":"A. G.","non-dropping-particle":"","parse-names":false,"suffix":""},{"dropping-particle":"","family":"Belfort","given":"M. A.","non-dropping-particle":"","parse-names":false,"suffix":""},{"dropping-particle":"","family":"Burton","given":"G. J.","non-dropping-particle":"","parse-names":false,"suffix":""},{"dropping-particle":"","family":"Collins","given":"S. L.","non-dropping-particle":"","parse-names":false,"suffix":""},{"dropping-particle":"","family":"Dornan","given":"S.","non-dropping-particle":"","parse-names":false,"suffix":""},{"dropping-particle":"","family":"Jurkovic","given":"D.","non-dropping-particle":"","parse-names":false,"suffix":""},{"dropping-particle":"","family":"Kayem","given":"G.","non-dropping-particle":"","parse-names":false,"suffix":""},{"dropping-particle":"","family":"Kingdom","given":"J.","non-dropping-particle":"","parse-names":false,"suffix":""},{"dropping-particle":"","family":"Silver","given":"R.","non-dropping-particle":"","parse-names":false,"suffix":""},{"dropping-particle":"","family":"Sentilhes","given":"L.","non-dropping-particle":"","parse-names":false,"suffix":""}],"container-title":"BJOG: An International Journal of Obstetrics and Gynaecology","id":"ITEM-1","issue":"1","issued":{"date-parts":[["2019","1","1"]]},"page":"e1-e48","publisher":"Blackwell Publishing Ltd","title":"Placenta Praevia and Placenta Accreta: Diagnosis and Management: Green-top Guideline No. 27a","type":"article-journal","volume":"126"},"uris":["http://www.mendeley.com/documents/?uuid=ca35fd53-729a-3e19-a8fa-d1a0b35618a8"]}],"mendeley":{"formattedCitation":"(Jauniaux &lt;i&gt;et al.&lt;/i&gt;, 2019)","plainTextFormattedCitation":"(Jauniaux et al., 2019)","previouslyFormattedCitation":"(Jauniaux &lt;i&gt;et al.&lt;/i&gt;, 2019)"},"properties":{"noteIndex":0},"schema":"https://github.com/citation-style-language/schema/raw/master/csl-citation.json"}</w:instrText>
            </w:r>
            <w:r w:rsidRPr="00073567">
              <w:rPr>
                <w:i/>
              </w:rPr>
              <w:fldChar w:fldCharType="separate"/>
            </w:r>
            <w:r w:rsidRPr="00073567">
              <w:rPr>
                <w:i/>
                <w:noProof/>
              </w:rPr>
              <w:t xml:space="preserve">(Jauniaux </w:t>
            </w:r>
            <w:r w:rsidRPr="00200FA1">
              <w:rPr>
                <w:i/>
                <w:noProof/>
              </w:rPr>
              <w:t>et al.</w:t>
            </w:r>
            <w:r w:rsidRPr="00073567">
              <w:rPr>
                <w:i/>
                <w:noProof/>
              </w:rPr>
              <w:t>, 2019)</w:t>
            </w:r>
            <w:r w:rsidRPr="00073567">
              <w:rPr>
                <w:i/>
              </w:rPr>
              <w:fldChar w:fldCharType="end"/>
            </w:r>
          </w:p>
          <w:p w14:paraId="55D6CD92" w14:textId="5691D2B9" w:rsidR="004A5BDB" w:rsidRPr="006A2B9F" w:rsidRDefault="004A5BDB" w:rsidP="006A2B9F">
            <w:pPr>
              <w:spacing w:line="276" w:lineRule="auto"/>
              <w:rPr>
                <w:i/>
              </w:rPr>
            </w:pPr>
          </w:p>
        </w:tc>
      </w:tr>
      <w:tr w:rsidR="0038226E" w:rsidRPr="00D64DE7" w14:paraId="49B0D6EF" w14:textId="77777777" w:rsidTr="00F05D59">
        <w:trPr>
          <w:trHeight w:val="399"/>
        </w:trPr>
        <w:tc>
          <w:tcPr>
            <w:tcW w:w="2552" w:type="dxa"/>
            <w:shd w:val="clear" w:color="auto" w:fill="E7E6E6" w:themeFill="background2"/>
          </w:tcPr>
          <w:p w14:paraId="6215390A" w14:textId="2F637233" w:rsidR="0038226E" w:rsidRDefault="0038226E" w:rsidP="00D030C5">
            <w:pPr>
              <w:spacing w:line="276" w:lineRule="auto"/>
              <w:rPr>
                <w:bCs/>
                <w:i/>
                <w:color w:val="808080" w:themeColor="background1" w:themeShade="80"/>
              </w:rPr>
            </w:pPr>
            <w:r>
              <w:rPr>
                <w:bCs/>
                <w:i/>
                <w:color w:val="808080" w:themeColor="background1" w:themeShade="80"/>
              </w:rPr>
              <w:t>Placental abruption</w:t>
            </w:r>
          </w:p>
        </w:tc>
        <w:tc>
          <w:tcPr>
            <w:tcW w:w="6464" w:type="dxa"/>
            <w:shd w:val="clear" w:color="auto" w:fill="F2F2F2" w:themeFill="background1" w:themeFillShade="F2"/>
          </w:tcPr>
          <w:p w14:paraId="6C41162F" w14:textId="11E16AF1" w:rsidR="0038226E" w:rsidRDefault="004A5BDB" w:rsidP="004A5BDB">
            <w:pPr>
              <w:spacing w:line="276" w:lineRule="auto"/>
              <w:rPr>
                <w:i/>
              </w:rPr>
            </w:pPr>
            <w:r>
              <w:rPr>
                <w:i/>
              </w:rPr>
              <w:t>T</w:t>
            </w:r>
            <w:r w:rsidRPr="004A5BDB">
              <w:rPr>
                <w:i/>
              </w:rPr>
              <w:t xml:space="preserve">he premature separation of the implanted placenta before the delivery of the foetus </w:t>
            </w:r>
            <w:r w:rsidRPr="004A5BDB">
              <w:rPr>
                <w:i/>
              </w:rPr>
              <w:fldChar w:fldCharType="begin" w:fldLock="1"/>
            </w:r>
            <w:r w:rsidR="001462FF">
              <w:rPr>
                <w:i/>
              </w:rPr>
              <w:instrText>ADDIN CSL_CITATION {"citationItems":[{"id":"ITEM-1","itemData":{"DOI":"10.1016/j.ajog.2015.09.069","ISSN":"10976868","PMID":"26393335","abstract":"Background Placental abruption traditionally is defined as the premature separation of the implanted placenta before the delivery of the fetus. The existing clinical criteria of severity rely exclusively on fetal (fetal distress or fetal death) and maternal complications without consideration of neonatal or preterm delivery-related complications. However, two-thirds of abruption cases are accompanied by fetal or neonatal complications, including preterm delivery. A clinically meaningful classification for abruption therefore should include not only maternal complications but also adverse fetal and neonatal outcomes that include intrauterine growth restriction and preterm delivery. Objectives The purpose of this study was to define severe placental abruption and to compare serious maternal morbidity profiles of such cases with all other cases of abruption (ie, mild abruption) and nonabruption cases. Study Design We performed a retrospective cohort analysis using the Premier database of hospitalizations that resulted in singleton births in the United States between 2006 and 2012 (n = 27,796,465). Severe abruption was defined as abruption accompanied by at least 1 of the following events: maternal (disseminated intravascular coagulation, hypovolemic shock, blood transfusion, hysterectomy, renal failure, or in-hospital death), fetal (nonreassuring fetal status, intrauterine growth restriction, or fetal death), or neonatal (neonatal death, preterm delivery or small for gestational age) complications. Abruption cases that did not qualify as being severe were classified as mild abruption cases. The morbidity profile included amniotic fluid embolism, pulmonary edema, acute respiratory or heart failure, acute myocardial infarction, cardiomyopathy, puerperal cerebrovascular disorders, or coma. Associations were expressed as rate ratios with 95% confidence intervals that were derived from fitting log-linear Poisson regression models. Results The overall prevalence rate of abruption was 9.6 per 1000, of which two-thirds of cases were classified as being severe (6.5 per 1000). Serious maternal complications occurred in 15.4, 33.3, and 141.7 per 10,000 among nonabruption cases and mild and severe abruption cases, respectively. In comparison with no abruption, the rate ratio for serious maternal complications were 1.52 (95% confidence interval, 1.35-1.72) and 4.29 (95% confidence interval, 4.11-4.47) in women with mild and severe placental abruption, respectively. Rat…","author":[{"dropping-particle":"V.","family":"Ananth","given":"Cande","non-dropping-particle":"","parse-names":false,"suffix":""},{"dropping-particle":"","family":"Lavery","given":"Jessica A.","non-dropping-particle":"","parse-names":false,"suffix":""},{"dropping-particle":"","family":"Vintzileos","given":"Anthony M.","non-dropping-particle":"","parse-names":false,"suffix":""},{"dropping-particle":"","family":"Skupski","given":"Daniel W.","non-dropping-particle":"","parse-names":false,"suffix":""},{"dropping-particle":"","family":"Varner","given":"Michael","non-dropping-particle":"","parse-names":false,"suffix":""},{"dropping-particle":"","family":"Saade","given":"George","non-dropping-particle":"","parse-names":false,"suffix":""},{"dropping-particle":"","family":"Biggio","given":"Joseph","non-dropping-particle":"","parse-names":false,"suffix":""},{"dropping-particle":"","family":"Williams","given":"Michelle A.","non-dropping-particle":"","parse-names":false,"suffix":""},{"dropping-particle":"","family":"Wapner","given":"Ronald J.","non-dropping-particle":"","parse-names":false,"suffix":""},{"dropping-particle":"","family":"Wright","given":"Jason D.","non-dropping-particle":"","parse-names":false,"suffix":""}],"container-title":"American Journal of Obstetrics and Gynecology","id":"ITEM-1","issue":"2","issued":{"date-parts":[["2016","2","1"]]},"page":"272.e1-272.e9","publisher":"Mosby Inc.","title":"Severe placental abruption: Clinical definition and associations with maternal complications","type":"article-journal","volume":"214"},"uris":["http://www.mendeley.com/documents/?uuid=2bfd3172-376d-3771-af8b-aa884c4e37c7"]}],"mendeley":{"formattedCitation":"(Ananth &lt;i&gt;et al.&lt;/i&gt;, 2016)","plainTextFormattedCitation":"(Ananth et al., 2016)","previouslyFormattedCitation":"(Ananth &lt;i&gt;et al.&lt;/i&gt;, 2016)"},"properties":{"noteIndex":0},"schema":"https://github.com/citation-style-language/schema/raw/master/csl-citation.json"}</w:instrText>
            </w:r>
            <w:r w:rsidRPr="004A5BDB">
              <w:rPr>
                <w:i/>
              </w:rPr>
              <w:fldChar w:fldCharType="separate"/>
            </w:r>
            <w:r w:rsidRPr="004A5BDB">
              <w:rPr>
                <w:i/>
                <w:noProof/>
              </w:rPr>
              <w:t>(Ananth et al., 2016)</w:t>
            </w:r>
            <w:r w:rsidRPr="004A5BDB">
              <w:rPr>
                <w:i/>
              </w:rPr>
              <w:fldChar w:fldCharType="end"/>
            </w:r>
          </w:p>
          <w:p w14:paraId="633A2BD8" w14:textId="4DB678B2" w:rsidR="004A5BDB" w:rsidRPr="006A2B9F" w:rsidRDefault="004A5BDB" w:rsidP="004A5BDB">
            <w:pPr>
              <w:spacing w:line="276" w:lineRule="auto"/>
              <w:rPr>
                <w:i/>
              </w:rPr>
            </w:pPr>
          </w:p>
        </w:tc>
      </w:tr>
      <w:tr w:rsidR="0038226E" w:rsidRPr="00D64DE7" w14:paraId="6C3382B2" w14:textId="77777777" w:rsidTr="00F05D59">
        <w:trPr>
          <w:trHeight w:val="399"/>
        </w:trPr>
        <w:tc>
          <w:tcPr>
            <w:tcW w:w="2552" w:type="dxa"/>
            <w:shd w:val="clear" w:color="auto" w:fill="E7E6E6" w:themeFill="background2"/>
          </w:tcPr>
          <w:p w14:paraId="74EEDDC9" w14:textId="0ABE4AEE" w:rsidR="0038226E" w:rsidRDefault="0038226E" w:rsidP="00D030C5">
            <w:pPr>
              <w:spacing w:line="276" w:lineRule="auto"/>
              <w:rPr>
                <w:bCs/>
                <w:i/>
                <w:color w:val="808080" w:themeColor="background1" w:themeShade="80"/>
              </w:rPr>
            </w:pPr>
            <w:r>
              <w:rPr>
                <w:bCs/>
                <w:i/>
                <w:color w:val="808080" w:themeColor="background1" w:themeShade="80"/>
              </w:rPr>
              <w:t>Premature rupture of membranes</w:t>
            </w:r>
          </w:p>
        </w:tc>
        <w:tc>
          <w:tcPr>
            <w:tcW w:w="6464" w:type="dxa"/>
            <w:shd w:val="clear" w:color="auto" w:fill="F2F2F2" w:themeFill="background1" w:themeFillShade="F2"/>
          </w:tcPr>
          <w:p w14:paraId="500128A0" w14:textId="44BB47CF" w:rsidR="00EA0304" w:rsidRDefault="00EA0304" w:rsidP="00EA0304">
            <w:pPr>
              <w:spacing w:line="276" w:lineRule="auto"/>
              <w:rPr>
                <w:i/>
              </w:rPr>
            </w:pPr>
            <w:r>
              <w:rPr>
                <w:i/>
              </w:rPr>
              <w:t>D</w:t>
            </w:r>
            <w:r w:rsidRPr="00EA0304">
              <w:rPr>
                <w:i/>
              </w:rPr>
              <w:t>raining of amniotic fluid before the onset of labour</w:t>
            </w:r>
            <w:r w:rsidRPr="00F07E12">
              <w:rPr>
                <w:i/>
              </w:rPr>
              <w:t xml:space="preserve"> </w:t>
            </w:r>
            <w:r w:rsidRPr="00F07E12">
              <w:rPr>
                <w:i/>
              </w:rPr>
              <w:fldChar w:fldCharType="begin" w:fldLock="1"/>
            </w:r>
            <w:r w:rsidRPr="00F07E12">
              <w:rPr>
                <w:i/>
              </w:rPr>
              <w:instrText>ADDIN CSL_CITATION {"citationItems":[{"id":"ITEM-1","itemData":{"author":[{"dropping-particle":"","family":"The Association of Obstetricians &amp; Gynaecologists of Malawi","given":"","non-dropping-particle":"","parse-names":false,"suffix":""}],"id":"ITEM-1","issue":"September","issued":{"date-parts":[["2014"]]},"page":"1-105","title":"Obstetrics &amp; Gynaecology Protocols and Guidelines","type":"article-journal"},"uris":["http://www.mendeley.com/documents/?uuid=4c3afc00-c2fe-4018-b8ea-57886e893a57"]}],"mendeley":{"formattedCitation":"(The Association of Obstetricians &amp; Gynaecologists of Malawi, 2014)","plainTextFormattedCitation":"(The Association of Obstetricians &amp; Gynaecologists of Malawi, 2014)","previouslyFormattedCitation":"(The Association of Obstetricians &amp; Gynaecologists of Malawi, 2014)"},"properties":{"noteIndex":0},"schema":"https://github.com/citation-style-language/schema/raw/master/csl-citation.json"}</w:instrText>
            </w:r>
            <w:r w:rsidRPr="00F07E12">
              <w:rPr>
                <w:i/>
              </w:rPr>
              <w:fldChar w:fldCharType="separate"/>
            </w:r>
            <w:r w:rsidRPr="00F07E12">
              <w:rPr>
                <w:i/>
                <w:noProof/>
              </w:rPr>
              <w:t>(The Association of Obstetricians &amp; Gynaecologists of Malawi, 2014)</w:t>
            </w:r>
            <w:r w:rsidRPr="00F07E12">
              <w:rPr>
                <w:i/>
              </w:rPr>
              <w:fldChar w:fldCharType="end"/>
            </w:r>
          </w:p>
          <w:p w14:paraId="6BED24F2" w14:textId="5F039F32" w:rsidR="0038226E" w:rsidRDefault="0038226E" w:rsidP="00EA0304">
            <w:pPr>
              <w:spacing w:line="276" w:lineRule="auto"/>
              <w:rPr>
                <w:i/>
              </w:rPr>
            </w:pPr>
          </w:p>
          <w:p w14:paraId="749E5911" w14:textId="77777777" w:rsidR="004A5BDB" w:rsidRDefault="004A5BDB" w:rsidP="00EA0304">
            <w:pPr>
              <w:spacing w:line="276" w:lineRule="auto"/>
              <w:rPr>
                <w:i/>
              </w:rPr>
            </w:pPr>
          </w:p>
          <w:p w14:paraId="0ABF6933" w14:textId="03AF3C06" w:rsidR="004A5BDB" w:rsidRPr="006A2B9F" w:rsidRDefault="004A5BDB" w:rsidP="00EA0304">
            <w:pPr>
              <w:spacing w:line="276" w:lineRule="auto"/>
              <w:rPr>
                <w:i/>
              </w:rPr>
            </w:pPr>
          </w:p>
        </w:tc>
      </w:tr>
      <w:tr w:rsidR="0038226E" w:rsidRPr="00D64DE7" w14:paraId="548C3EC5" w14:textId="77777777" w:rsidTr="00F05D59">
        <w:trPr>
          <w:trHeight w:val="399"/>
        </w:trPr>
        <w:tc>
          <w:tcPr>
            <w:tcW w:w="2552" w:type="dxa"/>
            <w:shd w:val="clear" w:color="auto" w:fill="E7E6E6" w:themeFill="background2"/>
          </w:tcPr>
          <w:p w14:paraId="21775136" w14:textId="7DC0D50C" w:rsidR="0038226E" w:rsidRDefault="0038226E" w:rsidP="00D030C5">
            <w:pPr>
              <w:spacing w:line="276" w:lineRule="auto"/>
              <w:rPr>
                <w:bCs/>
                <w:i/>
                <w:color w:val="808080" w:themeColor="background1" w:themeShade="80"/>
              </w:rPr>
            </w:pPr>
            <w:r>
              <w:rPr>
                <w:bCs/>
                <w:i/>
                <w:color w:val="808080" w:themeColor="background1" w:themeShade="80"/>
              </w:rPr>
              <w:t>Chorioamnionitis</w:t>
            </w:r>
          </w:p>
        </w:tc>
        <w:tc>
          <w:tcPr>
            <w:tcW w:w="6464" w:type="dxa"/>
            <w:shd w:val="clear" w:color="auto" w:fill="F2F2F2" w:themeFill="background1" w:themeFillShade="F2"/>
          </w:tcPr>
          <w:p w14:paraId="79733A30" w14:textId="5FBEA6AA" w:rsidR="004A5BDB" w:rsidRPr="006A2B9F" w:rsidRDefault="004A5BDB" w:rsidP="006A2B9F">
            <w:pPr>
              <w:spacing w:line="276" w:lineRule="auto"/>
              <w:rPr>
                <w:i/>
              </w:rPr>
            </w:pPr>
          </w:p>
        </w:tc>
      </w:tr>
    </w:tbl>
    <w:p w14:paraId="2C0F0A33" w14:textId="77777777" w:rsidR="0038226E" w:rsidRDefault="0038226E" w:rsidP="00D030C5">
      <w:pPr>
        <w:spacing w:line="276" w:lineRule="auto"/>
        <w:rPr>
          <w:b/>
          <w:bCs/>
        </w:rPr>
      </w:pPr>
    </w:p>
    <w:p w14:paraId="1F6CA1A2" w14:textId="77777777" w:rsidR="0038226E" w:rsidRDefault="0038226E" w:rsidP="00D030C5">
      <w:pPr>
        <w:spacing w:line="276" w:lineRule="auto"/>
        <w:rPr>
          <w:b/>
          <w:bCs/>
        </w:rPr>
      </w:pPr>
    </w:p>
    <w:p w14:paraId="72D442CC" w14:textId="77777777" w:rsidR="0038226E" w:rsidRDefault="0038226E" w:rsidP="00D030C5">
      <w:pPr>
        <w:spacing w:line="276" w:lineRule="auto"/>
        <w:rPr>
          <w:b/>
          <w:bCs/>
        </w:rPr>
      </w:pPr>
    </w:p>
    <w:p w14:paraId="0B0F20DA" w14:textId="77777777" w:rsidR="0038226E" w:rsidRDefault="0038226E" w:rsidP="00D030C5">
      <w:pPr>
        <w:spacing w:line="276" w:lineRule="auto"/>
        <w:rPr>
          <w:b/>
          <w:bCs/>
        </w:rPr>
      </w:pPr>
    </w:p>
    <w:p w14:paraId="452A2BF9" w14:textId="300CB920" w:rsidR="004A5BDB" w:rsidRDefault="004A5BDB" w:rsidP="00D030C5">
      <w:pPr>
        <w:spacing w:line="276" w:lineRule="auto"/>
        <w:rPr>
          <w:b/>
          <w:bCs/>
        </w:rPr>
      </w:pPr>
    </w:p>
    <w:p w14:paraId="3800B67C" w14:textId="678DC778" w:rsidR="00CD7948" w:rsidRPr="004A5BDB" w:rsidRDefault="00CD7948" w:rsidP="00D030C5">
      <w:pPr>
        <w:spacing w:line="276" w:lineRule="auto"/>
        <w:rPr>
          <w:b/>
          <w:bCs/>
        </w:rPr>
      </w:pPr>
      <w:r w:rsidRPr="00FE35B5">
        <w:rPr>
          <w:b/>
          <w:bCs/>
          <w:color w:val="808080" w:themeColor="background1" w:themeShade="80"/>
        </w:rPr>
        <w:lastRenderedPageBreak/>
        <w:t>Variables</w:t>
      </w:r>
      <w:r>
        <w:rPr>
          <w:b/>
          <w:bCs/>
          <w:color w:val="808080" w:themeColor="background1" w:themeShade="80"/>
        </w:rPr>
        <w:t xml:space="preserve"> modelled</w:t>
      </w:r>
    </w:p>
    <w:p w14:paraId="11CD12BB" w14:textId="332315CD" w:rsidR="00447249" w:rsidRDefault="002B1017" w:rsidP="00D030C5">
      <w:pPr>
        <w:spacing w:line="276" w:lineRule="auto"/>
      </w:pPr>
      <w:r>
        <w:t xml:space="preserve">This model describes </w:t>
      </w:r>
      <w:r w:rsidR="0038226E">
        <w:t>the antenatal period of pregnancy which is defined as the time period from conception to the onset of labour or the termination of pregnancy. Th</w:t>
      </w:r>
      <w:r w:rsidR="00447249">
        <w:t xml:space="preserve">e model generates and stores information about </w:t>
      </w:r>
      <w:r w:rsidR="000300EB">
        <w:t>the status of a woman’s pregnancy,</w:t>
      </w:r>
      <w:r>
        <w:t xml:space="preserve"> </w:t>
      </w:r>
      <w:r w:rsidR="00FA41B8">
        <w:t xml:space="preserve">unsuccessful </w:t>
      </w:r>
      <w:r w:rsidR="003516C5">
        <w:t>outcomes of pregnancy,</w:t>
      </w:r>
      <w:r w:rsidR="000300EB">
        <w:t xml:space="preserve"> </w:t>
      </w:r>
      <w:r>
        <w:t xml:space="preserve">common maternal </w:t>
      </w:r>
      <w:r w:rsidR="00447249">
        <w:t>pathophysiological conditions associated with pregnancy (referred to as ‘complications of pregnancy throughout this document)</w:t>
      </w:r>
      <w:r w:rsidR="000300EB">
        <w:t xml:space="preserve">, </w:t>
      </w:r>
      <w:r>
        <w:t xml:space="preserve">the progression of these </w:t>
      </w:r>
      <w:r w:rsidR="00447249">
        <w:t>complications</w:t>
      </w:r>
      <w:r>
        <w:t xml:space="preserve"> and</w:t>
      </w:r>
      <w:r w:rsidR="00FB7807">
        <w:t xml:space="preserve"> the incidence of</w:t>
      </w:r>
      <w:r w:rsidR="003516C5">
        <w:t xml:space="preserve"> antepartum still</w:t>
      </w:r>
      <w:r>
        <w:t>birth</w:t>
      </w:r>
      <w:r w:rsidR="00F32C8A">
        <w:t xml:space="preserve"> and maternal death</w:t>
      </w:r>
      <w:r>
        <w:t xml:space="preserve">. </w:t>
      </w:r>
      <w:r w:rsidR="0084299B">
        <w:t xml:space="preserve"> In addition this model calculates and applies a woman’s individual risk of premature onset of labour and schedules the onset of labour for these women via the Labour model, which is described in detail in another document. </w:t>
      </w:r>
    </w:p>
    <w:p w14:paraId="0E657D3B" w14:textId="76E4F263" w:rsidR="001D7904" w:rsidRDefault="00447249" w:rsidP="00D030C5">
      <w:pPr>
        <w:spacing w:line="276" w:lineRule="auto"/>
      </w:pPr>
      <w:r>
        <w:t>When modelling complications of pregnancy a</w:t>
      </w:r>
      <w:r w:rsidR="00FB7807">
        <w:t xml:space="preserve"> n</w:t>
      </w:r>
      <w:r>
        <w:t>atural history approach was taken</w:t>
      </w:r>
      <w:r w:rsidR="00F32C8A">
        <w:t xml:space="preserve"> in that w</w:t>
      </w:r>
      <w:r w:rsidR="004B17BC">
        <w:t xml:space="preserve">e </w:t>
      </w:r>
      <w:r w:rsidR="00703AD6">
        <w:t xml:space="preserve">have modelled </w:t>
      </w:r>
      <w:r w:rsidR="004B17BC">
        <w:t xml:space="preserve">the onset and progression of each </w:t>
      </w:r>
      <w:r>
        <w:t>complication in a population of pregnant women at relevant gestational time points (varied by complication)</w:t>
      </w:r>
      <w:r w:rsidR="004B17BC">
        <w:t xml:space="preserve">, including the </w:t>
      </w:r>
      <w:r w:rsidR="00703AD6">
        <w:t>impact</w:t>
      </w:r>
      <w:r w:rsidR="004B17BC">
        <w:t xml:space="preserve"> of variables</w:t>
      </w:r>
      <w:r>
        <w:t xml:space="preserve"> for which there is significant evidence for their effect of individual risk </w:t>
      </w:r>
      <w:r w:rsidR="004B17BC">
        <w:t>, in the absence</w:t>
      </w:r>
      <w:r w:rsidR="008639D9">
        <w:t xml:space="preserve"> </w:t>
      </w:r>
      <w:r w:rsidR="003D2883">
        <w:t>of healthcare interventions</w:t>
      </w:r>
      <w:r w:rsidR="00F32C8A">
        <w:t>.</w:t>
      </w:r>
      <w:r>
        <w:t xml:space="preserve">  This is demonstrated in the flow diagrams depicting</w:t>
      </w:r>
      <w:r w:rsidRPr="00447249">
        <w:t xml:space="preserve"> </w:t>
      </w:r>
      <w:r>
        <w:t xml:space="preserve">the natural history of a certain condition are provided in the text. Healthcare delivered in the antenatal period, including routine antenatal care services, are modelled separately and described elsewhere.  </w:t>
      </w:r>
      <w:r w:rsidR="003D2883">
        <w:t>Likelihood of</w:t>
      </w:r>
      <w:r>
        <w:t xml:space="preserve"> antenatal death </w:t>
      </w:r>
      <w:r w:rsidR="003D2883">
        <w:t>is applied to all women</w:t>
      </w:r>
      <w:r>
        <w:t xml:space="preserve"> who experience life threatening complications as described below. </w:t>
      </w:r>
      <w:r w:rsidR="003D2883">
        <w:t xml:space="preserve"> </w:t>
      </w:r>
    </w:p>
    <w:p w14:paraId="21744EF5" w14:textId="6B460431" w:rsidR="000300EB" w:rsidRDefault="00F32C8A" w:rsidP="00D030C5">
      <w:pPr>
        <w:spacing w:line="276" w:lineRule="auto"/>
      </w:pPr>
      <w:r>
        <w:t>Individual level v</w:t>
      </w:r>
      <w:r w:rsidR="00FB7807">
        <w:t>ariables</w:t>
      </w:r>
      <w:r>
        <w:t xml:space="preserve"> stored</w:t>
      </w:r>
      <w:r w:rsidR="00FB7807">
        <w:t xml:space="preserve"> within this model </w:t>
      </w:r>
      <w:r w:rsidR="000300EB">
        <w:t>describing the status of pregnancy include</w:t>
      </w:r>
      <w:r w:rsidR="00FB7807">
        <w:t xml:space="preserve"> gestational age of a woman’s pregnancy in</w:t>
      </w:r>
      <w:r w:rsidR="000300EB">
        <w:t xml:space="preserve"> weeks and</w:t>
      </w:r>
      <w:r w:rsidR="000300EB" w:rsidRPr="000300EB">
        <w:t xml:space="preserve"> </w:t>
      </w:r>
      <w:r w:rsidR="000300EB">
        <w:t>whether a woman is pregnant with multiple foetuses (yes/no)</w:t>
      </w:r>
      <w:r>
        <w:t>. Variables describing p</w:t>
      </w:r>
      <w:r w:rsidR="000300EB">
        <w:t xml:space="preserve">ossible </w:t>
      </w:r>
      <w:r w:rsidR="00FA41B8">
        <w:t xml:space="preserve">unsuccessful </w:t>
      </w:r>
      <w:r w:rsidR="000300EB">
        <w:t>ou</w:t>
      </w:r>
      <w:r w:rsidR="00645A96">
        <w:t>tcomes of a pregnancy included</w:t>
      </w:r>
      <w:r w:rsidR="000300EB">
        <w:t xml:space="preserve"> are </w:t>
      </w:r>
      <w:r>
        <w:t xml:space="preserve">whether a woman’s pregnancy is ectopic </w:t>
      </w:r>
      <w:r w:rsidR="000300EB">
        <w:t>(yes/no),</w:t>
      </w:r>
      <w:r>
        <w:t xml:space="preserve"> if this pregnancy has ended in</w:t>
      </w:r>
      <w:r w:rsidR="000300EB">
        <w:t xml:space="preserve"> spontane</w:t>
      </w:r>
      <w:r w:rsidR="002720A8">
        <w:t xml:space="preserve">ous </w:t>
      </w:r>
      <w:r>
        <w:t xml:space="preserve">or induced </w:t>
      </w:r>
      <w:r w:rsidR="008955AE" w:rsidRPr="00F32C8A">
        <w:t>abortion</w:t>
      </w:r>
      <w:r w:rsidR="000300EB" w:rsidRPr="00F32C8A">
        <w:t xml:space="preserve"> </w:t>
      </w:r>
      <w:r>
        <w:t xml:space="preserve">(and any associated complications following this pregnancy loss) </w:t>
      </w:r>
      <w:r w:rsidRPr="00F32C8A">
        <w:t xml:space="preserve">and </w:t>
      </w:r>
      <w:r w:rsidR="000300EB" w:rsidRPr="00F32C8A">
        <w:t>antepartum</w:t>
      </w:r>
      <w:r w:rsidR="000300EB">
        <w:t xml:space="preserve"> still birth</w:t>
      </w:r>
      <w:r w:rsidR="008955AE">
        <w:t xml:space="preserve"> </w:t>
      </w:r>
      <w:r w:rsidR="000300EB">
        <w:t>(yes/no).</w:t>
      </w:r>
    </w:p>
    <w:p w14:paraId="020A14F9" w14:textId="7A641535" w:rsidR="00853008" w:rsidRDefault="008955AE" w:rsidP="00D030C5">
      <w:pPr>
        <w:spacing w:line="276" w:lineRule="auto"/>
      </w:pPr>
      <w:r>
        <w:t>V</w:t>
      </w:r>
      <w:r w:rsidR="000300EB">
        <w:t xml:space="preserve">ariables detailing </w:t>
      </w:r>
      <w:r w:rsidR="00853008">
        <w:t xml:space="preserve">a </w:t>
      </w:r>
      <w:r w:rsidR="00565A9A">
        <w:t>woman’s</w:t>
      </w:r>
      <w:r w:rsidR="00853008">
        <w:t xml:space="preserve"> current </w:t>
      </w:r>
      <w:r w:rsidR="000300EB">
        <w:t>history of pregnancy</w:t>
      </w:r>
      <w:r w:rsidR="00853008">
        <w:t xml:space="preserve"> complications</w:t>
      </w:r>
      <w:r>
        <w:t xml:space="preserve"> within this model include </w:t>
      </w:r>
      <w:r w:rsidR="000300EB">
        <w:t>whether a woman</w:t>
      </w:r>
      <w:r w:rsidR="00853008">
        <w:t xml:space="preserve"> has placenta praevia (yes/no), nutritional deficiencies associated with anaemia (iron/folate/B12), anaemia (mild/moderate/severe), premature r</w:t>
      </w:r>
      <w:r w:rsidR="00A53352">
        <w:t>upture of membranes (yes/no),  c</w:t>
      </w:r>
      <w:r w:rsidR="00853008">
        <w:t>horioamnionitis (yes/no), hypertensive disorder of pregnancy (mild gestational hypertension/severe gestational hypertension/ mild pre-eclampsia / severe pre-eclampsia/ eclampsia), gestational diabetes (yes/no), placental abruption (yes/no) and antepartum haemorrhage (yes/no) and its severity (mild or moderate/severe). History of pre-eclampsia or gestational diabetes in a prior pregnancy is also stored (yes/no).</w:t>
      </w:r>
    </w:p>
    <w:p w14:paraId="5E4C821F" w14:textId="3CC60E4C" w:rsidR="00B96758" w:rsidRDefault="000300EB" w:rsidP="00D030C5">
      <w:pPr>
        <w:spacing w:line="276" w:lineRule="auto"/>
        <w:rPr>
          <w:b/>
          <w:bCs/>
          <w:color w:val="808080" w:themeColor="background1" w:themeShade="80"/>
        </w:rPr>
      </w:pPr>
      <w:r>
        <w:rPr>
          <w:b/>
          <w:bCs/>
          <w:color w:val="808080" w:themeColor="background1" w:themeShade="80"/>
        </w:rPr>
        <w:t>Updating Variables</w:t>
      </w:r>
    </w:p>
    <w:p w14:paraId="0DA26880" w14:textId="151F56AC" w:rsidR="00B96758" w:rsidRDefault="00FA626A" w:rsidP="00D030C5">
      <w:pPr>
        <w:spacing w:line="276" w:lineRule="auto"/>
        <w:rPr>
          <w:b/>
          <w:bCs/>
          <w:color w:val="808080" w:themeColor="background1" w:themeShade="80"/>
        </w:rPr>
      </w:pPr>
      <w:r>
        <w:rPr>
          <w:b/>
          <w:bCs/>
          <w:color w:val="808080" w:themeColor="background1" w:themeShade="80"/>
        </w:rPr>
        <w:t xml:space="preserve">Foetal and </w:t>
      </w:r>
      <w:r w:rsidR="00B96758">
        <w:rPr>
          <w:b/>
          <w:bCs/>
          <w:color w:val="808080" w:themeColor="background1" w:themeShade="80"/>
        </w:rPr>
        <w:t xml:space="preserve">Gestational age </w:t>
      </w:r>
    </w:p>
    <w:p w14:paraId="00FBE79A" w14:textId="64FA9B82" w:rsidR="00FA626A" w:rsidRPr="00965A52" w:rsidRDefault="00FA626A" w:rsidP="00D030C5">
      <w:pPr>
        <w:spacing w:line="276" w:lineRule="auto"/>
      </w:pPr>
      <w:r>
        <w:t xml:space="preserve">The most common measure of ‘length’ of pregnancy is gestational age </w:t>
      </w:r>
      <w:r w:rsidR="00965A52">
        <w:t>(</w:t>
      </w:r>
      <w:r>
        <w:t>in weeks or days</w:t>
      </w:r>
      <w:r w:rsidR="00965A52">
        <w:t>)</w:t>
      </w:r>
      <w:r>
        <w:t xml:space="preserve">. Gestational age does not start at conception but rather the </w:t>
      </w:r>
      <w:r w:rsidR="00965A52">
        <w:t>first day of a woman’s last menstrual period, meaning that for approximately 2 weeks of gestation a woman is not pregnant. Alternatively foetal age is the age of a foetus from conception. W</w:t>
      </w:r>
      <w:r w:rsidR="00D87A3C">
        <w:t xml:space="preserve">e </w:t>
      </w:r>
      <w:r w:rsidR="00965A52">
        <w:t xml:space="preserve">use gestational age within the model to align with the published literature on </w:t>
      </w:r>
      <w:r w:rsidR="00C518B8">
        <w:t xml:space="preserve">onset of </w:t>
      </w:r>
      <w:r w:rsidR="00965A52">
        <w:t>complicati</w:t>
      </w:r>
      <w:r w:rsidR="00C518B8">
        <w:t>ons and outcomes of pregnancy</w:t>
      </w:r>
      <w:r w:rsidR="00965A52">
        <w:t>. Date of conception is stored in the model when women are assigned to be pregnant, therefor</w:t>
      </w:r>
      <w:r w:rsidR="00D87A3C">
        <w:t>e</w:t>
      </w:r>
      <w:r w:rsidR="00965A52">
        <w:t xml:space="preserve"> gestational age is calculated by adding 2 weeks to the number of weeks from conception, or foetal age. </w:t>
      </w:r>
      <w:r w:rsidR="00C518B8">
        <w:t xml:space="preserve">As the </w:t>
      </w:r>
      <w:r w:rsidR="00C518B8">
        <w:lastRenderedPageBreak/>
        <w:t>simulation moves forward in time g</w:t>
      </w:r>
      <w:r w:rsidR="00C518B8" w:rsidRPr="00C66D11">
        <w:t>estational age of all pregnancies</w:t>
      </w:r>
      <w:r w:rsidR="00C518B8">
        <w:t xml:space="preserve"> that remain viable</w:t>
      </w:r>
      <w:r w:rsidR="00C518B8" w:rsidRPr="00C66D11">
        <w:t xml:space="preserve"> are updated weekly</w:t>
      </w:r>
      <w:r w:rsidR="00C518B8">
        <w:t>.</w:t>
      </w:r>
    </w:p>
    <w:p w14:paraId="4C99398D" w14:textId="3785230F" w:rsidR="00D87A3C" w:rsidRPr="00D87A3C" w:rsidRDefault="00D87A3C" w:rsidP="00D030C5">
      <w:pPr>
        <w:spacing w:line="276" w:lineRule="auto"/>
        <w:rPr>
          <w:b/>
          <w:bCs/>
          <w:color w:val="808080" w:themeColor="background1" w:themeShade="80"/>
        </w:rPr>
      </w:pPr>
      <w:r w:rsidRPr="00D87A3C">
        <w:rPr>
          <w:b/>
          <w:bCs/>
          <w:color w:val="808080" w:themeColor="background1" w:themeShade="80"/>
        </w:rPr>
        <w:t>Time points</w:t>
      </w:r>
    </w:p>
    <w:p w14:paraId="704BA05C" w14:textId="3BFFC33F" w:rsidR="00BD0BF2" w:rsidRDefault="00BD0BF2" w:rsidP="00BD0BF2">
      <w:pPr>
        <w:spacing w:line="276" w:lineRule="auto"/>
      </w:pPr>
      <w:r>
        <w:t>Individual v</w:t>
      </w:r>
      <w:r w:rsidR="008F21E3">
        <w:t>ariables within this model are updated</w:t>
      </w:r>
      <w:r>
        <w:t xml:space="preserve"> for pregnant woman at a number of key time points of gestational age</w:t>
      </w:r>
      <w:r w:rsidR="008F21E3">
        <w:t>.</w:t>
      </w:r>
      <w:r w:rsidR="00565A9A">
        <w:t xml:space="preserve"> </w:t>
      </w:r>
      <w:r w:rsidR="00565A9A" w:rsidRPr="00A53352">
        <w:t xml:space="preserve">Risk of ectopic pregnancy, </w:t>
      </w:r>
      <w:r w:rsidR="008F21E3" w:rsidRPr="00A53352">
        <w:t xml:space="preserve">multiple gestation </w:t>
      </w:r>
      <w:r w:rsidR="00565A9A" w:rsidRPr="00A53352">
        <w:t xml:space="preserve"> and placenta praevia </w:t>
      </w:r>
      <w:r w:rsidR="008F21E3" w:rsidRPr="00A53352">
        <w:t xml:space="preserve">is applied, and the relevant variables updated </w:t>
      </w:r>
      <w:r w:rsidR="00A53352">
        <w:t xml:space="preserve">on the first true week of a woman’s pregnancy (gestational age in weeks will be equal to 3). </w:t>
      </w:r>
    </w:p>
    <w:p w14:paraId="0C0BDE63" w14:textId="30D29E73" w:rsidR="00FE45AF" w:rsidRDefault="00095546" w:rsidP="00D030C5">
      <w:pPr>
        <w:spacing w:line="276" w:lineRule="auto"/>
      </w:pPr>
      <w:r>
        <w:t>Where appropriate</w:t>
      </w:r>
      <w:r w:rsidR="00645A96">
        <w:t>,</w:t>
      </w:r>
      <w:r>
        <w:t xml:space="preserve"> </w:t>
      </w:r>
      <w:r w:rsidR="00645A96">
        <w:t xml:space="preserve">the </w:t>
      </w:r>
      <w:r>
        <w:t>r</w:t>
      </w:r>
      <w:r w:rsidR="00CF0808">
        <w:t>isk</w:t>
      </w:r>
      <w:r w:rsidR="00C7152A">
        <w:t xml:space="preserve"> of </w:t>
      </w:r>
      <w:r w:rsidR="00BD0BF2">
        <w:t>complications</w:t>
      </w:r>
      <w:r w:rsidR="00CF0808">
        <w:t xml:space="preserve"> described above are applied on the fourth week of every mo</w:t>
      </w:r>
      <w:r w:rsidR="00645A96">
        <w:t>nth of gestation from months 1-9</w:t>
      </w:r>
      <w:r w:rsidR="00CF0808">
        <w:t>, along with the risk of unsuccessful maternal pregnancy outcomes</w:t>
      </w:r>
      <w:r w:rsidR="00070CE9">
        <w:t>.</w:t>
      </w:r>
      <w:r>
        <w:t xml:space="preserve"> In the following sections more information is provided about when certain conditions are eligible to onset during pregnancy.</w:t>
      </w:r>
      <w:r w:rsidR="00047FC9">
        <w:t xml:space="preserve"> Figures 1 and 2 demonstrates the sequential application of individual risk at each monthly time point during a woman’s pregnancy. </w:t>
      </w:r>
      <w:r w:rsidR="006A2DB3">
        <w:t xml:space="preserve"> </w:t>
      </w:r>
    </w:p>
    <w:p w14:paraId="3BAA06A9" w14:textId="4AB70EF3" w:rsidR="00421E24" w:rsidRDefault="00047FC9" w:rsidP="00D030C5">
      <w:pPr>
        <w:spacing w:line="276" w:lineRule="auto"/>
      </w:pPr>
      <w:r>
        <w:t>For women who develop hypertensive disorders a p</w:t>
      </w:r>
      <w:r w:rsidR="007B3A5D">
        <w:t>robability</w:t>
      </w:r>
      <w:r w:rsidR="00C7152A">
        <w:t xml:space="preserve"> of progression </w:t>
      </w:r>
      <w:r w:rsidR="00733E64">
        <w:t>of these</w:t>
      </w:r>
      <w:r>
        <w:t xml:space="preserve"> diseases is applied </w:t>
      </w:r>
      <w:r w:rsidR="00C7152A">
        <w:t>monthly and variables are updated or not updated accordingly</w:t>
      </w:r>
      <w:r>
        <w:t xml:space="preserve"> (this is not shown in the figures)</w:t>
      </w:r>
      <w:r w:rsidR="00C7152A">
        <w:t>.</w:t>
      </w:r>
      <w:r w:rsidR="008955AE">
        <w:t xml:space="preserve"> For women whose pregnancy extends beyond 42 weeks we apply a weekly risk of antepartum still birth until the pregnancy ends. </w:t>
      </w:r>
    </w:p>
    <w:p w14:paraId="1692AD8A" w14:textId="5DF225B2" w:rsidR="00F95AF7" w:rsidRDefault="004A5BDB" w:rsidP="00D030C5">
      <w:pPr>
        <w:spacing w:line="276" w:lineRule="auto"/>
      </w:pPr>
      <w:r>
        <w:rPr>
          <w:noProof/>
          <w:lang w:eastAsia="en-GB"/>
        </w:rPr>
        <w:drawing>
          <wp:anchor distT="0" distB="0" distL="114300" distR="114300" simplePos="0" relativeHeight="251711488" behindDoc="0" locked="0" layoutInCell="1" allowOverlap="1" wp14:anchorId="68D11E40" wp14:editId="773C5C68">
            <wp:simplePos x="0" y="0"/>
            <wp:positionH relativeFrom="margin">
              <wp:posOffset>-38100</wp:posOffset>
            </wp:positionH>
            <wp:positionV relativeFrom="paragraph">
              <wp:posOffset>13335</wp:posOffset>
            </wp:positionV>
            <wp:extent cx="6079067" cy="5187391"/>
            <wp:effectExtent l="0" t="0" r="0" b="0"/>
            <wp:wrapNone/>
            <wp:docPr id="16" name="Picture 16" descr="https://documents.lucid.app/documents/24f780e2-6dd2-415e-a805-d354652e2a93/pages/0_0?a=16382&amp;x=2302&amp;y=-1254&amp;w=1403&amp;h=1195&amp;store=1&amp;accept=image%2F*&amp;auth=LCA%20b1f1d4b686a4b175ec7eb545c34298bbc10685e5-ts%3D160863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lucid.app/documents/24f780e2-6dd2-415e-a805-d354652e2a93/pages/0_0?a=16382&amp;x=2302&amp;y=-1254&amp;w=1403&amp;h=1195&amp;store=1&amp;accept=image%2F*&amp;auth=LCA%20b1f1d4b686a4b175ec7eb545c34298bbc10685e5-ts%3D1608632828"/>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09" t="4164" r="3531" b="5096"/>
                    <a:stretch/>
                  </pic:blipFill>
                  <pic:spPr bwMode="auto">
                    <a:xfrm>
                      <a:off x="0" y="0"/>
                      <a:ext cx="6079067" cy="51873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39BC97" w14:textId="36405620" w:rsidR="00F95AF7" w:rsidRDefault="00F95AF7" w:rsidP="00D030C5">
      <w:pPr>
        <w:spacing w:line="276" w:lineRule="auto"/>
      </w:pPr>
    </w:p>
    <w:p w14:paraId="0CE70CD1" w14:textId="0CFF4AF1" w:rsidR="00F95AF7" w:rsidRDefault="00F95AF7" w:rsidP="00D030C5">
      <w:pPr>
        <w:spacing w:line="276" w:lineRule="auto"/>
      </w:pPr>
    </w:p>
    <w:p w14:paraId="2E8DB1F6" w14:textId="170D665B" w:rsidR="00F95AF7" w:rsidRDefault="00F95AF7" w:rsidP="00D030C5">
      <w:pPr>
        <w:spacing w:line="276" w:lineRule="auto"/>
      </w:pPr>
    </w:p>
    <w:p w14:paraId="15F1BEB7" w14:textId="012185E1" w:rsidR="00F95AF7" w:rsidRDefault="00F95AF7" w:rsidP="00D030C5">
      <w:pPr>
        <w:spacing w:line="276" w:lineRule="auto"/>
      </w:pPr>
    </w:p>
    <w:p w14:paraId="67489D82" w14:textId="190E59EA" w:rsidR="00F95AF7" w:rsidRDefault="00F95AF7" w:rsidP="00D030C5">
      <w:pPr>
        <w:spacing w:line="276" w:lineRule="auto"/>
      </w:pPr>
    </w:p>
    <w:p w14:paraId="1DF8CE91" w14:textId="465A80B9" w:rsidR="00F95AF7" w:rsidRDefault="00F95AF7" w:rsidP="00D030C5">
      <w:pPr>
        <w:spacing w:line="276" w:lineRule="auto"/>
      </w:pPr>
    </w:p>
    <w:p w14:paraId="018B6D7A" w14:textId="5C6F6842" w:rsidR="00F95AF7" w:rsidRDefault="00F95AF7" w:rsidP="00D030C5">
      <w:pPr>
        <w:spacing w:line="276" w:lineRule="auto"/>
      </w:pPr>
    </w:p>
    <w:p w14:paraId="068C3434" w14:textId="20290814" w:rsidR="00F95AF7" w:rsidRDefault="00F95AF7" w:rsidP="00D030C5">
      <w:pPr>
        <w:spacing w:line="276" w:lineRule="auto"/>
      </w:pPr>
    </w:p>
    <w:p w14:paraId="6C6C3C54" w14:textId="12A41294" w:rsidR="00F95AF7" w:rsidRDefault="00F95AF7" w:rsidP="00D030C5">
      <w:pPr>
        <w:spacing w:line="276" w:lineRule="auto"/>
      </w:pPr>
    </w:p>
    <w:p w14:paraId="0D0D5DDF" w14:textId="7891A4C1" w:rsidR="00F95AF7" w:rsidRDefault="00F95AF7" w:rsidP="00D030C5">
      <w:pPr>
        <w:spacing w:line="276" w:lineRule="auto"/>
      </w:pPr>
    </w:p>
    <w:p w14:paraId="56137A35" w14:textId="36D9A75D" w:rsidR="00F95AF7" w:rsidRDefault="00F95AF7" w:rsidP="00D030C5">
      <w:pPr>
        <w:spacing w:line="276" w:lineRule="auto"/>
      </w:pPr>
    </w:p>
    <w:p w14:paraId="051CC7E2" w14:textId="3C2CECFD" w:rsidR="00F95AF7" w:rsidRDefault="00F95AF7" w:rsidP="00D030C5">
      <w:pPr>
        <w:spacing w:line="276" w:lineRule="auto"/>
      </w:pPr>
    </w:p>
    <w:p w14:paraId="228C6F1E" w14:textId="54F92D29" w:rsidR="00F95AF7" w:rsidRDefault="00F95AF7" w:rsidP="00D030C5">
      <w:pPr>
        <w:spacing w:line="276" w:lineRule="auto"/>
      </w:pPr>
    </w:p>
    <w:p w14:paraId="1FA5C6E6" w14:textId="439E033A" w:rsidR="00F95AF7" w:rsidRDefault="00F95AF7" w:rsidP="00D030C5">
      <w:pPr>
        <w:spacing w:line="276" w:lineRule="auto"/>
      </w:pPr>
    </w:p>
    <w:p w14:paraId="74F42208" w14:textId="7F105430" w:rsidR="00F95AF7" w:rsidRDefault="00F95AF7" w:rsidP="00D030C5">
      <w:pPr>
        <w:spacing w:line="276" w:lineRule="auto"/>
      </w:pPr>
    </w:p>
    <w:p w14:paraId="7552CDDB" w14:textId="56F65A40" w:rsidR="00F95AF7" w:rsidRDefault="004A5BDB" w:rsidP="00D030C5">
      <w:pPr>
        <w:spacing w:line="276" w:lineRule="auto"/>
      </w:pPr>
      <w:r>
        <w:rPr>
          <w:noProof/>
          <w:lang w:eastAsia="en-GB"/>
        </w:rPr>
        <mc:AlternateContent>
          <mc:Choice Requires="wps">
            <w:drawing>
              <wp:anchor distT="0" distB="0" distL="114300" distR="114300" simplePos="0" relativeHeight="251692032" behindDoc="0" locked="0" layoutInCell="1" allowOverlap="1" wp14:anchorId="45770C7B" wp14:editId="43F11D52">
                <wp:simplePos x="0" y="0"/>
                <wp:positionH relativeFrom="margin">
                  <wp:align>center</wp:align>
                </wp:positionH>
                <wp:positionV relativeFrom="paragraph">
                  <wp:posOffset>945515</wp:posOffset>
                </wp:positionV>
                <wp:extent cx="3037398" cy="635"/>
                <wp:effectExtent l="0" t="0" r="0" b="0"/>
                <wp:wrapNone/>
                <wp:docPr id="6" name="Text Box 6"/>
                <wp:cNvGraphicFramePr/>
                <a:graphic xmlns:a="http://schemas.openxmlformats.org/drawingml/2006/main">
                  <a:graphicData uri="http://schemas.microsoft.com/office/word/2010/wordprocessingShape">
                    <wps:wsp>
                      <wps:cNvSpPr txBox="1"/>
                      <wps:spPr>
                        <a:xfrm>
                          <a:off x="0" y="0"/>
                          <a:ext cx="3037398" cy="635"/>
                        </a:xfrm>
                        <a:prstGeom prst="rect">
                          <a:avLst/>
                        </a:prstGeom>
                        <a:solidFill>
                          <a:prstClr val="white"/>
                        </a:solidFill>
                        <a:ln>
                          <a:noFill/>
                        </a:ln>
                      </wps:spPr>
                      <wps:txbx>
                        <w:txbxContent>
                          <w:p w14:paraId="36DE3BF0" w14:textId="5C1A57CF" w:rsidR="002C73F5" w:rsidRPr="00C05A16" w:rsidRDefault="002C73F5" w:rsidP="00047FC9">
                            <w:pPr>
                              <w:pStyle w:val="Caption"/>
                              <w:rPr>
                                <w:noProof/>
                              </w:rPr>
                            </w:pPr>
                            <w:r>
                              <w:t xml:space="preserve">Figure </w:t>
                            </w:r>
                            <w:r w:rsidR="0024450D">
                              <w:fldChar w:fldCharType="begin"/>
                            </w:r>
                            <w:r w:rsidR="0024450D">
                              <w:instrText xml:space="preserve"> SEQ Figure \* ARABIC </w:instrText>
                            </w:r>
                            <w:r w:rsidR="0024450D">
                              <w:fldChar w:fldCharType="separate"/>
                            </w:r>
                            <w:r>
                              <w:rPr>
                                <w:noProof/>
                              </w:rPr>
                              <w:t>1</w:t>
                            </w:r>
                            <w:r w:rsidR="0024450D">
                              <w:rPr>
                                <w:noProof/>
                              </w:rPr>
                              <w:fldChar w:fldCharType="end"/>
                            </w:r>
                            <w:r>
                              <w:t>-Applying risk in pregnancy model (conception- month 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5770C7B" id="_x0000_t202" coordsize="21600,21600" o:spt="202" path="m,l,21600r21600,l21600,xe">
                <v:stroke joinstyle="miter"/>
                <v:path gradientshapeok="t" o:connecttype="rect"/>
              </v:shapetype>
              <v:shape id="Text Box 6" o:spid="_x0000_s1026" type="#_x0000_t202" style="position:absolute;margin-left:0;margin-top:74.45pt;width:239.15pt;height:.05pt;z-index:2516920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" stroked="f">
                <v:textbox style="mso-fit-shape-to-text:t" inset="0,0,0,0">
                  <w:txbxContent>
                    <w:p w14:paraId="36DE3BF0" w14:textId="5C1A57CF" w:rsidR="002C73F5" w:rsidRPr="00C05A16" w:rsidRDefault="002C73F5" w:rsidP="00047FC9">
                      <w:pPr>
                        <w:pStyle w:val="Caption"/>
                        <w:rPr>
                          <w:noProof/>
                        </w:rPr>
                      </w:pPr>
                      <w:r>
                        <w:t xml:space="preserve">Figure </w:t>
                      </w:r>
                      <w:fldSimple w:instr=" SEQ Figure \* ARABIC ">
                        <w:r>
                          <w:rPr>
                            <w:noProof/>
                          </w:rPr>
                          <w:t>1</w:t>
                        </w:r>
                      </w:fldSimple>
                      <w:r>
                        <w:t>-Applying risk in pregnancy model (conception- month 4)</w:t>
                      </w:r>
                    </w:p>
                  </w:txbxContent>
                </v:textbox>
                <w10:wrap anchorx="margin"/>
              </v:shape>
            </w:pict>
          </mc:Fallback>
        </mc:AlternateContent>
      </w:r>
    </w:p>
    <w:p w14:paraId="3E60F0B1" w14:textId="69F19373" w:rsidR="00520BE7" w:rsidRDefault="00520BE7" w:rsidP="00D030C5">
      <w:pPr>
        <w:spacing w:line="276" w:lineRule="auto"/>
        <w:sectPr w:rsidR="00520BE7">
          <w:footerReference w:type="default" r:id="rId9"/>
          <w:pgSz w:w="11906" w:h="16838"/>
          <w:pgMar w:top="1440" w:right="1440" w:bottom="1440" w:left="1440" w:header="708" w:footer="708" w:gutter="0"/>
          <w:cols w:space="708"/>
          <w:docGrid w:linePitch="360"/>
        </w:sectPr>
      </w:pPr>
    </w:p>
    <w:p w14:paraId="683288B0" w14:textId="07D38309" w:rsidR="00520BE7" w:rsidRDefault="004A5BDB" w:rsidP="00D030C5">
      <w:pPr>
        <w:spacing w:line="276" w:lineRule="auto"/>
      </w:pPr>
      <w:r>
        <w:rPr>
          <w:noProof/>
          <w:lang w:eastAsia="en-GB"/>
        </w:rPr>
        <w:lastRenderedPageBreak/>
        <w:drawing>
          <wp:anchor distT="0" distB="0" distL="114300" distR="114300" simplePos="0" relativeHeight="251712512" behindDoc="0" locked="0" layoutInCell="1" allowOverlap="1" wp14:anchorId="61066C2E" wp14:editId="56507D4A">
            <wp:simplePos x="0" y="0"/>
            <wp:positionH relativeFrom="margin">
              <wp:posOffset>270934</wp:posOffset>
            </wp:positionH>
            <wp:positionV relativeFrom="paragraph">
              <wp:posOffset>-753322</wp:posOffset>
            </wp:positionV>
            <wp:extent cx="8136467" cy="6839411"/>
            <wp:effectExtent l="0" t="0" r="0" b="0"/>
            <wp:wrapNone/>
            <wp:docPr id="18" name="Picture 18" descr="https://documents.lucid.app/documents/24f780e2-6dd2-415e-a805-d354652e2a93/pages/0_0?a=16382&amp;x=1609&amp;y=-100&amp;w=2884&amp;h=2335&amp;store=1&amp;accept=image%2F*&amp;auth=LCA%207ffe13b29312415f882b4a43c347e5a0f5b09ad0-ts%3D1608632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app/documents/24f780e2-6dd2-415e-a805-d354652e2a93/pages/0_0?a=16382&amp;x=1609&amp;y=-100&amp;w=2884&amp;h=2335&amp;store=1&amp;accept=image%2F*&amp;auth=LCA%207ffe13b29312415f882b4a43c347e5a0f5b09ad0-ts%3D1608632828"/>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261" t="4013" r="4653" b="4543"/>
                    <a:stretch/>
                  </pic:blipFill>
                  <pic:spPr bwMode="auto">
                    <a:xfrm>
                      <a:off x="0" y="0"/>
                      <a:ext cx="8136467" cy="68394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A16DB2" w14:textId="1402760F" w:rsidR="00520BE7" w:rsidRDefault="00520BE7" w:rsidP="00D030C5">
      <w:pPr>
        <w:spacing w:line="276" w:lineRule="auto"/>
      </w:pPr>
    </w:p>
    <w:p w14:paraId="47806A92" w14:textId="77777777" w:rsidR="00520BE7" w:rsidRDefault="00520BE7" w:rsidP="00D030C5">
      <w:pPr>
        <w:spacing w:line="276" w:lineRule="auto"/>
      </w:pPr>
    </w:p>
    <w:p w14:paraId="259D1F80" w14:textId="77777777" w:rsidR="00520BE7" w:rsidRDefault="00520BE7" w:rsidP="00D030C5">
      <w:pPr>
        <w:spacing w:line="276" w:lineRule="auto"/>
      </w:pPr>
    </w:p>
    <w:p w14:paraId="5C89C42D" w14:textId="77777777" w:rsidR="00520BE7" w:rsidRDefault="00520BE7" w:rsidP="00D030C5">
      <w:pPr>
        <w:spacing w:line="276" w:lineRule="auto"/>
      </w:pPr>
    </w:p>
    <w:p w14:paraId="78302A9A" w14:textId="77777777" w:rsidR="00520BE7" w:rsidRDefault="00520BE7" w:rsidP="00D030C5">
      <w:pPr>
        <w:spacing w:line="276" w:lineRule="auto"/>
      </w:pPr>
    </w:p>
    <w:p w14:paraId="1160EAF0" w14:textId="77777777" w:rsidR="00520BE7" w:rsidRDefault="00520BE7" w:rsidP="00D030C5">
      <w:pPr>
        <w:spacing w:line="276" w:lineRule="auto"/>
      </w:pPr>
    </w:p>
    <w:p w14:paraId="000EA339" w14:textId="77777777" w:rsidR="00520BE7" w:rsidRDefault="00520BE7" w:rsidP="00D030C5">
      <w:pPr>
        <w:spacing w:line="276" w:lineRule="auto"/>
      </w:pPr>
    </w:p>
    <w:p w14:paraId="0F5023B3" w14:textId="77777777" w:rsidR="00520BE7" w:rsidRDefault="00520BE7" w:rsidP="00D030C5">
      <w:pPr>
        <w:spacing w:line="276" w:lineRule="auto"/>
      </w:pPr>
    </w:p>
    <w:p w14:paraId="24C5FCA8" w14:textId="77777777" w:rsidR="00520BE7" w:rsidRDefault="00520BE7" w:rsidP="00D030C5">
      <w:pPr>
        <w:spacing w:line="276" w:lineRule="auto"/>
      </w:pPr>
    </w:p>
    <w:p w14:paraId="2761F4BA" w14:textId="77777777" w:rsidR="00520BE7" w:rsidRDefault="00520BE7" w:rsidP="00D030C5">
      <w:pPr>
        <w:spacing w:line="276" w:lineRule="auto"/>
      </w:pPr>
    </w:p>
    <w:p w14:paraId="48FDC9C5" w14:textId="77777777" w:rsidR="00520BE7" w:rsidRDefault="00520BE7" w:rsidP="00D030C5">
      <w:pPr>
        <w:spacing w:line="276" w:lineRule="auto"/>
      </w:pPr>
    </w:p>
    <w:p w14:paraId="690EA6C2" w14:textId="77777777" w:rsidR="00520BE7" w:rsidRDefault="00520BE7" w:rsidP="00D030C5">
      <w:pPr>
        <w:spacing w:line="276" w:lineRule="auto"/>
      </w:pPr>
    </w:p>
    <w:p w14:paraId="5E049213" w14:textId="77777777" w:rsidR="00520BE7" w:rsidRDefault="00520BE7" w:rsidP="00D030C5">
      <w:pPr>
        <w:spacing w:line="276" w:lineRule="auto"/>
      </w:pPr>
    </w:p>
    <w:p w14:paraId="63591A51" w14:textId="77777777" w:rsidR="00520BE7" w:rsidRDefault="00520BE7" w:rsidP="00D030C5">
      <w:pPr>
        <w:spacing w:line="276" w:lineRule="auto"/>
      </w:pPr>
    </w:p>
    <w:p w14:paraId="57E05560" w14:textId="77777777" w:rsidR="00520BE7" w:rsidRDefault="00520BE7" w:rsidP="00D030C5">
      <w:pPr>
        <w:spacing w:line="276" w:lineRule="auto"/>
      </w:pPr>
    </w:p>
    <w:p w14:paraId="07CD47AC" w14:textId="77777777" w:rsidR="00520BE7" w:rsidRDefault="00520BE7" w:rsidP="00D030C5">
      <w:pPr>
        <w:spacing w:line="276" w:lineRule="auto"/>
      </w:pPr>
    </w:p>
    <w:p w14:paraId="5720875D" w14:textId="46A3F7FD" w:rsidR="00520BE7" w:rsidRDefault="00047FC9" w:rsidP="00D030C5">
      <w:pPr>
        <w:spacing w:line="276" w:lineRule="auto"/>
      </w:pPr>
      <w:r>
        <w:rPr>
          <w:noProof/>
          <w:lang w:eastAsia="en-GB"/>
        </w:rPr>
        <mc:AlternateContent>
          <mc:Choice Requires="wps">
            <w:drawing>
              <wp:anchor distT="0" distB="0" distL="114300" distR="114300" simplePos="0" relativeHeight="251694080" behindDoc="0" locked="0" layoutInCell="1" allowOverlap="1" wp14:anchorId="1C89CC95" wp14:editId="1413182B">
                <wp:simplePos x="0" y="0"/>
                <wp:positionH relativeFrom="margin">
                  <wp:posOffset>1802765</wp:posOffset>
                </wp:positionH>
                <wp:positionV relativeFrom="paragraph">
                  <wp:posOffset>1151255</wp:posOffset>
                </wp:positionV>
                <wp:extent cx="2544417" cy="290554"/>
                <wp:effectExtent l="0" t="0" r="8890" b="0"/>
                <wp:wrapNone/>
                <wp:docPr id="9" name="Text Box 9"/>
                <wp:cNvGraphicFramePr/>
                <a:graphic xmlns:a="http://schemas.openxmlformats.org/drawingml/2006/main">
                  <a:graphicData uri="http://schemas.microsoft.com/office/word/2010/wordprocessingShape">
                    <wps:wsp>
                      <wps:cNvSpPr txBox="1"/>
                      <wps:spPr>
                        <a:xfrm>
                          <a:off x="0" y="0"/>
                          <a:ext cx="2544417" cy="290554"/>
                        </a:xfrm>
                        <a:prstGeom prst="rect">
                          <a:avLst/>
                        </a:prstGeom>
                        <a:solidFill>
                          <a:prstClr val="white"/>
                        </a:solidFill>
                        <a:ln>
                          <a:noFill/>
                        </a:ln>
                      </wps:spPr>
                      <wps:txbx>
                        <w:txbxContent>
                          <w:p w14:paraId="36637D99" w14:textId="6E28B168" w:rsidR="002C73F5" w:rsidRPr="001A4D36" w:rsidRDefault="002C73F5" w:rsidP="00047FC9">
                            <w:pPr>
                              <w:pStyle w:val="Caption"/>
                              <w:rPr>
                                <w:noProof/>
                              </w:rPr>
                            </w:pPr>
                            <w:r>
                              <w:t xml:space="preserve">Figure </w:t>
                            </w:r>
                            <w:r w:rsidR="0024450D">
                              <w:fldChar w:fldCharType="begin"/>
                            </w:r>
                            <w:r w:rsidR="0024450D">
                              <w:instrText xml:space="preserve"> SEQ Figure \* ARABIC </w:instrText>
                            </w:r>
                            <w:r w:rsidR="0024450D">
                              <w:fldChar w:fldCharType="separate"/>
                            </w:r>
                            <w:r>
                              <w:rPr>
                                <w:noProof/>
                              </w:rPr>
                              <w:t>2</w:t>
                            </w:r>
                            <w:r w:rsidR="0024450D">
                              <w:rPr>
                                <w:noProof/>
                              </w:rPr>
                              <w:fldChar w:fldCharType="end"/>
                            </w:r>
                            <w:r>
                              <w:t>- Applying risk in pregnancy model (month 5-9)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9CC95" id="Text Box 9" o:spid="_x0000_s1027" type="#_x0000_t202" style="position:absolute;margin-left:141.95pt;margin-top:90.65pt;width:200.35pt;height:2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" stroked="f">
                <v:textbox inset="0,0,0,0">
                  <w:txbxContent>
                    <w:p w14:paraId="36637D99" w14:textId="6E28B168" w:rsidR="002C73F5" w:rsidRPr="001A4D36" w:rsidRDefault="002C73F5" w:rsidP="00047FC9">
                      <w:pPr>
                        <w:pStyle w:val="Caption"/>
                        <w:rPr>
                          <w:noProof/>
                        </w:rPr>
                      </w:pPr>
                      <w:r>
                        <w:t xml:space="preserve">Figure </w:t>
                      </w:r>
                      <w:fldSimple w:instr=" SEQ Figure \* ARABIC ">
                        <w:r>
                          <w:rPr>
                            <w:noProof/>
                          </w:rPr>
                          <w:t>2</w:t>
                        </w:r>
                      </w:fldSimple>
                      <w:r>
                        <w:t>- Applying risk in pregnancy model (month 5-9)</w:t>
                      </w:r>
                    </w:p>
                  </w:txbxContent>
                </v:textbox>
                <w10:wrap anchorx="margin"/>
              </v:shape>
            </w:pict>
          </mc:Fallback>
        </mc:AlternateContent>
      </w:r>
    </w:p>
    <w:p w14:paraId="6D25D8A7" w14:textId="11F4879D" w:rsidR="00520BE7" w:rsidRDefault="00520BE7" w:rsidP="00D030C5">
      <w:pPr>
        <w:spacing w:line="276" w:lineRule="auto"/>
        <w:sectPr w:rsidR="00520BE7" w:rsidSect="00520BE7">
          <w:pgSz w:w="16838" w:h="11906" w:orient="landscape"/>
          <w:pgMar w:top="1440" w:right="1440" w:bottom="1440" w:left="1440" w:header="708" w:footer="708" w:gutter="0"/>
          <w:cols w:space="708"/>
          <w:docGrid w:linePitch="360"/>
        </w:sectPr>
      </w:pPr>
    </w:p>
    <w:p w14:paraId="506488AA" w14:textId="347E7A62" w:rsidR="000762D4" w:rsidRPr="000762D4" w:rsidRDefault="009163C1" w:rsidP="00D030C5">
      <w:pPr>
        <w:spacing w:line="276" w:lineRule="auto"/>
        <w:rPr>
          <w:b/>
          <w:bCs/>
          <w:color w:val="808080" w:themeColor="background1" w:themeShade="80"/>
        </w:rPr>
      </w:pPr>
      <w:r>
        <w:rPr>
          <w:b/>
          <w:bCs/>
          <w:color w:val="808080" w:themeColor="background1" w:themeShade="80"/>
        </w:rPr>
        <w:lastRenderedPageBreak/>
        <w:t xml:space="preserve">Complications of pregnancy - </w:t>
      </w:r>
      <w:r w:rsidR="000762D4" w:rsidRPr="000762D4">
        <w:rPr>
          <w:b/>
          <w:bCs/>
          <w:color w:val="808080" w:themeColor="background1" w:themeShade="80"/>
        </w:rPr>
        <w:t xml:space="preserve">Risk factors </w:t>
      </w:r>
    </w:p>
    <w:p w14:paraId="775503AD" w14:textId="5D1095E5" w:rsidR="000762D4" w:rsidRPr="000762D4" w:rsidRDefault="000762D4" w:rsidP="00D030C5">
      <w:pPr>
        <w:spacing w:line="276" w:lineRule="auto"/>
      </w:pPr>
      <w:r w:rsidRPr="000762D4">
        <w:t>Concurrently to the process of developing natural history models for each complication/outcome associate</w:t>
      </w:r>
      <w:r>
        <w:t>d</w:t>
      </w:r>
      <w:r w:rsidRPr="000762D4">
        <w:t xml:space="preserve"> with pregnancy rapid reviews of the literature were conducted to identify relevant relationships between modelled variables (as described a</w:t>
      </w:r>
      <w:r>
        <w:t xml:space="preserve">bove). For each of the following complications/outcomes a search was ran exploring predictors or risk factors for each complication/outcome first in Malawi, then neighbouring countries and finally sub-Saharan Africa. </w:t>
      </w:r>
      <w:r w:rsidR="0061132E">
        <w:t xml:space="preserve">Studies exploring risk factors for complications within </w:t>
      </w:r>
      <w:r w:rsidR="00671D38">
        <w:t>Malawi</w:t>
      </w:r>
      <w:r w:rsidR="0061132E">
        <w:t xml:space="preserve">, or a similar setting, </w:t>
      </w:r>
      <w:r w:rsidR="00671D38">
        <w:t>were</w:t>
      </w:r>
      <w:r w:rsidR="0061132E">
        <w:t xml:space="preserve"> given precedent over other settings due to the </w:t>
      </w:r>
      <w:r w:rsidR="00671D38">
        <w:t>likely</w:t>
      </w:r>
      <w:r w:rsidR="0061132E">
        <w:t xml:space="preserve"> difference in populations </w:t>
      </w:r>
      <w:r w:rsidR="00671D38">
        <w:t>and disease burden. Systematic reviews and meta-analyses of studies from relevant settings were given specific attention.</w:t>
      </w:r>
      <w:r w:rsidR="0061132E">
        <w:t xml:space="preserve"> </w:t>
      </w:r>
      <w:r>
        <w:t xml:space="preserve">This process was guided by clinical review with an expert obstetrician highlighting any important relationships to be explored. </w:t>
      </w:r>
    </w:p>
    <w:p w14:paraId="2DCF381C" w14:textId="4FFB945F" w:rsidR="00E73869" w:rsidRDefault="00E73869" w:rsidP="00D030C5">
      <w:pPr>
        <w:spacing w:line="276" w:lineRule="auto"/>
        <w:rPr>
          <w:b/>
          <w:bCs/>
          <w:color w:val="808080" w:themeColor="background1" w:themeShade="80"/>
        </w:rPr>
      </w:pPr>
      <w:r>
        <w:rPr>
          <w:b/>
          <w:bCs/>
          <w:color w:val="808080" w:themeColor="background1" w:themeShade="80"/>
        </w:rPr>
        <w:t>Incidence and Progression of Pregnancy Loss</w:t>
      </w:r>
    </w:p>
    <w:p w14:paraId="63729C19" w14:textId="3B7C622D" w:rsidR="00DF7869" w:rsidRDefault="00DF7869" w:rsidP="00D030C5">
      <w:pPr>
        <w:spacing w:line="276" w:lineRule="auto"/>
      </w:pPr>
      <w:r>
        <w:rPr>
          <w:b/>
          <w:bCs/>
          <w:color w:val="808080" w:themeColor="background1" w:themeShade="80"/>
        </w:rPr>
        <w:t>Ectopic Pregnancy</w:t>
      </w:r>
      <w:r w:rsidRPr="00B43632">
        <w:t xml:space="preserve"> </w:t>
      </w:r>
    </w:p>
    <w:p w14:paraId="78C574D5" w14:textId="0D9733B9" w:rsidR="00C63973" w:rsidRDefault="00D030C5" w:rsidP="00D030C5">
      <w:pPr>
        <w:spacing w:line="276" w:lineRule="auto"/>
      </w:pPr>
      <w:r>
        <w:t xml:space="preserve">An individual risk per pregnancy of non-uterine implantation or fertilisation of an ovum outside of the uterus is applied to all pregnant women following </w:t>
      </w:r>
      <w:r w:rsidR="004812E5">
        <w:t>onset of pregnancy</w:t>
      </w:r>
      <w:r>
        <w:t xml:space="preserve">. We assume a per-pregnancy risk of ectopic pregnancy of 0.02 </w:t>
      </w:r>
      <w:r>
        <w:fldChar w:fldCharType="begin" w:fldLock="1"/>
      </w:r>
      <w:r>
        <w:instrText>ADDIN CSL_CITATION {"citationItems":[{"id":"ITEM-1","itemData":{"DOI":"10.1186/s40738-015-0008-z","ISSN":"2054-7099","abstract":"Ectopic pregnancy is a potentially life-threatening condition occurring in 1-2 % of all pregnancies. The most common ectopic implantation site is the fallopian tube, though 10 % of ectopic pregnancies implant in the cervix, ovary, myometrium, interstitial portion of the fallopian tube, abdominal cavity or within a cesarean section scar. Diagnosis involves a combination of clinical symptoms, serology, and ultrasound. Medical management is a safe and effective option in most clinically stable patients. Patients who have failed medical management, are ineligible, or present with ruptured ectopic pregnancy or heterotopic pregnancy are most often managed with excision by laparoscopy or, less commonly, laparotomy. Management of nontubal ectopic pregnancies may involve medical or surgical treatment, or a combination, as dictated by ectopic pregnancy location and the patient's clinical stability. Following tubal ectopic pregnancy, the rate of subsequent intrauterine pregnancy is high and independent of treatment modality. This review describes the incidence, risk factors, diagnosis, and management of tubal and non-tubal ectopic and heterotopic pregnancies, and reviews the existing data regarding recurrence and future fertility.","author":[{"dropping-particle":"","family":"Panelli","given":"Danielle M.","non-dropping-particle":"","parse-names":false,"suffix":""},{"dropping-particle":"","family":"Phillips","given":"Catherine H.","non-dropping-particle":"","parse-names":false,"suffix":""},{"dropping-particle":"","family":"Brady","given":"Paula C.","non-dropping-particle":"","parse-names":false,"suffix":""}],"container-title":"Fertility Research and Practice","id":"ITEM-1","issue":"1","issued":{"date-parts":[["2015","12","15"]]},"page":"15","publisher":"Springer Science and Business Media LLC","title":"Incidence, diagnosis and management of tubal and nontubal ectopic pregnancies: a review","type":"article-journal","volume":"1"},"uris":["http://www.mendeley.com/documents/?uuid=dcb54c70-8dd6-3ef1-ae16-002e6b616ab9"]}],"mendeley":{"formattedCitation":"(Panelli, Phillips and Brady, 2015)","plainTextFormattedCitation":"(Panelli, Phillips and Brady, 2015)","previouslyFormattedCitation":"(Panelli, Phillips and Brady, 2015)"},"properties":{"noteIndex":0},"schema":"https://github.com/citation-style-language/schema/raw/master/csl-citation.json"}</w:instrText>
      </w:r>
      <w:r>
        <w:fldChar w:fldCharType="separate"/>
      </w:r>
      <w:r w:rsidRPr="00095520">
        <w:rPr>
          <w:noProof/>
        </w:rPr>
        <w:t>(Panelli, Phillips and Brady, 2015)</w:t>
      </w:r>
      <w:r>
        <w:fldChar w:fldCharType="end"/>
      </w:r>
      <w:r>
        <w:t>.</w:t>
      </w:r>
      <w:r w:rsidR="00C63973" w:rsidRPr="00C63973">
        <w:t xml:space="preserve"> </w:t>
      </w:r>
      <w:r w:rsidR="00C63973">
        <w:t xml:space="preserve">We have chosen to exclude the possibility of non-tubal ectopic pregnancies (incidence 5-8% of all ectopic pregnancies </w:t>
      </w:r>
      <w:r w:rsidR="00C63973">
        <w:fldChar w:fldCharType="begin" w:fldLock="1"/>
      </w:r>
      <w:r w:rsidR="00C63973">
        <w:instrText>ADDIN CSL_CITATION {"citationItems":[{"id":"ITEM-1","itemData":{"DOI":"10.1002/14651858.CD011174","ISSN":"1469493X","abstract":"This is the protocol for a review and there is no abstract. The objectives are as follows: To evaluate the clinical effectiveness and safety of surgery, medical treatment, and expectant management of non-tubal ectopic pregnancy in terms of fertility outcome, complications and quality of life.","author":[{"dropping-particle":"","family":"Shen","given":"Licong","non-dropping-particle":"","parse-names":false,"suffix":""},{"dropping-particle":"","family":"Fu","given":"Jing","non-dropping-particle":"","parse-names":false,"suffix":""},{"dropping-particle":"","family":"Huang","given":"Wei","non-dropping-particle":"","parse-names":false,"suffix":""},{"dropping-particle":"","family":"Zhu","given":"Huili","non-dropping-particle":"","parse-names":false,"suffix":""},{"dropping-particle":"","family":"Wang","given":"Qiushi","non-dropping-particle":"","parse-names":false,"suffix":""},{"dropping-particle":"","family":"Yang","given":"Shiyuan","non-dropping-particle":"","parse-names":false,"suffix":""},{"dropping-particle":"","family":"Wu","given":"Taixiang","non-dropping-particle":"","parse-names":false,"suffix":""}],"container-title":"Cochrane Database of Systematic Reviews","id":"ITEM-1","issue":"7","issued":{"date-parts":[["2014","7","1"]]},"publisher":"John Wiley and Sons Ltd","title":"Interventions for non-tubal ectopic pregnancy","type":"article","volume":"2014"},"uris":["http://www.mendeley.com/documents/?uuid=f9648eb7-6f4c-32ae-a8f7-ae14e9c17fef"]}],"mendeley":{"formattedCitation":"(Shen &lt;i&gt;et al.&lt;/i&gt;, 2014)","plainTextFormattedCitation":"(Shen et al., 2014)","previouslyFormattedCitation":"(Shen &lt;i&gt;et al.&lt;/i&gt;, 2014)"},"properties":{"noteIndex":0},"schema":"https://github.com/citation-style-language/schema/raw/master/csl-citation.json"}</w:instrText>
      </w:r>
      <w:r w:rsidR="00C63973">
        <w:fldChar w:fldCharType="separate"/>
      </w:r>
      <w:r w:rsidR="00C63973" w:rsidRPr="00DF7869">
        <w:rPr>
          <w:noProof/>
        </w:rPr>
        <w:t xml:space="preserve">(Shen </w:t>
      </w:r>
      <w:r w:rsidR="00C63973" w:rsidRPr="00DF7869">
        <w:rPr>
          <w:i/>
          <w:noProof/>
        </w:rPr>
        <w:t>et al.</w:t>
      </w:r>
      <w:r w:rsidR="00C63973" w:rsidRPr="00DF7869">
        <w:rPr>
          <w:noProof/>
        </w:rPr>
        <w:t>, 2014)</w:t>
      </w:r>
      <w:r w:rsidR="00C63973">
        <w:fldChar w:fldCharType="end"/>
      </w:r>
      <w:r w:rsidR="00C63973">
        <w:t xml:space="preserve">) due to low incidence within an already rare event. As </w:t>
      </w:r>
      <w:r w:rsidR="00932854">
        <w:t xml:space="preserve">such we assume all ectopic pregnancies in the model end in abortion of the foetus. </w:t>
      </w:r>
    </w:p>
    <w:p w14:paraId="4914F51C" w14:textId="6B6FD28C" w:rsidR="000762D4" w:rsidRDefault="000762D4" w:rsidP="00D030C5">
      <w:pPr>
        <w:spacing w:line="276" w:lineRule="auto"/>
        <w:rPr>
          <w:noProof/>
        </w:rPr>
      </w:pPr>
      <w:r>
        <w:t>Currently</w:t>
      </w:r>
      <w:r w:rsidR="00C63973">
        <w:t>,</w:t>
      </w:r>
      <w:r>
        <w:t xml:space="preserve"> smoking statu</w:t>
      </w:r>
      <w:r w:rsidR="0061132E">
        <w:t xml:space="preserve">s (Adjusted Odds Ratio (AOR) 2.68) </w:t>
      </w:r>
      <w:r>
        <w:t>is the only predictor included in the model following review of the literature</w:t>
      </w:r>
      <w:r w:rsidR="007938AB">
        <w:t xml:space="preserve"> </w:t>
      </w:r>
      <w:r w:rsidR="007938AB">
        <w:fldChar w:fldCharType="begin" w:fldLock="1"/>
      </w:r>
      <w:r w:rsidR="007938AB">
        <w:instrText>ADDIN CSL_CITATION {"citationItems":[{"id":"ITEM-1","itemData":{"DOI":"10.1371/journal.pone.0207699","ISSN":"1932-6203","abstract":"Objective To identify the risk factors for ectopic pregnancy (EP) in a population of Cameroonian women. Sample and methods We performed a matched case-control study; 88 women with diagnosed EP (cases), and 176 women with first trimester intrauterine pregnancy (IUP) (controls), who underwent questionnaires. Odds Ratio (OR) and 95% confidence intervals (CIs) were calculated and adjusted for potential confounding factors via multivariate logistic regression analysis. Results Of the fifteen identified risk factors, 4 were independently associated with increased odds of EP: prior pelvic inflammatory disease (PID) (adjusted odds ratio [AOR] 13.18; 95% CI 6.19–27.42), followed by current use of levonorgestrel-only pills for emergency contraception (LNG-EC) (AOR 10.15; 95% CI 2.21–46.56), previous use of depot medroxyprogesterone acetate (DMPA) (AOR 3.01; 95% CI 1.04–8.69) and smoking at the time of conception (AOR 2.68; 95% CI 1.12–6.40). Conclusion The present study confirms the wide variety of EP’s risk factors. Moreover, some new findings including current use of LNG-EC, previous use of DMPA, smoking at the time of conception are noteworthy. Thus, in our limited resources country where prevention remains the cornerstone for reducing EP chances of occurrence, clinicians should do enough counselling, especially to women with known risk factors. The necessity to facilitate access to more equipment to enable early diagnosis of EP is very crucial and should be seriously considered, in order to reduce the burden of EP in Cameroonian women.","author":[{"dropping-particle":"","family":"Assouni Mindjah","given":"Yvette Audrey","non-dropping-particle":"","parse-names":false,"suffix":""},{"dropping-particle":"","family":"Essiben","given":"Félix","non-dropping-particle":"","parse-names":false,"suffix":""},{"dropping-particle":"","family":"Foumane","given":"Pascal","non-dropping-particle":"","parse-names":false,"suffix":""},{"dropping-particle":"","family":"Dohbit","given":"Julius Sama","non-dropping-particle":"","parse-names":false,"suffix":""},{"dropping-particle":"","family":"Mboudou","given":"Emile Telesphore","non-dropping-particle":"","parse-names":false,"suffix":""}],"container-title":"PLOS ONE","editor":[{"dropping-particle":"","family":"Mitchell","given":"Caroline","non-dropping-particle":"","parse-names":false,"suffix":""}],"id":"ITEM-1","issue":"12","issued":{"date-parts":[["2018","12","12"]]},"page":"e0207699","publisher":"Public Library of Science","title":"Risk factors for ectopic pregnancy in a population of Cameroonian women: A case-control study","type":"article-journal","volume":"13"},"uris":["http://www.mendeley.com/documents/?uuid=9c741c8c-dd39-374a-afa4-a3a0f7ebe676"]}],"mendeley":{"formattedCitation":"(Assouni Mindjah &lt;i&gt;et al.&lt;/i&gt;, 2018)","manualFormatting":"(Mindjah et al., 2018)","plainTextFormattedCitation":"(Assouni Mindjah et al., 2018)","previouslyFormattedCitation":"(Assouni Mindjah &lt;i&gt;et al.&lt;/i&gt;, 2018)"},"properties":{"noteIndex":0},"schema":"https://github.com/citation-style-language/schema/raw/master/csl-citation.json"}</w:instrText>
      </w:r>
      <w:r w:rsidR="007938AB">
        <w:fldChar w:fldCharType="separate"/>
      </w:r>
      <w:r w:rsidR="007938AB" w:rsidRPr="007938AB">
        <w:rPr>
          <w:noProof/>
        </w:rPr>
        <w:t xml:space="preserve">(Mindjah </w:t>
      </w:r>
      <w:r w:rsidR="007938AB" w:rsidRPr="007938AB">
        <w:rPr>
          <w:i/>
          <w:noProof/>
        </w:rPr>
        <w:t>et al.</w:t>
      </w:r>
      <w:r w:rsidR="007938AB" w:rsidRPr="007938AB">
        <w:rPr>
          <w:noProof/>
        </w:rPr>
        <w:t>, 2018)</w:t>
      </w:r>
      <w:r w:rsidR="007938AB">
        <w:fldChar w:fldCharType="end"/>
      </w:r>
      <w:r w:rsidR="007938AB">
        <w:t xml:space="preserve"> and discussion with clinicians</w:t>
      </w:r>
      <w:r>
        <w:t xml:space="preserve">. </w:t>
      </w:r>
      <w:r w:rsidR="0061132E">
        <w:t xml:space="preserve"> There is strong evidence of the effect </w:t>
      </w:r>
      <w:r w:rsidR="007938AB">
        <w:t xml:space="preserve">of previous </w:t>
      </w:r>
      <w:r w:rsidR="0061132E">
        <w:t>sexually transmitted infection (STI) on pr</w:t>
      </w:r>
      <w:r w:rsidR="007938AB">
        <w:t xml:space="preserve">obability of ectopic pregnancy </w:t>
      </w:r>
      <w:r w:rsidR="007938AB">
        <w:fldChar w:fldCharType="begin" w:fldLock="1"/>
      </w:r>
      <w:r w:rsidR="00F95A2A">
        <w:instrText>ADDIN CSL_CITATION {"citationItems":[{"id":"ITEM-1","itemData":{"DOI":"10.1155/2018/4827353","ISSN":"16879597","abstract":"Background. Increase in the number of ectopic pregnancy is attributed to increase in the incidence of pelvic infections. Chlamydia trachomatis is responsible for most of the sexually transmitted bacterial infections. If undetected and untreated, the infection can ascend to the upper genital tract and cause pelvic inflammatory disease (PID) and related sequelae (ectopic pregnancy and tubal factor infertility). Objective. To determine the association between prior Chlamydia trachomatis infection and ectopic pregnancy at Mbarara Regional Referral Hospital (MRRH). Methods. This was an unmatched case-control study carried out at MRRH involving 25 cases and 76 controls. Serological evidence of prior chlamydial infection was determined by testing for the presence of Chlamydia immunoglobulin G antibodies in their blood. Logistic regression was used to determine the association between prior Chlamydia trachomatis infection and also the factors associated with ectopic pregnancy. The significant level of &lt;0.05 was used. Results. Chlamydia antibodies were found in 60% of patients with ectopic pregnancy and 26.3% of the controls (p=0.002). The presence of Chlamydia antibodies was associated with a fourfold risk of ectopic pregnancy. Conclusion. There was a strong association between prior Chlamydia trachomatis infection and ectopic pregnancy.","author":[{"dropping-particle":"","family":"Mpiima","given":"Derrick Paul","non-dropping-particle":"","parse-names":false,"suffix":""},{"dropping-particle":"","family":"Wasswa Salongo","given":"George","non-dropping-particle":"","parse-names":false,"suffix":""},{"dropping-particle":"","family":"Lugobe","given":"Henry","non-dropping-particle":"","parse-names":false,"suffix":""},{"dropping-particle":"","family":"Ssemujju","given":"Augustine","non-dropping-particle":"","parse-names":false,"suffix":""},{"dropping-particle":"","family":"Mumbere Mulisya","given":"Olivier","non-dropping-particle":"","parse-names":false,"suffix":""},{"dropping-particle":"","family":"Masinda","given":"Abraham","non-dropping-particle":"","parse-names":false,"suffix":""},{"dropping-particle":"","family":"Twizerimana","given":"Hillary","non-dropping-particle":"","parse-names":false,"suffix":""},{"dropping-particle":"","family":"Ngonzi","given":"Joseph","non-dropping-particle":"","parse-names":false,"suffix":""}],"container-title":"Obstetrics and Gynecology International","id":"ITEM-1","issued":{"date-parts":[["2018"]]},"publisher":"Hindawi Limited","title":"Association between Prior Chlamydia trachomatis Infection and Ectopic Pregnancy at a Tertiary Care Hospital in South Western Uganda","type":"article-journal","volume":"2018"},"uris":["http://www.mendeley.com/documents/?uuid=1ada2426-3b3c-3144-bb73-f5e6e1b4ba5e"]},{"id":"ITEM-2","itemData":{"DOI":"10.1371/journal.pone.0207699","ISSN":"1932-6203","abstract":"Objective To identify the risk factors for ectopic pregnancy (EP) in a population of Cameroonian women. Sample and methods We performed a matched case-control study; 88 women with diagnosed EP (cases), and 176 women with first trimester intrauterine pregnancy (IUP) (controls), who underwent questionnaires. Odds Ratio (OR) and 95% confidence intervals (CIs) were calculated and adjusted for potential confounding factors via multivariate logistic regression analysis. Results Of the fifteen identified risk factors, 4 were independently associated with increased odds of EP: prior pelvic inflammatory disease (PID) (adjusted odds ratio [AOR] 13.18; 95% CI 6.19–27.42), followed by current use of levonorgestrel-only pills for emergency contraception (LNG-EC) (AOR 10.15; 95% CI 2.21–46.56), previous use of depot medroxyprogesterone acetate (DMPA) (AOR 3.01; 95% CI 1.04–8.69) and smoking at the time of conception (AOR 2.68; 95% CI 1.12–6.40). Conclusion The present study confirms the wide variety of EP’s risk factors. Moreover, some new findings including current use of LNG-EC, previous use of DMPA, smoking at the time of conception are noteworthy. Thus, in our limited resources country where prevention remains the cornerstone for reducing EP chances of occurrence, clinicians should do enough counselling, especially to women with known risk factors. The necessity to facilitate access to more equipment to enable early diagnosis of EP is very crucial and should be seriously considered, in order to reduce the burden of EP in Cameroonian women.","author":[{"dropping-particle":"","family":"Assouni Mindjah","given":"Yvette Audrey","non-dropping-particle":"","parse-names":false,"suffix":""},{"dropping-particle":"","family":"Essiben","given":"Félix","non-dropping-particle":"","parse-names":false,"suffix":""},{"dropping-particle":"","family":"Foumane","given":"Pascal","non-dropping-particle":"","parse-names":false,"suffix":""},{"dropping-particle":"","family":"Dohbit","given":"Julius Sama","non-dropping-particle":"","parse-names":false,"suffix":""},{"dropping-particle":"","family":"Mboudou","given":"Emile Telesphore","non-dropping-particle":"","parse-names":false,"suffix":""}],"container-title":"PLOS ONE","editor":[{"dropping-particle":"","family":"Mitchell","given":"Caroline","non-dropping-particle":"","parse-names":false,"suffix":""}],"id":"ITEM-2","issue":"12","issued":{"date-parts":[["2018","12","12"]]},"page":"e0207699","publisher":"Public Library of Science","title":"Risk factors for ectopic pregnancy in a population of Cameroonian women: A case-control study","type":"article-journal","volume":"13"},"uris":["http://www.mendeley.com/documents/?uuid=9c741c8c-dd39-374a-afa4-a3a0f7ebe676"]},{"id":"ITEM-3","itemData":{"DOI":"10.1002/ijgo.12928","ISSN":"18793479","PMID":"31344263","abstract":"Objective: To investigate risk factors for ectopic pregnancy among pregnant women attending the Korle-Bu Teaching Hospital, Accra, Ghana. Methods: In an unmatched case–control study from September to November 2015, 104 women with ectopic pregnancy (cases) were compared with 208 women with intrauterine pregnancy (controls). Data were collected by interviewer-administered questionnaire and record review. Bivariable analysis was used to compare characteristics. Multivariate logistic regression was used to assess associations between risk factors and ectopic pregnancy. Adjusted odds ratios (aORs) and 95% confidence interval (CIs) were reported. Results: Risk factors for ectopic pregnancy were being single (aOR, 5.5; 95% CI, 2.15–14.65), sexual debut at younger than 15 years (aOR, 36.4; 95% CI, 2.49–532.49), multiple sexual partners (aOR, 4.8; 95% CI, 1.76–13.36), previous instrumental evacuation of uterus (aOR, 5.8; 95% CI, 1.20–27.99); previous diagnosis of infertility (aOR, 6.1; 95% CI, 1.36–27.28), being uninsured (aOR, 11.8; 95% CI, 4.23–32.74), and condom use (aOR, 6.1; 95% CI, 1.36–27.28). Conclusion: Women who were single with early sexual intercourse, multiple partners, instrumental evacuation of the uterus, and diagnosis of infertility were at risk of ectopic pregnancy. Identification of these factors should facilitate early diagnosis and treatment of ectopic pregnancy.","author":[{"dropping-particle":"","family":"Asah-Opoku","given":"Kwaku","non-dropping-particle":"","parse-names":false,"suffix":""},{"dropping-particle":"","family":"Oppong","given":"Samuel A.","non-dropping-particle":"","parse-names":false,"suffix":""},{"dropping-particle":"","family":"Ameme","given":"Donne K.","non-dropping-particle":"","parse-names":false,"suffix":""},{"dropping-particle":"","family":"Nuamah","given":"Mercy A.","non-dropping-particle":"","parse-names":false,"suffix":""},{"dropping-particle":"","family":"Mumuni","given":"Kareem","non-dropping-particle":"","parse-names":false,"suffix":""},{"dropping-particle":"","family":"Yeboah","given":"Alexander O.","non-dropping-particle":"","parse-names":false,"suffix":""},{"dropping-particle":"","family":"Ndanu","given":"Tom A.","non-dropping-particle":"","parse-names":false,"suffix":""},{"dropping-particle":"","family":"Nkyekyer","given":"Kobinah","non-dropping-particle":"","parse-names":false,"suffix":""}],"container-title":"International Journal of Gynecology and Obstetrics","id":"ITEM-3","issue":"1","issued":{"date-parts":[["2019","10","1"]]},"page":"120-125","publisher":"John Wiley and Sons Ltd.","title":"Risk factors for ectopic pregnancy among pregnant women attending a tertiary healthcare facility in Accra, Ghana","type":"article-journal","volume":"147"},"uris":["http://www.mendeley.com/documents/?uuid=ba11a5d5-de6c-3f6f-b9bb-40a3679121b6"]},{"id":"ITEM-4","itemData":{"DOI":"10.1111/j.0001-6349.2005.00684.x","ISSN":"00016349","PMID":"15683381","abstract":"Background. Ectopic pregnancy is an important cause of maternal deaths in Nigeria and in other developing countries. In Lagos, Nigeria, it is responsible for 8.6% of maternal deaths, and has a case fatality rate of 3.7%. The purpose of this study was to determine the risk factors for ectopic pregnancy in Lagos. Methods. A case-control study of 100 patients and 280 controls was performed in the three hospitals - Lagos University Teaching Hospital, Ayinke House Maternity Hospital, and Lagos Island Maternity Hospital - in Lagos from June 1999 to December 1999. Data were analyzed by using logistic regression. Results. The incidence was 23.1/1000 (1:43) deliveries and was responsible for 48.5% of gynecologic emergencies. Age, marital status, socioeconomic status, and parity were not the significant risk factors for ectopic pregnancy. An early age of sexual debut increased the risk of ectopic pregnancy almost two-fold (adjusted OR = 1.93; 95% CI = 1.71-2.93), whereas a late age of sexual debut was protective (adjusted OR = 0.37; 95% CI = 0.19-0.59). History of multiple lifetime sexual partners, induced abortions, pelvic inflammatory disease, sexually transmitted disease (STD), miscarriage, and pelvic surgery independently and significantly increased the risk of ectopic pregnancy. Induced abortion and STD increased the risk 14-fold and nine-fold, respectively. Previous use of intrauterine contraceptive device increased the risk almost four-fold (adjusted OR = 3.76; 95% CI = 2.12-6.69), whereas the use of condoms was protective (adjusted OR = 0.35; 95% CI = 0.17-0.71). Conclusions. Proper sex education, prevention of unwanted pregnancy, and prevention and proper treatment of sexually transmitted infections will reduce the incidence of ectopic pregnancy.","author":[{"dropping-particle":"","family":"Anorlu","given":"Rose I.","non-dropping-particle":"","parse-names":false,"suffix":""},{"dropping-particle":"","family":"Oluwole","given":"Ayodeji","non-dropping-particle":"","parse-names":false,"suffix":""},{"dropping-particle":"","family":"Abudu","given":"Olalekan Olantunji","non-dropping-particle":"","parse-names":false,"suffix":""},{"dropping-particle":"","family":"Adebajo","given":"Sylvia","non-dropping-particle":"","parse-names":false,"suffix":""}],"container-title":"Acta Obstetricia et Gynecologica Scandinavica","id":"ITEM-4","issue":"2","issued":{"date-parts":[["2005","2"]]},"page":"184-188","publisher":"Acta Obstet Gynecol Scand","title":"Risk factors for ectopic pregnancy in Lagos, Nigeria","type":"article-journal","volume":"84"},"uris":["http://www.mendeley.com/documents/?uuid=c6f46e29-1c93-39a8-9297-48e97f82e095"]}],"mendeley":{"formattedCitation":"(Anorlu &lt;i&gt;et al.&lt;/i&gt;, 2005; Assouni Mindjah &lt;i&gt;et al.&lt;/i&gt;, 2018; Mpiima &lt;i&gt;et al.&lt;/i&gt;, 2018; Asah-Opoku &lt;i&gt;et al.&lt;/i&gt;, 2019)","manualFormatting":"(Anorlu et al., 2005; Mindjah et al., 2018; Mpiima et al., 2018; Asah-Opoku et al., 2019)","plainTextFormattedCitation":"(Anorlu et al., 2005; Assouni Mindjah et al., 2018; Mpiima et al., 2018; Asah-Opoku et al., 2019)","previouslyFormattedCitation":"(Anorlu &lt;i&gt;et al.&lt;/i&gt;, 2005; Assouni Mindjah &lt;i&gt;et al.&lt;/i&gt;, 2018; Mpiima &lt;i&gt;et al.&lt;/i&gt;, 2018; Asah-Opoku &lt;i&gt;et al.&lt;/i&gt;, 2019)"},"properties":{"noteIndex":0},"schema":"https://github.com/citation-style-language/schema/raw/master/csl-citation.json"}</w:instrText>
      </w:r>
      <w:r w:rsidR="007938AB">
        <w:fldChar w:fldCharType="separate"/>
      </w:r>
      <w:r w:rsidR="007938AB" w:rsidRPr="007938AB">
        <w:rPr>
          <w:noProof/>
        </w:rPr>
        <w:t xml:space="preserve">(Anorlu </w:t>
      </w:r>
      <w:r w:rsidR="007938AB" w:rsidRPr="007938AB">
        <w:rPr>
          <w:i/>
          <w:noProof/>
        </w:rPr>
        <w:t>et al.</w:t>
      </w:r>
      <w:r w:rsidR="007938AB" w:rsidRPr="007938AB">
        <w:rPr>
          <w:noProof/>
        </w:rPr>
        <w:t xml:space="preserve">, 2005; Mindjah </w:t>
      </w:r>
      <w:r w:rsidR="007938AB" w:rsidRPr="007938AB">
        <w:rPr>
          <w:i/>
          <w:noProof/>
        </w:rPr>
        <w:t>et al.</w:t>
      </w:r>
      <w:r w:rsidR="007938AB" w:rsidRPr="007938AB">
        <w:rPr>
          <w:noProof/>
        </w:rPr>
        <w:t xml:space="preserve">, 2018; Mpiima </w:t>
      </w:r>
      <w:r w:rsidR="007938AB" w:rsidRPr="007938AB">
        <w:rPr>
          <w:i/>
          <w:noProof/>
        </w:rPr>
        <w:t>et al.</w:t>
      </w:r>
      <w:r w:rsidR="007938AB" w:rsidRPr="007938AB">
        <w:rPr>
          <w:noProof/>
        </w:rPr>
        <w:t xml:space="preserve">, 2018; Asah-Opoku </w:t>
      </w:r>
      <w:r w:rsidR="007938AB" w:rsidRPr="007938AB">
        <w:rPr>
          <w:i/>
          <w:noProof/>
        </w:rPr>
        <w:t>et al.</w:t>
      </w:r>
      <w:r w:rsidR="007938AB" w:rsidRPr="007938AB">
        <w:rPr>
          <w:noProof/>
        </w:rPr>
        <w:t>, 2019)</w:t>
      </w:r>
      <w:r w:rsidR="007938AB">
        <w:fldChar w:fldCharType="end"/>
      </w:r>
      <w:r w:rsidR="007938AB">
        <w:t xml:space="preserve"> </w:t>
      </w:r>
      <w:r w:rsidR="0061132E">
        <w:t xml:space="preserve">but as STIs are not currently explicitly modelled in TLO this is not currently included. </w:t>
      </w:r>
      <w:r w:rsidR="00671D38">
        <w:t>There was mixed evidence a</w:t>
      </w:r>
      <w:r w:rsidR="007938AB">
        <w:t xml:space="preserve">round the effect of certain </w:t>
      </w:r>
      <w:r w:rsidR="00671D38">
        <w:t>contraceptive</w:t>
      </w:r>
      <w:r w:rsidR="007938AB">
        <w:t xml:space="preserve"> types/device </w:t>
      </w:r>
      <w:r w:rsidR="00671D38">
        <w:t xml:space="preserve">use on </w:t>
      </w:r>
      <w:r w:rsidR="007938AB">
        <w:t>risk of ectopic pregnancy</w:t>
      </w:r>
      <w:r w:rsidR="00C63973">
        <w:t>, age and previously having an ectopic pregnancy</w:t>
      </w:r>
      <w:r w:rsidR="007938AB">
        <w:t xml:space="preserve"> and therefore </w:t>
      </w:r>
      <w:r w:rsidR="00C63973">
        <w:t>these have</w:t>
      </w:r>
      <w:r w:rsidR="007938AB">
        <w:t xml:space="preserve"> not been included. </w:t>
      </w:r>
    </w:p>
    <w:p w14:paraId="7D44A6B1" w14:textId="30243F99" w:rsidR="00591501" w:rsidRDefault="00C63973" w:rsidP="00D030C5">
      <w:pPr>
        <w:spacing w:line="276" w:lineRule="auto"/>
      </w:pPr>
      <w:r>
        <w:t>At b</w:t>
      </w:r>
      <w:r w:rsidR="00591501">
        <w:t xml:space="preserve">etween </w:t>
      </w:r>
      <w:r w:rsidR="00295397" w:rsidRPr="00295397">
        <w:t>6-8</w:t>
      </w:r>
      <w:r w:rsidR="00591501" w:rsidRPr="00295397">
        <w:t xml:space="preserve"> weeks </w:t>
      </w:r>
      <w:r w:rsidR="00295397" w:rsidRPr="00295397">
        <w:t>gestational</w:t>
      </w:r>
      <w:r w:rsidR="00591501" w:rsidRPr="00295397">
        <w:t xml:space="preserve"> age</w:t>
      </w:r>
      <w:r>
        <w:t xml:space="preserve"> </w:t>
      </w:r>
      <w:r w:rsidR="00591501">
        <w:t>w</w:t>
      </w:r>
      <w:r w:rsidR="00D030C5">
        <w:t xml:space="preserve">omen in the model who </w:t>
      </w:r>
      <w:r w:rsidR="00591501">
        <w:t xml:space="preserve">have </w:t>
      </w:r>
      <w:r w:rsidR="00D030C5">
        <w:t>develop</w:t>
      </w:r>
      <w:r w:rsidR="00591501">
        <w:t>ed</w:t>
      </w:r>
      <w:r w:rsidR="00D030C5">
        <w:t xml:space="preserve"> an ectopic pregnancy</w:t>
      </w:r>
      <w:r w:rsidR="00591501">
        <w:t xml:space="preserve"> may choose to seek care as it is likely that most women have developed some symptoms by this time (symptoms are not modelled explicitly in pregnancy modules). All women who don’t seek care, or who seek care but are unable to obtain treatment, will experience rupture of the fallopian tube secondary to</w:t>
      </w:r>
      <w:r w:rsidR="00295397">
        <w:t xml:space="preserve"> the ectopic pregnancy between 2-4</w:t>
      </w:r>
      <w:r w:rsidR="00591501">
        <w:t xml:space="preserve"> weeks from when they were first liable to seek care.</w:t>
      </w:r>
      <w:r>
        <w:t xml:space="preserve"> Women who experience rupture may then again chose to seek care for additional treatment. Risk of death is only applied to women who experience rupture, as rupture is on the casual pathway to death. </w:t>
      </w:r>
    </w:p>
    <w:p w14:paraId="52BA2314" w14:textId="77777777" w:rsidR="00591501" w:rsidRDefault="00591501" w:rsidP="00D030C5">
      <w:pPr>
        <w:spacing w:line="276" w:lineRule="auto"/>
      </w:pPr>
    </w:p>
    <w:p w14:paraId="6DD2A7AF" w14:textId="43519187" w:rsidR="00D030C5" w:rsidRDefault="00D030C5" w:rsidP="00D030C5">
      <w:pPr>
        <w:spacing w:line="276" w:lineRule="auto"/>
        <w:rPr>
          <w:noProof/>
          <w:lang w:eastAsia="en-GB"/>
        </w:rPr>
      </w:pPr>
    </w:p>
    <w:p w14:paraId="2B48C4BB" w14:textId="68AB7CB8" w:rsidR="00591501" w:rsidRDefault="00591501" w:rsidP="00D030C5">
      <w:pPr>
        <w:spacing w:line="276" w:lineRule="auto"/>
        <w:rPr>
          <w:noProof/>
          <w:lang w:eastAsia="en-GB"/>
        </w:rPr>
      </w:pPr>
    </w:p>
    <w:p w14:paraId="15DC7E61" w14:textId="3872B5F3" w:rsidR="00591501" w:rsidRDefault="00591501" w:rsidP="00D030C5">
      <w:pPr>
        <w:spacing w:line="276" w:lineRule="auto"/>
        <w:rPr>
          <w:noProof/>
          <w:lang w:eastAsia="en-GB"/>
        </w:rPr>
      </w:pPr>
    </w:p>
    <w:p w14:paraId="7780F0F7" w14:textId="6DF05EB3" w:rsidR="00591501" w:rsidRDefault="00C63973" w:rsidP="00D030C5">
      <w:pPr>
        <w:spacing w:line="276" w:lineRule="auto"/>
        <w:rPr>
          <w:noProof/>
          <w:lang w:eastAsia="en-GB"/>
        </w:rPr>
      </w:pPr>
      <w:r>
        <w:rPr>
          <w:noProof/>
          <w:lang w:eastAsia="en-GB"/>
        </w:rPr>
        <w:lastRenderedPageBreak/>
        <w:drawing>
          <wp:anchor distT="0" distB="0" distL="114300" distR="114300" simplePos="0" relativeHeight="251713536" behindDoc="0" locked="0" layoutInCell="1" allowOverlap="1" wp14:anchorId="78BEE391" wp14:editId="3B92D9CD">
            <wp:simplePos x="0" y="0"/>
            <wp:positionH relativeFrom="margin">
              <wp:align>center</wp:align>
            </wp:positionH>
            <wp:positionV relativeFrom="paragraph">
              <wp:posOffset>-387869</wp:posOffset>
            </wp:positionV>
            <wp:extent cx="3879273" cy="3933450"/>
            <wp:effectExtent l="0" t="0" r="6985" b="0"/>
            <wp:wrapNone/>
            <wp:docPr id="21" name="Picture 21" descr="https://documents.lucid.app/documents/3a8fc086-5f58-4bfc-a085-d64e922f6664/pages/0_0?a=5633&amp;x=1109&amp;y=1490&amp;w=711&amp;h=670&amp;store=1&amp;accept=image%2F*&amp;auth=LCA%200142a8e6388016a9170a61fb019f0c446f66db1a-ts%3D1608640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lucid.app/documents/3a8fc086-5f58-4bfc-a085-d64e922f6664/pages/0_0?a=5633&amp;x=1109&amp;y=1490&amp;w=711&amp;h=670&amp;store=1&amp;accept=image%2F*&amp;auth=LCA%200142a8e6388016a9170a61fb019f0c446f66db1a-ts%3D1608640921"/>
                    <pic:cNvPicPr>
                      <a:picLocks noChangeAspect="1" noChangeArrowheads="1"/>
                    </pic:cNvPicPr>
                  </pic:nvPicPr>
                  <pic:blipFill rotWithShape="1">
                    <a:blip r:embed="rId11">
                      <a:extLst>
                        <a:ext uri="{28A0092B-C50C-407E-A947-70E740481C1C}">
                          <a14:useLocalDpi xmlns:a14="http://schemas.microsoft.com/office/drawing/2010/main" val="0"/>
                        </a:ext>
                      </a:extLst>
                    </a:blip>
                    <a:srcRect l="6140" r="5044" b="4611"/>
                    <a:stretch/>
                  </pic:blipFill>
                  <pic:spPr bwMode="auto">
                    <a:xfrm>
                      <a:off x="0" y="0"/>
                      <a:ext cx="3879273" cy="3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012E9C" w14:textId="27DCB439" w:rsidR="00591501" w:rsidRDefault="00591501" w:rsidP="00D030C5">
      <w:pPr>
        <w:spacing w:line="276" w:lineRule="auto"/>
      </w:pPr>
    </w:p>
    <w:p w14:paraId="12A0BF25" w14:textId="5291C6F0" w:rsidR="00D030C5" w:rsidRDefault="00D030C5" w:rsidP="00DF7869">
      <w:pPr>
        <w:rPr>
          <w:b/>
          <w:bCs/>
          <w:color w:val="808080" w:themeColor="background1" w:themeShade="80"/>
        </w:rPr>
      </w:pPr>
    </w:p>
    <w:p w14:paraId="75431A45" w14:textId="3B76E20F" w:rsidR="00D030C5" w:rsidRDefault="00D030C5" w:rsidP="00DF7869">
      <w:pPr>
        <w:rPr>
          <w:b/>
          <w:bCs/>
          <w:color w:val="808080" w:themeColor="background1" w:themeShade="80"/>
        </w:rPr>
      </w:pPr>
    </w:p>
    <w:p w14:paraId="6C967FA4" w14:textId="4FFA5B3D" w:rsidR="00D030C5" w:rsidRDefault="00D030C5" w:rsidP="00DF7869">
      <w:pPr>
        <w:rPr>
          <w:b/>
          <w:bCs/>
          <w:color w:val="808080" w:themeColor="background1" w:themeShade="80"/>
        </w:rPr>
      </w:pPr>
    </w:p>
    <w:p w14:paraId="266B3833" w14:textId="599394AE" w:rsidR="00D030C5" w:rsidRDefault="00D030C5" w:rsidP="00DF7869">
      <w:pPr>
        <w:rPr>
          <w:b/>
          <w:bCs/>
          <w:color w:val="808080" w:themeColor="background1" w:themeShade="80"/>
        </w:rPr>
      </w:pPr>
    </w:p>
    <w:p w14:paraId="16B94678" w14:textId="1B2CFFE5" w:rsidR="00D030C5" w:rsidRDefault="00D030C5" w:rsidP="00DF7869">
      <w:pPr>
        <w:rPr>
          <w:b/>
          <w:bCs/>
          <w:color w:val="808080" w:themeColor="background1" w:themeShade="80"/>
        </w:rPr>
      </w:pPr>
    </w:p>
    <w:p w14:paraId="605D2A4B" w14:textId="2B49734D" w:rsidR="00D030C5" w:rsidRDefault="00D030C5" w:rsidP="00DF7869">
      <w:pPr>
        <w:rPr>
          <w:b/>
          <w:bCs/>
          <w:color w:val="808080" w:themeColor="background1" w:themeShade="80"/>
        </w:rPr>
      </w:pPr>
    </w:p>
    <w:p w14:paraId="4D4B73B3" w14:textId="77777777" w:rsidR="00D030C5" w:rsidRDefault="00D030C5" w:rsidP="00DF7869">
      <w:pPr>
        <w:rPr>
          <w:b/>
          <w:bCs/>
          <w:color w:val="808080" w:themeColor="background1" w:themeShade="80"/>
        </w:rPr>
      </w:pPr>
    </w:p>
    <w:p w14:paraId="0C696727" w14:textId="0551281A" w:rsidR="00D030C5" w:rsidRDefault="00D030C5" w:rsidP="00DF7869">
      <w:pPr>
        <w:rPr>
          <w:b/>
          <w:bCs/>
          <w:color w:val="808080" w:themeColor="background1" w:themeShade="80"/>
        </w:rPr>
      </w:pPr>
    </w:p>
    <w:p w14:paraId="1B311F87" w14:textId="77777777" w:rsidR="00D030C5" w:rsidRDefault="00D030C5" w:rsidP="00DF7869">
      <w:pPr>
        <w:rPr>
          <w:b/>
          <w:bCs/>
          <w:color w:val="808080" w:themeColor="background1" w:themeShade="80"/>
        </w:rPr>
      </w:pPr>
    </w:p>
    <w:p w14:paraId="2FB723D9" w14:textId="68B8510F" w:rsidR="00D030C5" w:rsidRDefault="00D030C5" w:rsidP="00DF7869">
      <w:pPr>
        <w:rPr>
          <w:b/>
          <w:bCs/>
          <w:color w:val="808080" w:themeColor="background1" w:themeShade="80"/>
        </w:rPr>
      </w:pPr>
    </w:p>
    <w:p w14:paraId="7F3CF8E5" w14:textId="77777777" w:rsidR="00D030C5" w:rsidRDefault="00D030C5" w:rsidP="00DF7869">
      <w:pPr>
        <w:rPr>
          <w:b/>
          <w:bCs/>
          <w:color w:val="808080" w:themeColor="background1" w:themeShade="80"/>
        </w:rPr>
      </w:pPr>
    </w:p>
    <w:p w14:paraId="42BFE6E4" w14:textId="6DD4B3D1" w:rsidR="00645A96" w:rsidRDefault="00B00F1D" w:rsidP="000C58D1">
      <w:pPr>
        <w:spacing w:line="276" w:lineRule="auto"/>
        <w:rPr>
          <w:b/>
          <w:bCs/>
          <w:color w:val="808080" w:themeColor="background1" w:themeShade="80"/>
        </w:rPr>
      </w:pPr>
      <w:r>
        <w:rPr>
          <w:noProof/>
          <w:lang w:eastAsia="en-GB"/>
        </w:rPr>
        <mc:AlternateContent>
          <mc:Choice Requires="wps">
            <w:drawing>
              <wp:anchor distT="0" distB="0" distL="114300" distR="114300" simplePos="0" relativeHeight="251696128" behindDoc="0" locked="0" layoutInCell="1" allowOverlap="1" wp14:anchorId="34928928" wp14:editId="5AA6C0AB">
                <wp:simplePos x="0" y="0"/>
                <wp:positionH relativeFrom="column">
                  <wp:posOffset>2236816</wp:posOffset>
                </wp:positionH>
                <wp:positionV relativeFrom="paragraph">
                  <wp:posOffset>3175</wp:posOffset>
                </wp:positionV>
                <wp:extent cx="2156346" cy="28660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56346" cy="286603"/>
                        </a:xfrm>
                        <a:prstGeom prst="rect">
                          <a:avLst/>
                        </a:prstGeom>
                        <a:solidFill>
                          <a:prstClr val="white"/>
                        </a:solidFill>
                        <a:ln>
                          <a:noFill/>
                        </a:ln>
                      </wps:spPr>
                      <wps:txbx>
                        <w:txbxContent>
                          <w:p w14:paraId="453744E4" w14:textId="714CEC43" w:rsidR="002C73F5" w:rsidRPr="00003793" w:rsidRDefault="002C73F5" w:rsidP="000644FA">
                            <w:pPr>
                              <w:pStyle w:val="Caption"/>
                              <w:rPr>
                                <w:noProof/>
                              </w:rPr>
                            </w:pPr>
                            <w:r>
                              <w:t xml:space="preserve">Figure </w:t>
                            </w:r>
                            <w:r w:rsidR="0024450D">
                              <w:fldChar w:fldCharType="begin"/>
                            </w:r>
                            <w:r w:rsidR="0024450D">
                              <w:instrText xml:space="preserve"> SEQ Figure \* ARABIC </w:instrText>
                            </w:r>
                            <w:r w:rsidR="0024450D">
                              <w:fldChar w:fldCharType="separate"/>
                            </w:r>
                            <w:r>
                              <w:rPr>
                                <w:noProof/>
                              </w:rPr>
                              <w:t>3</w:t>
                            </w:r>
                            <w:r w:rsidR="0024450D">
                              <w:rPr>
                                <w:noProof/>
                              </w:rPr>
                              <w:fldChar w:fldCharType="end"/>
                            </w:r>
                            <w:r>
                              <w:t>- Natural history of ectopic pregnancy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28928" id="Text Box 10" o:spid="_x0000_s1028" type="#_x0000_t202" style="position:absolute;margin-left:176.15pt;margin-top:.25pt;width:169.8pt;height:2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" stroked="f">
                <v:textbox inset="0,0,0,0">
                  <w:txbxContent>
                    <w:p w14:paraId="453744E4" w14:textId="714CEC43" w:rsidR="002C73F5" w:rsidRPr="00003793" w:rsidRDefault="002C73F5" w:rsidP="000644FA">
                      <w:pPr>
                        <w:pStyle w:val="Caption"/>
                        <w:rPr>
                          <w:noProof/>
                        </w:rPr>
                      </w:pPr>
                      <w:r>
                        <w:t xml:space="preserve">Figure </w:t>
                      </w:r>
                      <w:fldSimple w:instr=" SEQ Figure \* ARABIC ">
                        <w:r>
                          <w:rPr>
                            <w:noProof/>
                          </w:rPr>
                          <w:t>3</w:t>
                        </w:r>
                      </w:fldSimple>
                      <w:r>
                        <w:t>- Natural history of ectopic pregnancy</w:t>
                      </w:r>
                    </w:p>
                  </w:txbxContent>
                </v:textbox>
              </v:shape>
            </w:pict>
          </mc:Fallback>
        </mc:AlternateContent>
      </w:r>
    </w:p>
    <w:p w14:paraId="24338B49" w14:textId="77777777" w:rsidR="00B00F1D" w:rsidRDefault="00B00F1D" w:rsidP="000C58D1">
      <w:pPr>
        <w:spacing w:line="276" w:lineRule="auto"/>
        <w:rPr>
          <w:b/>
          <w:bCs/>
          <w:color w:val="808080" w:themeColor="background1" w:themeShade="80"/>
        </w:rPr>
      </w:pPr>
    </w:p>
    <w:p w14:paraId="37CE6A89" w14:textId="0F19CD06" w:rsidR="00407ECE" w:rsidRDefault="002563FD" w:rsidP="000C58D1">
      <w:pPr>
        <w:spacing w:line="276" w:lineRule="auto"/>
        <w:rPr>
          <w:b/>
          <w:bCs/>
          <w:color w:val="808080" w:themeColor="background1" w:themeShade="80"/>
        </w:rPr>
      </w:pPr>
      <w:r>
        <w:rPr>
          <w:b/>
          <w:bCs/>
          <w:color w:val="808080" w:themeColor="background1" w:themeShade="80"/>
        </w:rPr>
        <w:t>Abortion</w:t>
      </w:r>
    </w:p>
    <w:p w14:paraId="2207473C" w14:textId="520EBB8D" w:rsidR="00407ECE" w:rsidRPr="00B124C8" w:rsidRDefault="001A4BBC" w:rsidP="000C58D1">
      <w:pPr>
        <w:spacing w:line="276" w:lineRule="auto"/>
        <w:rPr>
          <w:bCs/>
          <w:i/>
          <w:color w:val="AEAAAA" w:themeColor="background2" w:themeShade="BF"/>
        </w:rPr>
      </w:pPr>
      <w:r w:rsidRPr="00B124C8">
        <w:rPr>
          <w:bCs/>
          <w:i/>
          <w:color w:val="AEAAAA" w:themeColor="background2" w:themeShade="BF"/>
        </w:rPr>
        <w:t>Spontaneous abortion</w:t>
      </w:r>
      <w:r w:rsidR="009D7167">
        <w:rPr>
          <w:bCs/>
          <w:i/>
          <w:color w:val="AEAAAA" w:themeColor="background2" w:themeShade="BF"/>
        </w:rPr>
        <w:t xml:space="preserve"> (Miscarriage)</w:t>
      </w:r>
    </w:p>
    <w:p w14:paraId="0661A1C7" w14:textId="65893ABE" w:rsidR="00474129" w:rsidRPr="0024450D" w:rsidRDefault="00E43A6D" w:rsidP="0024450D">
      <w:pPr>
        <w:rPr>
          <w:i/>
        </w:rPr>
      </w:pPr>
      <w:r>
        <w:t xml:space="preserve">A monthly risk of </w:t>
      </w:r>
      <w:r w:rsidR="001A4BBC">
        <w:t>spontaneous abortion</w:t>
      </w:r>
      <w:r>
        <w:t xml:space="preserve"> is applied to wom</w:t>
      </w:r>
      <w:r w:rsidR="0004724C">
        <w:t>e</w:t>
      </w:r>
      <w:r>
        <w:t xml:space="preserve">n </w:t>
      </w:r>
      <w:r w:rsidR="007444A5">
        <w:t>on</w:t>
      </w:r>
      <w:r>
        <w:t xml:space="preserve"> the final week of each </w:t>
      </w:r>
      <w:r w:rsidR="007444A5">
        <w:t>month of pregnancy</w:t>
      </w:r>
      <w:r w:rsidR="001A4BBC">
        <w:t xml:space="preserve"> up until 28 weeks gestation</w:t>
      </w:r>
      <w:r w:rsidR="00F95A2A">
        <w:t>- following 28 weeks foetal death will be categorised as an antepartum stillbirth</w:t>
      </w:r>
      <w:r w:rsidR="002C73F5">
        <w:t xml:space="preserve"> </w:t>
      </w:r>
      <w:r w:rsidR="002C73F5" w:rsidRPr="002C73F5">
        <w:fldChar w:fldCharType="begin" w:fldLock="1"/>
      </w:r>
      <w:r w:rsidR="002C73F5" w:rsidRPr="002C73F5">
        <w:instrText>ADDIN CSL_CITATION {"citationItems":[{"id":"ITEM-1","itemData":{"URL":"http://www.who.int/maternal_child_adolescent/epidemiology/stillbirth/en/","accessed":{"date-parts":[["2020","7","30"]]},"author":[{"dropping-particle":"","family":"The World Health Organisation","given":"","non-dropping-particle":"","parse-names":false,"suffix":""}],"container-title":"WHO","id":"ITEM-1","issued":{"date-parts":[["2016"]]},"publisher":"World Health Organization","title":"Stillbirths","type":"webpage"},"uris":["http://www.mendeley.com/documents/?uuid=c8e41376-d996-3f3a-9428-c048536e0b91"]}],"mendeley":{"formattedCitation":"(The World Health Organisation, 2016)","manualFormatting":"(WHO, 2016)","plainTextFormattedCitation":"(The World Health Organisation, 2016)","previouslyFormattedCitation":"(The World Health Organisation, 2016)"},"properties":{"noteIndex":0},"schema":"https://github.com/citation-style-language/schema/raw/master/csl-citation.json"}</w:instrText>
      </w:r>
      <w:r w:rsidR="002C73F5" w:rsidRPr="002C73F5">
        <w:fldChar w:fldCharType="separate"/>
      </w:r>
      <w:r w:rsidR="002C73F5" w:rsidRPr="002C73F5">
        <w:rPr>
          <w:noProof/>
        </w:rPr>
        <w:t>(WHO, 2016)</w:t>
      </w:r>
      <w:r w:rsidR="002C73F5" w:rsidRPr="002C73F5">
        <w:fldChar w:fldCharType="end"/>
      </w:r>
      <w:r w:rsidR="00F95A2A" w:rsidRPr="002C73F5">
        <w:t xml:space="preserve">. </w:t>
      </w:r>
      <w:r w:rsidR="00801652" w:rsidRPr="002C73F5">
        <w:t>Due</w:t>
      </w:r>
      <w:r w:rsidR="00801652">
        <w:t xml:space="preserve"> to the difficulty in using spontaneous abortion as a primary outcome (especially in settings with restrictive laws around induced abortion) a limited number of studies were identified which explored possible risk factors for miscarriage</w:t>
      </w:r>
      <w:r w:rsidR="00F95A2A">
        <w:t xml:space="preserve"> in Malawi/similar settings</w:t>
      </w:r>
      <w:r w:rsidR="00801652">
        <w:t xml:space="preserve">. </w:t>
      </w:r>
      <w:r w:rsidR="00F95A2A">
        <w:t>From two key studies and review by clinicians the f</w:t>
      </w:r>
      <w:r w:rsidR="00550874">
        <w:t xml:space="preserve">ollowing </w:t>
      </w:r>
      <w:r w:rsidR="00F95A2A">
        <w:t xml:space="preserve">literature </w:t>
      </w:r>
      <w:r w:rsidR="00550874">
        <w:t xml:space="preserve">review, predictors in the model </w:t>
      </w:r>
      <w:r w:rsidR="004513D2">
        <w:t xml:space="preserve">include maternal age 31-34 years, maternal age &gt; 35 years </w:t>
      </w:r>
      <w:r w:rsidR="00550874">
        <w:t>and previously having exp</w:t>
      </w:r>
      <w:r w:rsidR="004513D2">
        <w:t>erienced a spontaneous abortion</w:t>
      </w:r>
      <w:r w:rsidR="00F95A2A">
        <w:t xml:space="preserve"> </w:t>
      </w:r>
      <w:r w:rsidR="00F95A2A">
        <w:fldChar w:fldCharType="begin" w:fldLock="1"/>
      </w:r>
      <w:r w:rsidR="00F95A2A">
        <w:instrText>ADDIN CSL_CITATION {"citationItems":[{"id":"ITEM-1","itemData":{"DOI":"10.1136/bmjopen-2016-011088","ISSN":"20446055","abstract":"Objective: Information on adverse pregnancy outcomes is important to monitor the impact of public health interventions. Miscarriage is a challenging end point to ascertain and there is scarce information on its rate in low-income countries. The objective was to estimate the background rate and cumulative probability of miscarriage in rural western Kenya. Design: This was a population-based prospective cohort. Participants and setting: Women of childbearing age were followed prospectively to identify pregnancies and ascertain their outcomes in Siaya County, western Kenya. The cohort study was carried out in 33 adjacent villages under health and demographic surveillance. Outcome measure: Miscarriage. Results: Between 2011 and 2013, among 5536 women of childbearing age, 1453 pregnancies were detected and 1134 were included in the analysis. The cumulative probability was 18.9%. The weekly miscarriage rate declined steadily with increasing gestation until approximately 20 weeks. Known risk factors for miscarriage such as maternal age, gravidity, occupation, household wealth and HIV infection were confirmed. Conclusions: This is the first report of weekly miscarriage rates in a rural African setting in the context of high HIV and malaria prevalence. Future studies should consider the involvement of community health workers to identify the pregnancy cohort of early gestation for better data on the actual number of pregnancies and the assessment of miscarriage.","author":[{"dropping-particle":"","family":"Dellicour","given":"Stephanie","non-dropping-particle":"","parse-names":false,"suffix":""},{"dropping-particle":"","family":"Aol","given":"George","non-dropping-particle":"","parse-names":false,"suffix":""},{"dropping-particle":"","family":"Ouma","given":"Peter","non-dropping-particle":"","parse-names":false,"suffix":""},{"dropping-particle":"","family":"Yan","given":"Nicole","non-dropping-particle":"","parse-names":false,"suffix":""},{"dropping-particle":"","family":"Bigogo","given":"Godfrey","non-dropping-particle":"","parse-names":false,"suffix":""},{"dropping-particle":"","family":"Hamel","given":"Mary J.","non-dropping-particle":"","parse-names":false,"suffix":""},{"dropping-particle":"","family":"Burton","given":"Deron C.","non-dropping-particle":"","parse-names":false,"suffix":""},{"dropping-particle":"","family":"Oneko","given":"Martina","non-dropping-particle":"","parse-names":false,"suffix":""},{"dropping-particle":"","family":"Breiman","given":"Robert F.","non-dropping-particle":"","parse-names":false,"suffix":""},{"dropping-particle":"","family":"Slutsker","given":"Laurence","non-dropping-particle":"","parse-names":false,"suffix":""},{"dropping-particle":"","family":"Feikin","given":"Daniel","non-dropping-particle":"","parse-names":false,"suffix":""},{"dropping-particle":"","family":"Kariuki","given":"Simon","non-dropping-particle":"","parse-names":false,"suffix":""},{"dropping-particle":"","family":"Odhiambo","given":"Frank","non-dropping-particle":"","parse-names":false,"suffix":""},{"dropping-particle":"","family":"Calip","given":"Gregory","non-dropping-particle":"","parse-names":false,"suffix":""},{"dropping-particle":"","family":"Stergachis","given":"Andreas","non-dropping-particle":"","parse-names":false,"suffix":""},{"dropping-particle":"","family":"Laserson","given":"Kayla F.","non-dropping-particle":"","parse-names":false,"suffix":""},{"dropping-particle":"","family":"Kuile","given":"Feiko O.","non-dropping-particle":"Ter","parse-names":false,"suffix":""},{"dropping-particle":"","family":"Desai","given":"Meghna","non-dropping-particle":"","parse-names":false,"suffix":""}],"container-title":"BMJ Open","id":"ITEM-1","issue":"4","issued":{"date-parts":[["2016"]]},"title":"Weekly miscarriage rates in a community-based prospective cohort study in rural western Kenya","type":"article-journal","volume":"6"},"uris":["http://www.mendeley.com/documents/?uuid=6ca9169c-fdc9-478f-9dee-399045a1e96b"]}],"mendeley":{"formattedCitation":"(Dellicour &lt;i&gt;et al.&lt;/i&gt;, 2016)","plainTextFormattedCitation":"(Dellicour et al., 2016)","previouslyFormattedCitation":"(Dellicour &lt;i&gt;et al.&lt;/i&gt;, 2016)"},"properties":{"noteIndex":0},"schema":"https://github.com/citation-style-language/schema/raw/master/csl-citation.json"}</w:instrText>
      </w:r>
      <w:r w:rsidR="00F95A2A">
        <w:fldChar w:fldCharType="separate"/>
      </w:r>
      <w:r w:rsidR="00F95A2A" w:rsidRPr="00F95A2A">
        <w:rPr>
          <w:noProof/>
        </w:rPr>
        <w:t xml:space="preserve">(Dellicour </w:t>
      </w:r>
      <w:r w:rsidR="00F95A2A" w:rsidRPr="00F95A2A">
        <w:rPr>
          <w:i/>
          <w:noProof/>
        </w:rPr>
        <w:t>et al.</w:t>
      </w:r>
      <w:r w:rsidR="00F95A2A" w:rsidRPr="00F95A2A">
        <w:rPr>
          <w:noProof/>
        </w:rPr>
        <w:t>, 2016)</w:t>
      </w:r>
      <w:r w:rsidR="00F95A2A">
        <w:fldChar w:fldCharType="end"/>
      </w:r>
      <w:r w:rsidR="004513D2">
        <w:t xml:space="preserve">. </w:t>
      </w:r>
    </w:p>
    <w:p w14:paraId="667CF90E" w14:textId="4218EB8D" w:rsidR="00E43A6D" w:rsidRPr="00B124C8" w:rsidRDefault="00645A96" w:rsidP="000C58D1">
      <w:pPr>
        <w:spacing w:line="276" w:lineRule="auto"/>
        <w:rPr>
          <w:bCs/>
          <w:i/>
          <w:color w:val="AEAAAA" w:themeColor="background2" w:themeShade="BF"/>
        </w:rPr>
      </w:pPr>
      <w:r w:rsidRPr="00B124C8">
        <w:rPr>
          <w:bCs/>
          <w:i/>
          <w:color w:val="AEAAAA" w:themeColor="background2" w:themeShade="BF"/>
        </w:rPr>
        <w:t>I</w:t>
      </w:r>
      <w:r w:rsidR="008E0608" w:rsidRPr="00B124C8">
        <w:rPr>
          <w:bCs/>
          <w:i/>
          <w:color w:val="AEAAAA" w:themeColor="background2" w:themeShade="BF"/>
        </w:rPr>
        <w:t>nduced Abortion</w:t>
      </w:r>
    </w:p>
    <w:p w14:paraId="5BA6E1D0" w14:textId="0C2DC082" w:rsidR="00963521" w:rsidRDefault="009D419A" w:rsidP="000C58D1">
      <w:pPr>
        <w:spacing w:line="276" w:lineRule="auto"/>
      </w:pPr>
      <w:r>
        <w:t xml:space="preserve">For women who do not experience a </w:t>
      </w:r>
      <w:r w:rsidR="00584060">
        <w:t xml:space="preserve">spontaneous abortion </w:t>
      </w:r>
      <w:r>
        <w:t xml:space="preserve">a monthly risk of </w:t>
      </w:r>
      <w:r w:rsidR="00584060">
        <w:t>induced abortion</w:t>
      </w:r>
      <w:r>
        <w:t xml:space="preserve"> is applied</w:t>
      </w:r>
      <w:r w:rsidR="007D799E">
        <w:t>.</w:t>
      </w:r>
      <w:r w:rsidR="006B6BD2">
        <w:t xml:space="preserve"> We assume women pregnancy awareness occurs from 8 weeks gestational age and women are liable to seek induced abortion from this time point. </w:t>
      </w:r>
      <w:r w:rsidR="007D799E">
        <w:t xml:space="preserve"> </w:t>
      </w:r>
      <w:r w:rsidR="00963521">
        <w:t xml:space="preserve">In 2015 an estimated 16% of all pregnancies </w:t>
      </w:r>
      <w:r w:rsidR="00584060">
        <w:t xml:space="preserve">in Malawi </w:t>
      </w:r>
      <w:r w:rsidR="00963521">
        <w:t xml:space="preserve">ended in </w:t>
      </w:r>
      <w:r w:rsidR="00584060">
        <w:t>induced abortion</w:t>
      </w:r>
      <w:r w:rsidR="00963521">
        <w:t xml:space="preserve"> </w:t>
      </w:r>
      <w:r w:rsidR="00963521">
        <w:fldChar w:fldCharType="begin" w:fldLock="1"/>
      </w:r>
      <w:r w:rsidR="005856BA">
        <w:instrText>ADDIN CSL_CITATION {"citationItems":[{"id":"ITEM-1","itemData":{"DOI":"10.1371/journal.pone.0173639","ISSN":"1932-6203","abstract":"Background In Malawi, abortion is legal only if performed to save a woman’s life; other attempts to procure an abortion are punishable by 7–14 years imprisonment. Most induced abortions in Malawi are performed under unsafe conditions, contributing to Malawi’s high maternal mortality ratio. Malawians are currently debating whether to provide additional exceptions under which an abortion may be legally obtained. An estimated 67,300 induced abortions occurred in Malawi in 2009 (equivalent to 23 abortions per 1,000 women aged 15–44), but changes since 2009, including dramatic increases in contraceptive prevalence, may have impacted abortion rates.   Methods We conducted a nationally representative survey of health facilities to estimate the number of cases of post-abortion care, as well as a survey of knowledgeable informants to estimate the probability of needing and obtaining post-abortion care following induced abortion. These data were combined with national population and fertility data to determine current estimates of induced abortion and unintended pregnancy in Malawi using the Abortion Incidence Complications Methodology.   Results We estimate that approximately 141,044 (95% CI: 121,161–160,928) induced abortions occurred in Malawi in 2015, translating to a national rate of 38 abortions per 1,000 women aged 15–49 (95% CI: 32 to 43); which varied by geographical zone (range: 28–61). We estimate that 53% of pregnancies in Malawi are unintended, and that 30% of unintended pregnancies end in abortion. Given the challenges of estimating induced abortion, and the assumptions required for calculation, results should be viewed as approximate estimates, rather than exact measures.   Conclusions The estimated abortion rate in 2015 is higher than in 2009 (potentially due to methodological differences), but similar to recent estimates from nearby countries including Tanzania (36), Uganda (39), and regional estimates in Eastern and Southern Africa (34–35). Over half of pregnancies in Malawi are unintended. Our findings should inform ongoing efforts to reduce maternal morbidity and mortality and to improve public health in Malawi.","author":[{"dropping-particle":"","family":"Polis","given":"Chelsea B.","non-dropping-particle":"","parse-names":false,"suffix":""},{"dropping-particle":"","family":"Mhango","given":"Chisale","non-dropping-particle":"","parse-names":false,"suffix":""},{"dropping-particle":"","family":"Philbin","given":"Jesse","non-dropping-particle":"","parse-names":false,"suffix":""},{"dropping-particle":"","family":"Chimwaza","given":"Wanangwa","non-dropping-particle":"","parse-names":false,"suffix":""},{"dropping-particle":"","family":"Chipeta","given":"Effie","non-dropping-particle":"","parse-names":false,"suffix":""},{"dropping-particle":"","family":"Msusa","given":"Ausbert","non-dropping-particle":"","parse-names":false,"suffix":""}],"container-title":"PLOS ONE","editor":[{"dropping-particle":"","family":"Foster","given":"Angel M.","non-dropping-particle":"","parse-names":false,"suffix":""}],"id":"ITEM-1","issue":"4","issued":{"date-parts":[["2017","4","3"]]},"page":"e0173639","publisher":"Public Library of Science","title":"Incidence of induced abortion in Malawi, 2015","type":"article-journal","volume":"12"},"uris":["http://www.mendeley.com/documents/?uuid=a32d8adf-6e17-37a4-a8a2-5fd81e1d8137"]}],"mendeley":{"formattedCitation":"(Polis &lt;i&gt;et al.&lt;/i&gt;, 2017a)","plainTextFormattedCitation":"(Polis et al., 2017a)","previouslyFormattedCitation":"(Polis &lt;i&gt;et al.&lt;/i&gt;, 2017a)"},"properties":{"noteIndex":0},"schema":"https://github.com/citation-style-language/schema/raw/master/csl-citation.json"}</w:instrText>
      </w:r>
      <w:r w:rsidR="00963521">
        <w:fldChar w:fldCharType="separate"/>
      </w:r>
      <w:r w:rsidR="00EE6D00" w:rsidRPr="00EE6D00">
        <w:rPr>
          <w:noProof/>
        </w:rPr>
        <w:t xml:space="preserve">(Polis </w:t>
      </w:r>
      <w:r w:rsidR="00EE6D00" w:rsidRPr="00EE6D00">
        <w:rPr>
          <w:i/>
          <w:noProof/>
        </w:rPr>
        <w:t>et al.</w:t>
      </w:r>
      <w:r w:rsidR="00EE6D00" w:rsidRPr="00EE6D00">
        <w:rPr>
          <w:noProof/>
        </w:rPr>
        <w:t>, 2017a)</w:t>
      </w:r>
      <w:r w:rsidR="00963521">
        <w:fldChar w:fldCharType="end"/>
      </w:r>
      <w:r w:rsidR="00963521">
        <w:t xml:space="preserve"> therefore we assume a per month (allowi</w:t>
      </w:r>
      <w:r w:rsidR="006B2C2E">
        <w:t>ng abortion to occur in months 2</w:t>
      </w:r>
      <w:r w:rsidR="00963521">
        <w:t>-</w:t>
      </w:r>
      <w:r w:rsidR="006B2C2E">
        <w:t>5</w:t>
      </w:r>
      <w:r w:rsidR="00BA7219">
        <w:t>)</w:t>
      </w:r>
      <w:r w:rsidR="00963521">
        <w:t xml:space="preserve"> of 0.04.</w:t>
      </w:r>
      <w:r w:rsidR="0058472D">
        <w:t xml:space="preserve"> The literature on risk factors for induced abortion in sub-Saharan Africa </w:t>
      </w:r>
      <w:r w:rsidR="007C67BE">
        <w:t xml:space="preserve">was dense </w:t>
      </w:r>
      <w:r w:rsidR="002256DE">
        <w:t xml:space="preserve">however it was deemed that the majority of associations identified </w:t>
      </w:r>
      <w:r w:rsidR="00EE6D00">
        <w:t>in studies were related to a whether a woman wanted to become pregnant. Unwanted pregnancy will be captured via the contraception module and will be used to trigger induced abortion- this is currently not finalised.</w:t>
      </w:r>
    </w:p>
    <w:p w14:paraId="063E1078" w14:textId="2D53576C" w:rsidR="00584060" w:rsidRDefault="00733A0C" w:rsidP="000C58D1">
      <w:pPr>
        <w:spacing w:line="276" w:lineRule="auto"/>
      </w:pPr>
      <w:r>
        <w:lastRenderedPageBreak/>
        <w:t xml:space="preserve">While </w:t>
      </w:r>
      <w:r w:rsidR="00F7066F">
        <w:t>termination of pregnancy</w:t>
      </w:r>
      <w:r>
        <w:t xml:space="preserve"> is illegal in Malawi</w:t>
      </w:r>
      <w:r w:rsidR="00020CC6">
        <w:t xml:space="preserve"> (except to save a woman’s life)</w:t>
      </w:r>
      <w:r>
        <w:t>, and therefore occurs almost exclusively outs</w:t>
      </w:r>
      <w:r w:rsidR="00B800E5">
        <w:t>ide of the formal health system, we do not include abortion as a health system interaction (i.e. it will not use any of the resources of the system</w:t>
      </w:r>
      <w:r w:rsidR="002563FD">
        <w:t>).</w:t>
      </w:r>
    </w:p>
    <w:p w14:paraId="2762FDE7" w14:textId="13B6A0CB" w:rsidR="002563FD" w:rsidRPr="00B124C8" w:rsidRDefault="002563FD" w:rsidP="000C58D1">
      <w:pPr>
        <w:spacing w:line="276" w:lineRule="auto"/>
        <w:rPr>
          <w:bCs/>
          <w:i/>
          <w:color w:val="AEAAAA" w:themeColor="background2" w:themeShade="BF"/>
        </w:rPr>
      </w:pPr>
      <w:r w:rsidRPr="00B124C8">
        <w:rPr>
          <w:bCs/>
          <w:i/>
          <w:color w:val="AEAAAA" w:themeColor="background2" w:themeShade="BF"/>
        </w:rPr>
        <w:t>Complications of abortion</w:t>
      </w:r>
    </w:p>
    <w:p w14:paraId="55D1E995" w14:textId="58E15FE6" w:rsidR="00474129" w:rsidRPr="00D4252C" w:rsidRDefault="002563FD" w:rsidP="002563FD">
      <w:pPr>
        <w:spacing w:line="276" w:lineRule="auto"/>
      </w:pPr>
      <w:r>
        <w:t xml:space="preserve">A systematic review of the severity of abortion-related morbidity in setting with limited access to abortion services concluded that maternal sepsis, haemorrhage and injury were the most prevalent complications associated with abortion </w:t>
      </w:r>
      <w:r w:rsidR="00584060">
        <w:fldChar w:fldCharType="begin" w:fldLock="1"/>
      </w:r>
      <w:r w:rsidR="000B63CE">
        <w:instrText>ADDIN CSL_CITATION {"citationItems":[{"id":"ITEM-1","itemData":{"DOI":"10.1136/bmjgh-2017-000692","ISSN":"2059-7908","abstract":"Introduction Defining and accurately measuring abortion-related morbidity is important for understanding the spectrum of risk associated with unsafe abortion and for assessing the impact of changes in abortion-related policy and practices. This systematic review aims to estimate the magnitude and severity of complications associated with abortion in areas where access to abortion is limited, with a particular focus on potentially life-threatening complications.\n\nMethods A previous systematic review covering the literature up to 2010 was updated with studies identified through a systematic search of Medline, Embase, Popline and two WHO regional databases until July 2016. Studies from settings where access to abortion is limited were included if they quantified the percentage of abortion-related hospital admissions that had any of the following complications: mortality, a near-miss event, haemorrhage, sepsis, injury and anaemia. We calculated summary measures of the percentage of abortion-related hospital admissions with each complication by conducting meta-analysis and explored whether these have changed over time.\n\nResults Based on data collected between 1988 and 2014 from 70 studies from 28 countries, we estimate that at least 9% of abortion-related hospital admissions have a near-miss event and approximately 1.5% ends in a death. Haemorrhage was the most common complication reported; the pooled percentage of abortion-related hospital admissions with severe haemorrhage was 23%, with around 9% having near-miss haemorrhage reported. There was strong evidence for between-study heterogeneity across most outcomes.\n\nConclusions In spite of the challenges on how near miss morbidity has been defined and measured in the included studies, our results suggest that a substantial percentage of abortion-related hospital admissions have potentially life-threatening complications. Estimates that are more reliable will only be obtained with increased use of standard definitions such as the WHO near-miss criteria and/or better reporting of clinical criteria applied in studies.","author":[{"dropping-particle":"","family":"Calvert","given":"Clara","non-dropping-particle":"","parse-names":false,"suffix":""},{"dropping-particle":"","family":"Owolabi","given":"Onikepe O","non-dropping-particle":"","parse-names":false,"suffix":""},{"dropping-particle":"","family":"Yeung","given":"Felicia","non-dropping-particle":"","parse-names":false,"suffix":""},{"dropping-particle":"","family":"Pittrof","given":"Rudiger","non-dropping-particle":"","parse-names":false,"suffix":""},{"dropping-particle":"","family":"Ganatra","given":"Bela","non-dropping-particle":"","parse-names":false,"suffix":""},{"dropping-particle":"","family":"Tunçalp","given":"Özge","non-dropping-particle":"","parse-names":false,"suffix":""},{"dropping-particle":"","family":"Adler","given":"Alma J","non-dropping-particle":"","parse-names":false,"suffix":""},{"dropping-particle":"","family":"Filippi","given":"Veronique","non-dropping-particle":"","parse-names":false,"suffix":""}],"container-title":"BMJ Global Health","id":"ITEM-1","issue":"3","issued":{"date-parts":[["2018","6","29"]]},"page":"e000692","publisher":"BMJ Specialist Journals","title":"The magnitude and severity of abortion-related morbidity in settings with limited access to abortion services: a systematic review and meta-regression","type":"article-journal","volume":"3"},"uris":["http://www.mendeley.com/documents/?uuid=50dc6ded-b7bd-3994-a428-489d716fd242"]}],"mendeley":{"formattedCitation":"(Calvert &lt;i&gt;et al.&lt;/i&gt;, 2018)","plainTextFormattedCitation":"(Calvert et al., 2018)","previouslyFormattedCitation":"(Calvert &lt;i&gt;et al.&lt;/i&gt;, 2018)"},"properties":{"noteIndex":0},"schema":"https://github.com/citation-style-language/schema/raw/master/csl-citation.json"}</w:instrText>
      </w:r>
      <w:r w:rsidR="00584060">
        <w:fldChar w:fldCharType="separate"/>
      </w:r>
      <w:r w:rsidR="00FF5770" w:rsidRPr="00FF5770">
        <w:rPr>
          <w:noProof/>
        </w:rPr>
        <w:t xml:space="preserve">(Calvert </w:t>
      </w:r>
      <w:r w:rsidR="00FF5770" w:rsidRPr="00FF5770">
        <w:rPr>
          <w:i/>
          <w:noProof/>
        </w:rPr>
        <w:t>et al.</w:t>
      </w:r>
      <w:r w:rsidR="00FF5770" w:rsidRPr="00FF5770">
        <w:rPr>
          <w:noProof/>
        </w:rPr>
        <w:t>, 2018)</w:t>
      </w:r>
      <w:r w:rsidR="00584060">
        <w:fldChar w:fldCharType="end"/>
      </w:r>
      <w:r>
        <w:t>.  We apply individual risk of developing each of these complications after abortion</w:t>
      </w:r>
      <w:r w:rsidR="00BA7C66">
        <w:t xml:space="preserve"> </w:t>
      </w:r>
      <w:r>
        <w:t>to all women post pregnancy loss</w:t>
      </w:r>
      <w:r w:rsidR="00BA7C66">
        <w:t>- however risk of injury is only applied to women post induced abortion</w:t>
      </w:r>
      <w:r>
        <w:t xml:space="preserve">. Development of any of these complications may trigger care seeking for Post Abortion Care (described </w:t>
      </w:r>
      <w:r w:rsidR="002C73F5">
        <w:t>within the methods document of the antenatal care module</w:t>
      </w:r>
      <w:r>
        <w:t xml:space="preserve">). Women who develop a complication will have a risk of death applied mitigated by the effect of treatment, if treatment is sought and delivered.  Currently dummy values are employed for these risks prior to final review. </w:t>
      </w:r>
    </w:p>
    <w:p w14:paraId="63900DD7" w14:textId="3CB93B05" w:rsidR="00474129" w:rsidRDefault="00BA7C66" w:rsidP="000C58D1">
      <w:pPr>
        <w:spacing w:line="276" w:lineRule="auto"/>
        <w:rPr>
          <w:b/>
          <w:bCs/>
          <w:color w:val="808080" w:themeColor="background1" w:themeShade="80"/>
        </w:rPr>
      </w:pPr>
      <w:r>
        <w:rPr>
          <w:noProof/>
          <w:lang w:eastAsia="en-GB"/>
        </w:rPr>
        <w:drawing>
          <wp:anchor distT="0" distB="0" distL="114300" distR="114300" simplePos="0" relativeHeight="251730944" behindDoc="0" locked="0" layoutInCell="1" allowOverlap="1" wp14:anchorId="0548DE09" wp14:editId="291A0D74">
            <wp:simplePos x="0" y="0"/>
            <wp:positionH relativeFrom="margin">
              <wp:align>right</wp:align>
            </wp:positionH>
            <wp:positionV relativeFrom="paragraph">
              <wp:posOffset>250681</wp:posOffset>
            </wp:positionV>
            <wp:extent cx="5978105" cy="3563396"/>
            <wp:effectExtent l="0" t="0" r="3810" b="0"/>
            <wp:wrapNone/>
            <wp:docPr id="4" name="Picture 4" descr="https://documents.lucid.app/documents/3a8fc086-5f58-4bfc-a085-d64e922f6664/pages/0_0?a=6737&amp;x=-137&amp;y=2427&amp;w=1242&amp;h=736&amp;store=1&amp;accept=image%2F*&amp;auth=LCA%202e685716fdd16058e05e273e8ab11fae6e97b25d-ts%3D1612774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app/documents/3a8fc086-5f58-4bfc-a085-d64e922f6664/pages/0_0?a=6737&amp;x=-137&amp;y=2427&amp;w=1242&amp;h=736&amp;store=1&amp;accept=image%2F*&amp;auth=LCA%202e685716fdd16058e05e273e8ab11fae6e97b25d-ts%3D1612774433"/>
                    <pic:cNvPicPr>
                      <a:picLocks noChangeAspect="1" noChangeArrowheads="1"/>
                    </pic:cNvPicPr>
                  </pic:nvPicPr>
                  <pic:blipFill rotWithShape="1">
                    <a:blip r:embed="rId12">
                      <a:extLst>
                        <a:ext uri="{28A0092B-C50C-407E-A947-70E740481C1C}">
                          <a14:useLocalDpi xmlns:a14="http://schemas.microsoft.com/office/drawing/2010/main" val="0"/>
                        </a:ext>
                      </a:extLst>
                    </a:blip>
                    <a:srcRect l="4968" t="6088" r="6381" b="4859"/>
                    <a:stretch/>
                  </pic:blipFill>
                  <pic:spPr bwMode="auto">
                    <a:xfrm>
                      <a:off x="0" y="0"/>
                      <a:ext cx="5978105" cy="356339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75EFD3" w14:textId="7D799795" w:rsidR="00474129" w:rsidRDefault="00474129" w:rsidP="000C58D1">
      <w:pPr>
        <w:spacing w:line="276" w:lineRule="auto"/>
        <w:rPr>
          <w:b/>
          <w:bCs/>
          <w:color w:val="808080" w:themeColor="background1" w:themeShade="80"/>
        </w:rPr>
      </w:pPr>
    </w:p>
    <w:p w14:paraId="5A420E7E" w14:textId="247228D5" w:rsidR="00474129" w:rsidRDefault="00474129" w:rsidP="000C58D1">
      <w:pPr>
        <w:spacing w:line="276" w:lineRule="auto"/>
        <w:rPr>
          <w:b/>
          <w:bCs/>
          <w:color w:val="808080" w:themeColor="background1" w:themeShade="80"/>
        </w:rPr>
      </w:pPr>
    </w:p>
    <w:p w14:paraId="40583D6E" w14:textId="1C76F6D9" w:rsidR="00474129" w:rsidRDefault="00474129" w:rsidP="000C58D1">
      <w:pPr>
        <w:spacing w:line="276" w:lineRule="auto"/>
        <w:rPr>
          <w:b/>
          <w:bCs/>
          <w:color w:val="808080" w:themeColor="background1" w:themeShade="80"/>
        </w:rPr>
      </w:pPr>
    </w:p>
    <w:p w14:paraId="7D6908A4" w14:textId="077AB3C5" w:rsidR="00474129" w:rsidRDefault="00474129" w:rsidP="000C58D1">
      <w:pPr>
        <w:spacing w:line="276" w:lineRule="auto"/>
        <w:rPr>
          <w:b/>
          <w:bCs/>
          <w:color w:val="808080" w:themeColor="background1" w:themeShade="80"/>
        </w:rPr>
      </w:pPr>
    </w:p>
    <w:p w14:paraId="049E0972" w14:textId="3279191E" w:rsidR="00474129" w:rsidRDefault="00474129" w:rsidP="000C58D1">
      <w:pPr>
        <w:spacing w:line="276" w:lineRule="auto"/>
        <w:rPr>
          <w:b/>
          <w:bCs/>
          <w:color w:val="808080" w:themeColor="background1" w:themeShade="80"/>
        </w:rPr>
      </w:pPr>
    </w:p>
    <w:p w14:paraId="617C7741" w14:textId="2BEDBDA9" w:rsidR="00474129" w:rsidRDefault="00474129" w:rsidP="000C58D1">
      <w:pPr>
        <w:spacing w:line="276" w:lineRule="auto"/>
        <w:rPr>
          <w:b/>
          <w:bCs/>
          <w:color w:val="808080" w:themeColor="background1" w:themeShade="80"/>
        </w:rPr>
      </w:pPr>
    </w:p>
    <w:p w14:paraId="5A91D017" w14:textId="26E8D813" w:rsidR="00474129" w:rsidRDefault="00474129" w:rsidP="000C58D1">
      <w:pPr>
        <w:spacing w:line="276" w:lineRule="auto"/>
        <w:rPr>
          <w:b/>
          <w:bCs/>
          <w:color w:val="808080" w:themeColor="background1" w:themeShade="80"/>
        </w:rPr>
      </w:pPr>
    </w:p>
    <w:p w14:paraId="4DB622F3" w14:textId="282C0509" w:rsidR="00474129" w:rsidRDefault="00474129" w:rsidP="000C58D1">
      <w:pPr>
        <w:spacing w:line="276" w:lineRule="auto"/>
        <w:rPr>
          <w:b/>
          <w:bCs/>
          <w:color w:val="808080" w:themeColor="background1" w:themeShade="80"/>
        </w:rPr>
      </w:pPr>
    </w:p>
    <w:p w14:paraId="24915D6D" w14:textId="77B9EC38" w:rsidR="00474129" w:rsidRDefault="00474129" w:rsidP="000C58D1">
      <w:pPr>
        <w:spacing w:line="276" w:lineRule="auto"/>
        <w:rPr>
          <w:b/>
          <w:bCs/>
          <w:color w:val="808080" w:themeColor="background1" w:themeShade="80"/>
        </w:rPr>
      </w:pPr>
    </w:p>
    <w:p w14:paraId="32A82771" w14:textId="29A33806" w:rsidR="00474129" w:rsidRDefault="00474129" w:rsidP="000C58D1">
      <w:pPr>
        <w:spacing w:line="276" w:lineRule="auto"/>
        <w:rPr>
          <w:b/>
          <w:bCs/>
          <w:color w:val="808080" w:themeColor="background1" w:themeShade="80"/>
        </w:rPr>
      </w:pPr>
    </w:p>
    <w:p w14:paraId="61A2649B" w14:textId="249D042D" w:rsidR="00474129" w:rsidRDefault="00474129" w:rsidP="000C58D1">
      <w:pPr>
        <w:spacing w:line="276" w:lineRule="auto"/>
        <w:rPr>
          <w:b/>
          <w:bCs/>
          <w:color w:val="808080" w:themeColor="background1" w:themeShade="80"/>
        </w:rPr>
      </w:pPr>
    </w:p>
    <w:p w14:paraId="30B60663" w14:textId="77777777" w:rsidR="00BA7C66" w:rsidRDefault="00BA7C66" w:rsidP="002563FD">
      <w:pPr>
        <w:spacing w:line="276" w:lineRule="auto"/>
        <w:rPr>
          <w:b/>
          <w:bCs/>
          <w:color w:val="808080" w:themeColor="background1" w:themeShade="80"/>
        </w:rPr>
      </w:pPr>
    </w:p>
    <w:p w14:paraId="59F90BBF" w14:textId="230923FB" w:rsidR="007C67BE" w:rsidRDefault="004A5BDB" w:rsidP="002563FD">
      <w:pPr>
        <w:spacing w:line="276" w:lineRule="auto"/>
        <w:rPr>
          <w:b/>
          <w:bCs/>
          <w:color w:val="808080" w:themeColor="background1" w:themeShade="80"/>
        </w:rPr>
      </w:pPr>
      <w:r>
        <w:rPr>
          <w:noProof/>
          <w:lang w:eastAsia="en-GB"/>
        </w:rPr>
        <mc:AlternateContent>
          <mc:Choice Requires="wps">
            <w:drawing>
              <wp:anchor distT="0" distB="0" distL="114300" distR="114300" simplePos="0" relativeHeight="251722752" behindDoc="0" locked="0" layoutInCell="1" allowOverlap="1" wp14:anchorId="6DB14C0A" wp14:editId="7243D307">
                <wp:simplePos x="0" y="0"/>
                <wp:positionH relativeFrom="margin">
                  <wp:posOffset>1409065</wp:posOffset>
                </wp:positionH>
                <wp:positionV relativeFrom="paragraph">
                  <wp:posOffset>141605</wp:posOffset>
                </wp:positionV>
                <wp:extent cx="3006436" cy="635"/>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3006436" cy="635"/>
                        </a:xfrm>
                        <a:prstGeom prst="rect">
                          <a:avLst/>
                        </a:prstGeom>
                        <a:solidFill>
                          <a:prstClr val="white"/>
                        </a:solidFill>
                        <a:ln>
                          <a:noFill/>
                        </a:ln>
                      </wps:spPr>
                      <wps:txbx>
                        <w:txbxContent>
                          <w:p w14:paraId="6EFF2A36" w14:textId="2F02653E" w:rsidR="002C73F5" w:rsidRPr="00B632CB" w:rsidRDefault="002C73F5" w:rsidP="007C67BE">
                            <w:pPr>
                              <w:pStyle w:val="Caption"/>
                              <w:rPr>
                                <w:noProof/>
                              </w:rPr>
                            </w:pPr>
                            <w:r>
                              <w:t xml:space="preserve">Figure </w:t>
                            </w:r>
                            <w:fldSimple w:instr=" SEQ Figure \* ARABIC ">
                              <w:r>
                                <w:rPr>
                                  <w:noProof/>
                                </w:rPr>
                                <w:t>4</w:t>
                              </w:r>
                            </w:fldSimple>
                            <w:r>
                              <w:t>- Natural history of induced and spontaneous abortion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B14C0A" id="Text Box 7" o:spid="_x0000_s1029" type="#_x0000_t202" style="position:absolute;margin-left:110.95pt;margin-top:11.15pt;width:236.75pt;height:.05pt;z-index:251722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" stroked="f">
                <v:textbox style="mso-fit-shape-to-text:t" inset="0,0,0,0">
                  <w:txbxContent>
                    <w:p w14:paraId="6EFF2A36" w14:textId="2F02653E" w:rsidR="002C73F5" w:rsidRPr="00B632CB" w:rsidRDefault="002C73F5" w:rsidP="007C67BE">
                      <w:pPr>
                        <w:pStyle w:val="Caption"/>
                        <w:rPr>
                          <w:noProof/>
                        </w:rPr>
                      </w:pPr>
                      <w:r>
                        <w:t xml:space="preserve">Figure </w:t>
                      </w:r>
                      <w:r>
                        <w:fldChar w:fldCharType="begin"/>
                      </w:r>
                      <w:r>
                        <w:instrText xml:space="preserve"> SEQ Figure \* ARABIC </w:instrText>
                      </w:r>
                      <w:r>
                        <w:fldChar w:fldCharType="separate"/>
                      </w:r>
                      <w:proofErr w:type="gramStart"/>
                      <w:r>
                        <w:rPr>
                          <w:noProof/>
                        </w:rPr>
                        <w:t>4</w:t>
                      </w:r>
                      <w:r>
                        <w:rPr>
                          <w:noProof/>
                        </w:rPr>
                        <w:fldChar w:fldCharType="end"/>
                      </w:r>
                      <w:r>
                        <w:t>-</w:t>
                      </w:r>
                      <w:proofErr w:type="gramEnd"/>
                      <w:r>
                        <w:t xml:space="preserve"> Natural history of induced and spontaneous abortion</w:t>
                      </w:r>
                    </w:p>
                  </w:txbxContent>
                </v:textbox>
                <w10:wrap anchorx="margin"/>
              </v:shape>
            </w:pict>
          </mc:Fallback>
        </mc:AlternateContent>
      </w:r>
    </w:p>
    <w:p w14:paraId="0B5ECACC" w14:textId="29D24D6D" w:rsidR="00E73869" w:rsidRDefault="00E73869" w:rsidP="002563FD">
      <w:pPr>
        <w:spacing w:line="276" w:lineRule="auto"/>
        <w:rPr>
          <w:b/>
          <w:bCs/>
          <w:color w:val="808080" w:themeColor="background1" w:themeShade="80"/>
        </w:rPr>
      </w:pPr>
    </w:p>
    <w:p w14:paraId="4EBFEDD7" w14:textId="418AF827" w:rsidR="002563FD" w:rsidRDefault="002563FD" w:rsidP="002563FD">
      <w:pPr>
        <w:spacing w:line="276" w:lineRule="auto"/>
        <w:rPr>
          <w:b/>
          <w:bCs/>
          <w:color w:val="808080" w:themeColor="background1" w:themeShade="80"/>
        </w:rPr>
      </w:pPr>
      <w:r>
        <w:rPr>
          <w:b/>
          <w:bCs/>
          <w:color w:val="808080" w:themeColor="background1" w:themeShade="80"/>
        </w:rPr>
        <w:t>Incidence and Progression of Maternal Disorders of Pregnancy</w:t>
      </w:r>
    </w:p>
    <w:p w14:paraId="6CF4B8EC" w14:textId="17B3303C" w:rsidR="00E73869" w:rsidRPr="00E73869" w:rsidRDefault="00E73869" w:rsidP="002563FD">
      <w:pPr>
        <w:spacing w:line="276" w:lineRule="auto"/>
        <w:rPr>
          <w:noProof/>
        </w:rPr>
      </w:pPr>
      <w:r w:rsidRPr="00E73869">
        <w:rPr>
          <w:noProof/>
        </w:rPr>
        <w:t>In this section each of the key maternal disorders of pregnancy will be described including application of incidence and risk factors which have been identified. Care seeking and how these conditions contribute to death or intrapartum stillbirth is described afterwards.</w:t>
      </w:r>
      <w:r w:rsidR="000D7EE9">
        <w:rPr>
          <w:noProof/>
        </w:rPr>
        <w:t xml:space="preserve"> Treatment is described in another document.</w:t>
      </w:r>
    </w:p>
    <w:p w14:paraId="52F74166" w14:textId="77777777" w:rsidR="00BA7C66" w:rsidRDefault="00BA7C66" w:rsidP="00E73869">
      <w:pPr>
        <w:spacing w:line="276" w:lineRule="auto"/>
        <w:rPr>
          <w:b/>
          <w:bCs/>
          <w:color w:val="808080" w:themeColor="background1" w:themeShade="80"/>
        </w:rPr>
      </w:pPr>
    </w:p>
    <w:p w14:paraId="0816884B" w14:textId="03F11675" w:rsidR="00E73869" w:rsidRDefault="00E73869" w:rsidP="00E73869">
      <w:pPr>
        <w:spacing w:line="276" w:lineRule="auto"/>
        <w:rPr>
          <w:b/>
          <w:bCs/>
          <w:color w:val="808080" w:themeColor="background1" w:themeShade="80"/>
        </w:rPr>
      </w:pPr>
      <w:r>
        <w:rPr>
          <w:b/>
          <w:bCs/>
          <w:color w:val="808080" w:themeColor="background1" w:themeShade="80"/>
        </w:rPr>
        <w:lastRenderedPageBreak/>
        <w:t>Multiple Pregnancy</w:t>
      </w:r>
    </w:p>
    <w:p w14:paraId="05C48A5D" w14:textId="719E2A88" w:rsidR="00E73869" w:rsidRPr="00E73869" w:rsidRDefault="00E73869" w:rsidP="001D57BD">
      <w:pPr>
        <w:spacing w:line="276" w:lineRule="auto"/>
        <w:rPr>
          <w:b/>
          <w:i/>
        </w:rPr>
      </w:pPr>
      <w:r w:rsidRPr="00295397">
        <w:rPr>
          <w:b/>
          <w:i/>
        </w:rPr>
        <w:t>TBD.</w:t>
      </w:r>
    </w:p>
    <w:p w14:paraId="10866EA2" w14:textId="4E96AF01" w:rsidR="001D57BD" w:rsidRPr="00B124C8" w:rsidRDefault="00E76BC5" w:rsidP="001D57BD">
      <w:pPr>
        <w:spacing w:line="276" w:lineRule="auto"/>
        <w:rPr>
          <w:b/>
          <w:bCs/>
          <w:color w:val="808080" w:themeColor="background1" w:themeShade="80"/>
        </w:rPr>
      </w:pPr>
      <w:r w:rsidRPr="00B124C8">
        <w:rPr>
          <w:b/>
          <w:bCs/>
          <w:color w:val="808080" w:themeColor="background1" w:themeShade="80"/>
        </w:rPr>
        <w:t xml:space="preserve">Micronutrient Deficiencies </w:t>
      </w:r>
      <w:r w:rsidR="001D57BD" w:rsidRPr="00B124C8">
        <w:rPr>
          <w:b/>
          <w:bCs/>
          <w:color w:val="808080" w:themeColor="background1" w:themeShade="80"/>
        </w:rPr>
        <w:t xml:space="preserve">and Maternal Anaemia </w:t>
      </w:r>
    </w:p>
    <w:p w14:paraId="156CDF60" w14:textId="0E394EC4" w:rsidR="008808D5" w:rsidRDefault="00786376" w:rsidP="009645F7">
      <w:pPr>
        <w:spacing w:line="276" w:lineRule="auto"/>
      </w:pPr>
      <w:r w:rsidRPr="00786376">
        <w:t xml:space="preserve">Anaemia and associated deficiencies of key micronutrients </w:t>
      </w:r>
      <w:r w:rsidR="000B63CE">
        <w:t>are</w:t>
      </w:r>
      <w:r w:rsidR="00FF5770">
        <w:t xml:space="preserve"> extremely prevalent during pregnancy in Malawi </w:t>
      </w:r>
      <w:r w:rsidR="00FF5770">
        <w:fldChar w:fldCharType="begin" w:fldLock="1"/>
      </w:r>
      <w:r w:rsidR="000B63CE">
        <w:instrText>ADDIN CSL_CITATION {"citationItems":[{"id":"ITEM-1","itemData":{"DOI":"10.1111/j.1471-0528.2000.tb13260.x","ISSN":"1470-0328","abstract":"Objective To determine prevalence of anaemia in pregnancy in southern Malawi, and to establish if an ‘at risk’ group can be identified for targeted intervention. Design Prospective cross-sectional study. Setting A semi-urban hospital and a rural health clinic in southern Malawi. Population Pregnant women attending the antenatal clinic for their booking visit. Methods Haemoglobin concentration (g/dL) measured from a capillary blood sample (fingerprick) by battery operated HemoCue machine. Results In urban Blantyre 57% of women were anaemic by WHO standards (haemoglobin &lt; 11.0 g/dL) and 3.6% were severely anaemic (haemoglobin &lt; 7.0 g/dL). The prevalence was higher in the rural area; 72% and 4.0%, respectively. Primiparae were at slightly increased risk for overall anaemia and severe anaemia but the effect of targeting this group alone for interventions would mean at least 65% of anaemic women and over half of the women with severe anaemia would be excluded. When the effect of age was examined separate from gravidity, adolescents were not found to be at increased risk of anaemia. Anaemia was more prevalent in the wet season and in women who booked late for antenatal care. Conclusion The prevalence of anaemia in pregnancy in our population is unacceptably high and deserves more attention. Prophylaxis of all women rather than an ‘at risk’ group based on age or gravidity is recommended. © 2000 Wiley. All rights reserved.","author":[{"dropping-particle":"","family":"Broek","given":"N. R.","non-dropping-particle":"","parse-names":false,"suffix":""},{"dropping-particle":"","family":"Rogerson","given":"S. J.","non-dropping-particle":"","parse-names":false,"suffix":""},{"dropping-particle":"","family":"Mhango","given":"C. G.","non-dropping-particle":"","parse-names":false,"suffix":""},{"dropping-particle":"","family":"Kambala","given":"B.","non-dropping-particle":"","parse-names":false,"suffix":""},{"dropping-particle":"","family":"White","given":"S. A.","non-dropping-particle":"","parse-names":false,"suffix":""},{"dropping-particle":"","family":"Molyneux","given":"M. E.","non-dropping-particle":"","parse-names":false,"suffix":""}],"container-title":"BJOG: An International Journal of Obstetrics and Gynaecology","id":"ITEM-1","issue":"4","issued":{"date-parts":[["2000","4","1"]]},"page":"445-451","publisher":"John Wiley &amp; Sons, Ltd","title":"Anaemia in pregnancy in southern Malawi: prevalence and risk factors","type":"article-journal","volume":"107"},"uris":["http://www.mendeley.com/documents/?uuid=243bd32f-956e-3277-a777-c5e12239af0e"]},{"id":"ITEM-2","itemData":{"ISSN":"1995-7262","PMID":"27529009","author":[{"dropping-particle":"","family":"Munasinghe","given":"Sujeevani","non-dropping-particle":"","parse-names":false,"suffix":""},{"dropping-particle":"","family":"Broek","given":"Nynke","non-dropping-particle":"van den","parse-names":false,"suffix":""}],"container-title":"Malawi medical journal : the journal of Medical Association of Malawi","id":"ITEM-2","issue":"4","issued":{"date-parts":[["2006","12"]]},"page":"160-74","title":"Anaemia In Pregnancy In Malawi- A Review.","type":"article-journal","volume":"18"},"uris":["http://www.mendeley.com/documents/?uuid=e252dcce-7f9e-3609-a488-b2d55334174a"]},{"id":"ITEM-3","itemData":{"DOI":"10.1186/s12963-017-0128-2","ISSN":"14787954","PMID":"28356159","abstract":"Background: The global burden of anemia is large especially in sub-Saharan Africa, where HIV is common and lifestyles are changing rapidly with urbanization. The effects of these changes are unknown. Studies of anemia usually focus on pregnant women or children, among whom the burden is greatest. We describe prevalence and risk factors for anemia among rural and urban men and women of all ages in Malawi. Methods: We analyzed data from a population-wide cross-sectional survey of adults conducted in two sites, Karonga (rural) and Lilongwe (urban), commencing in May 2013. We used multinomial logistic regression models, stratified by sex to identify risk factors for mild and moderate-to-severe anemia. Results: Anemia prevalence was assessed among 8,926 men (age range 18-100 years) and 14,978 women (age range: 18-103 years). Weighted prevalence levels for all, mild, and moderate-to-severe anemia were 8.2, 6.7 and 1.2% in rural men; 19.4, 12.0 and 7.4% in rural women; 5.9, 5.1 and 0.8% in urban men; and 23.4, 13.6 and 10.1% in urban women. Among women, the odds of anemia were higher among urban residents and those with higher socioeconomic status. Increasing age was associated with higher anemia prevalence in men. Among both men and women, HIV infection was a consistent risk factor for severity of anemia, though its relative effect was stronger on moderate-to-severe anemia. Conclusions: The drivers of anemia in this population are complex, include both socioeconomic and biological factors and are affecting men and women differently. The associations with urban lifestyle and HIV indicate opportunities for targeted intervention.","author":[{"dropping-particle":"","family":"Adamu","given":"Aishatu L.","non-dropping-particle":"","parse-names":false,"suffix":""},{"dropping-particle":"","family":"Crampin","given":"Amelia","non-dropping-particle":"","parse-names":false,"suffix":""},{"dropping-particle":"","family":"Kayuni","given":"Ndoliwe","non-dropping-particle":"","parse-names":false,"suffix":""},{"dropping-particle":"","family":"Amberbir","given":"Alemayehu","non-dropping-particle":"","parse-names":false,"suffix":""},{"dropping-particle":"","family":"Koole","given":"Olivier","non-dropping-particle":"","parse-names":false,"suffix":""},{"dropping-particle":"","family":"Phiri","given":"Amos","non-dropping-particle":"","parse-names":false,"suffix":""},{"dropping-particle":"","family":"Nyirenda","given":"Moffat","non-dropping-particle":"","parse-names":false,"suffix":""},{"dropping-particle":"","family":"Fine","given":"Paul","non-dropping-particle":"","parse-names":false,"suffix":""}],"container-title":"Population Health Metrics","id":"ITEM-3","issue":"1","issued":{"date-parts":[["2017","3","29"]]},"page":"12","publisher":"BioMed Central Ltd.","title":"Prevalence and risk factors for anemia severity and type in Malawian men and women: Urban and rural differences","type":"article-journal","volume":"15"},"uris":["http://www.mendeley.com/documents/?uuid=e9fde41f-3461-3e0e-849d-a3b0d973e261"]}],"mendeley":{"formattedCitation":"(Broek &lt;i&gt;et al.&lt;/i&gt;, 2000; Munasinghe and van den Broek, 2006; Adamu &lt;i&gt;et al.&lt;/i&gt;, 2017)","plainTextFormattedCitation":"(Broek et al., 2000; Munasinghe and van den Broek, 2006; Adamu et al., 2017)","previouslyFormattedCitation":"(Broek &lt;i&gt;et al.&lt;/i&gt;, 2000; Munasinghe and van den Broek, 2006; Adamu &lt;i&gt;et al.&lt;/i&gt;, 2017)"},"properties":{"noteIndex":0},"schema":"https://github.com/citation-style-language/schema/raw/master/csl-citation.json"}</w:instrText>
      </w:r>
      <w:r w:rsidR="00FF5770">
        <w:fldChar w:fldCharType="separate"/>
      </w:r>
      <w:r w:rsidR="00FF5770" w:rsidRPr="00FF5770">
        <w:rPr>
          <w:noProof/>
        </w:rPr>
        <w:t xml:space="preserve">(Broek </w:t>
      </w:r>
      <w:r w:rsidR="00FF5770" w:rsidRPr="00FF5770">
        <w:rPr>
          <w:i/>
          <w:noProof/>
        </w:rPr>
        <w:t>et al.</w:t>
      </w:r>
      <w:r w:rsidR="00FF5770" w:rsidRPr="00FF5770">
        <w:rPr>
          <w:noProof/>
        </w:rPr>
        <w:t xml:space="preserve">, 2000; Munasinghe and van den Broek, 2006; Adamu </w:t>
      </w:r>
      <w:r w:rsidR="00FF5770" w:rsidRPr="00FF5770">
        <w:rPr>
          <w:i/>
          <w:noProof/>
        </w:rPr>
        <w:t>et al.</w:t>
      </w:r>
      <w:r w:rsidR="00FF5770" w:rsidRPr="00FF5770">
        <w:rPr>
          <w:noProof/>
        </w:rPr>
        <w:t>, 2017)</w:t>
      </w:r>
      <w:r w:rsidR="00FF5770">
        <w:fldChar w:fldCharType="end"/>
      </w:r>
      <w:r w:rsidR="00BD5358">
        <w:t xml:space="preserve">. </w:t>
      </w:r>
      <w:r w:rsidR="00612346">
        <w:t>We assume all pregnant women have a baseline</w:t>
      </w:r>
      <w:r w:rsidR="000B63CE">
        <w:t xml:space="preserve"> monthly</w:t>
      </w:r>
      <w:r w:rsidR="00612346">
        <w:t xml:space="preserve"> probability of developing anaemia due to pregnancy, often referred to as </w:t>
      </w:r>
      <w:r w:rsidR="000B63CE">
        <w:t>dilatational</w:t>
      </w:r>
      <w:r w:rsidR="00612346">
        <w:t xml:space="preserve"> anaemia</w:t>
      </w:r>
      <w:r w:rsidR="009645F7">
        <w:t xml:space="preserve"> as plasma volume increases</w:t>
      </w:r>
      <w:r w:rsidR="000B63CE">
        <w:t xml:space="preserve"> </w:t>
      </w:r>
      <w:r w:rsidR="000B63CE">
        <w:fldChar w:fldCharType="begin" w:fldLock="1"/>
      </w:r>
      <w:r w:rsidR="00FB4E47">
        <w:instrText>ADDIN CSL_CITATION {"citationItems":[{"id":"ITEM-1","itemData":{"ISSN":"1995-7262","PMID":"27529009","author":[{"dropping-particle":"","family":"Munasinghe","given":"Sujeevani","non-dropping-particle":"","parse-names":false,"suffix":""},{"dropping-particle":"","family":"Broek","given":"Nynke","non-dropping-particle":"van den","parse-names":false,"suffix":""}],"container-title":"Malawi medical journal : the journal of Medical Association of Malawi","id":"ITEM-1","issue":"4","issued":{"date-parts":[["2006","12"]]},"page":"160-74","title":"Anaemia In Pregnancy In Malawi- A Review.","type":"article-journal","volume":"18"},"uris":["http://www.mendeley.com/documents/?uuid=e252dcce-7f9e-3609-a488-b2d55334174a"]}],"mendeley":{"formattedCitation":"(Munasinghe and van den Broek, 2006)","plainTextFormattedCitation":"(Munasinghe and van den Broek, 2006)","previouslyFormattedCitation":"(Munasinghe and van den Broek, 2006)"},"properties":{"noteIndex":0},"schema":"https://github.com/citation-style-language/schema/raw/master/csl-citation.json"}</w:instrText>
      </w:r>
      <w:r w:rsidR="000B63CE">
        <w:fldChar w:fldCharType="separate"/>
      </w:r>
      <w:r w:rsidR="000B63CE" w:rsidRPr="000B63CE">
        <w:rPr>
          <w:noProof/>
        </w:rPr>
        <w:t>(Munasinghe and van den Broek, 2006)</w:t>
      </w:r>
      <w:r w:rsidR="000B63CE">
        <w:fldChar w:fldCharType="end"/>
      </w:r>
      <w:r w:rsidR="000B63CE">
        <w:t>.</w:t>
      </w:r>
      <w:r w:rsidR="008808D5">
        <w:t xml:space="preserve"> Similarly i</w:t>
      </w:r>
      <w:r w:rsidR="008808D5" w:rsidRPr="00612346">
        <w:t>n this model women have a monthly risk of developing any of three key micronutrient</w:t>
      </w:r>
      <w:r w:rsidR="008808D5">
        <w:t xml:space="preserve"> deficiencies (iron, folate and b12) using a set probability each month. </w:t>
      </w:r>
      <w:r w:rsidR="008808D5" w:rsidRPr="00612346">
        <w:t xml:space="preserve"> </w:t>
      </w:r>
    </w:p>
    <w:p w14:paraId="1E0AFD72" w14:textId="4F38C48A" w:rsidR="008808D5" w:rsidRDefault="009645F7" w:rsidP="000C58D1">
      <w:pPr>
        <w:spacing w:line="276" w:lineRule="auto"/>
      </w:pPr>
      <w:r>
        <w:t xml:space="preserve">Following literature review we determined that baseline risk of anaemia is increased in the model due to a </w:t>
      </w:r>
      <w:r w:rsidR="00612346">
        <w:t>series of key risk fact</w:t>
      </w:r>
      <w:r w:rsidR="000B63CE">
        <w:t>ors including</w:t>
      </w:r>
      <w:r w:rsidR="008808D5">
        <w:t xml:space="preserve"> the presence of</w:t>
      </w:r>
      <w:r w:rsidR="000B63CE">
        <w:t xml:space="preserve"> iron </w:t>
      </w:r>
      <w:r w:rsidR="008808D5">
        <w:t>deficiency,</w:t>
      </w:r>
      <w:r w:rsidR="000B63CE">
        <w:t xml:space="preserve"> folate </w:t>
      </w:r>
      <w:r w:rsidR="00DE66BD">
        <w:t>deficiency,</w:t>
      </w:r>
      <w:r w:rsidR="00612346">
        <w:t xml:space="preserve"> b12 </w:t>
      </w:r>
      <w:r w:rsidR="00DE66BD">
        <w:t>deficiency</w:t>
      </w:r>
      <w:r w:rsidR="00FF79C2">
        <w:t xml:space="preserve"> </w:t>
      </w:r>
      <w:r w:rsidR="00FF79C2">
        <w:fldChar w:fldCharType="begin" w:fldLock="1"/>
      </w:r>
      <w:r w:rsidR="00FF79C2">
        <w:instrText>ADDIN CSL_CITATION {"citationItems":[{"id":"ITEM-1","itemData":{"ISSN":"1995-7262","PMID":"27529009","author":[{"dropping-particle":"","family":"Munasinghe","given":"Sujeevani","non-dropping-particle":"","parse-names":false,"suffix":""},{"dropping-particle":"","family":"Broek","given":"Nynke","non-dropping-particle":"van den","parse-names":false,"suffix":""}],"container-title":"Malawi medical journal : the journal of Medical Association of Malawi","id":"ITEM-1","issue":"4","issued":{"date-parts":[["2006","12"]]},"page":"160-74","title":"Anaemia In Pregnancy In Malawi- A Review.","type":"article-journal","volume":"18"},"uris":["http://www.mendeley.com/documents/?uuid=e252dcce-7f9e-3609-a488-b2d55334174a"]}],"mendeley":{"formattedCitation":"(Munasinghe and van den Broek, 2006)","plainTextFormattedCitation":"(Munasinghe and van den Broek, 2006)","previouslyFormattedCitation":"(Munasinghe and van den Broek, 2006)"},"properties":{"noteIndex":0},"schema":"https://github.com/citation-style-language/schema/raw/master/csl-citation.json"}</w:instrText>
      </w:r>
      <w:r w:rsidR="00FF79C2">
        <w:fldChar w:fldCharType="separate"/>
      </w:r>
      <w:r w:rsidR="00FF79C2" w:rsidRPr="000B63CE">
        <w:rPr>
          <w:noProof/>
        </w:rPr>
        <w:t>(Munasinghe and van den Broek, 2006)</w:t>
      </w:r>
      <w:r w:rsidR="00FF79C2">
        <w:fldChar w:fldCharType="end"/>
      </w:r>
      <w:r w:rsidR="00DE66BD">
        <w:t>,</w:t>
      </w:r>
      <w:r w:rsidR="000B63CE">
        <w:t xml:space="preserve"> HIV </w:t>
      </w:r>
      <w:r w:rsidR="00DE66BD">
        <w:t>infection</w:t>
      </w:r>
      <w:r w:rsidR="00FF79C2">
        <w:t xml:space="preserve"> </w:t>
      </w:r>
      <w:r w:rsidR="00FF79C2">
        <w:fldChar w:fldCharType="begin" w:fldLock="1"/>
      </w:r>
      <w:r w:rsidR="00FF79C2">
        <w:instrText>ADDIN CSL_CITATION {"citationItems":[{"id":"ITEM-1","itemData":{"DOI":"10.1186/s12963-017-0128-2","ISSN":"14787954","PMID":"28356159","abstract":"Background: The global burden of anemia is large especially in sub-Saharan Africa, where HIV is common and lifestyles are changing rapidly with urbanization. The effects of these changes are unknown. Studies of anemia usually focus on pregnant women or children, among whom the burden is greatest. We describe prevalence and risk factors for anemia among rural and urban men and women of all ages in Malawi. Methods: We analyzed data from a population-wide cross-sectional survey of adults conducted in two sites, Karonga (rural) and Lilongwe (urban), commencing in May 2013. We used multinomial logistic regression models, stratified by sex to identify risk factors for mild and moderate-to-severe anemia. Results: Anemia prevalence was assessed among 8,926 men (age range 18-100 years) and 14,978 women (age range: 18-103 years). Weighted prevalence levels for all, mild, and moderate-to-severe anemia were 8.2, 6.7 and 1.2% in rural men; 19.4, 12.0 and 7.4% in rural women; 5.9, 5.1 and 0.8% in urban men; and 23.4, 13.6 and 10.1% in urban women. Among women, the odds of anemia were higher among urban residents and those with higher socioeconomic status. Increasing age was associated with higher anemia prevalence in men. Among both men and women, HIV infection was a consistent risk factor for severity of anemia, though its relative effect was stronger on moderate-to-severe anemia. Conclusions: The drivers of anemia in this population are complex, include both socioeconomic and biological factors and are affecting men and women differently. The associations with urban lifestyle and HIV indicate opportunities for targeted intervention.","author":[{"dropping-particle":"","family":"Adamu","given":"Aishatu L.","non-dropping-particle":"","parse-names":false,"suffix":""},{"dropping-particle":"","family":"Crampin","given":"Amelia","non-dropping-particle":"","parse-names":false,"suffix":""},{"dropping-particle":"","family":"Kayuni","given":"Ndoliwe","non-dropping-particle":"","parse-names":false,"suffix":""},{"dropping-particle":"","family":"Amberbir","given":"Alemayehu","non-dropping-particle":"","parse-names":false,"suffix":""},{"dropping-particle":"","family":"Koole","given":"Olivier","non-dropping-particle":"","parse-names":false,"suffix":""},{"dropping-particle":"","family":"Phiri","given":"Amos","non-dropping-particle":"","parse-names":false,"suffix":""},{"dropping-particle":"","family":"Nyirenda","given":"Moffat","non-dropping-particle":"","parse-names":false,"suffix":""},{"dropping-particle":"","family":"Fine","given":"Paul","non-dropping-particle":"","parse-names":false,"suffix":""}],"container-title":"Population Health Metrics","id":"ITEM-1","issue":"1","issued":{"date-parts":[["2017","3","29"]]},"page":"12","publisher":"BioMed Central Ltd.","title":"Prevalence and risk factors for anemia severity and type in Malawian men and women: Urban and rural differences","type":"article-journal","volume":"15"},"uris":["http://www.mendeley.com/documents/?uuid=e9fde41f-3461-3e0e-849d-a3b0d973e261"]}],"mendeley":{"formattedCitation":"(Adamu &lt;i&gt;et al.&lt;/i&gt;, 2017)","plainTextFormattedCitation":"(Adamu et al., 2017)","previouslyFormattedCitation":"(Adamu &lt;i&gt;et al.&lt;/i&gt;, 2017)"},"properties":{"noteIndex":0},"schema":"https://github.com/citation-style-language/schema/raw/master/csl-citation.json"}</w:instrText>
      </w:r>
      <w:r w:rsidR="00FF79C2">
        <w:fldChar w:fldCharType="separate"/>
      </w:r>
      <w:r w:rsidR="00FF79C2" w:rsidRPr="00FF79C2">
        <w:rPr>
          <w:noProof/>
        </w:rPr>
        <w:t xml:space="preserve">(Adamu </w:t>
      </w:r>
      <w:r w:rsidR="00FF79C2" w:rsidRPr="00FF79C2">
        <w:rPr>
          <w:i/>
          <w:noProof/>
        </w:rPr>
        <w:t>et al.</w:t>
      </w:r>
      <w:r w:rsidR="00FF79C2" w:rsidRPr="00FF79C2">
        <w:rPr>
          <w:noProof/>
        </w:rPr>
        <w:t>, 2017)</w:t>
      </w:r>
      <w:r w:rsidR="00FF79C2">
        <w:fldChar w:fldCharType="end"/>
      </w:r>
      <w:r w:rsidR="00DE66BD">
        <w:t xml:space="preserve"> and</w:t>
      </w:r>
      <w:r w:rsidR="008808D5">
        <w:t xml:space="preserve"> malaria infection</w:t>
      </w:r>
      <w:r w:rsidR="00FF79C2">
        <w:fldChar w:fldCharType="begin" w:fldLock="1"/>
      </w:r>
      <w:r w:rsidR="004A5BDB">
        <w:instrText>ADDIN CSL_CITATION {"citationItems":[{"id":"ITEM-1","itemData":{"DOI":"10.1016/j.trstmh.2010.01.013","ISSN":"00359203","PMID":"20207387","abstract":"Plasmodium falciparum infection during pregnancy causes maternal anemia and low birth weight (LBW), but the effect of frequency and timing of infection on the severity of these adverse effects is unknown. We conducted a cohort study recruiting 2462 pregnant women in Malawi. Microscopy was used to diagnose malaria at enrollment, follow-up and delivery. Birth weight and maternal hemoglobin were measured at delivery. The association between timing and frequency of infection and LBW and maternal anemia was analyzed using a binomial regression model. Compared with uninfected women, (i) the risk of LBW increased with the number of malaria episodes [one episode: prevalence ratio (PR) 1.62 (95% CI 1.07-2.46); two episodes: PR 2.41 (95% CI 1.39-4.18)]; (ii) the risk for maternal anemia increased with the number of malaria episodes [one episode: PR 1.15 (95% CI 0.86-1.54); two episodes: PR 1.82 (95% CI 1.28-2.62)]; and (iii) the risk of LBW was higher with infection in the second (PR 1.71; 95% CI 1.06-2.74) than third trimester or at delivery (PR 1.55; 95% CI 0.88-2.75). The timing and frequency of P. falciparum infection during pregnancy affected the risk of LBW but only frequency of infection had an effect on the risk of maternal anemia. Identification of gestational periods when malaria causes most adverse outcomes will facilitate effective targeting of interventions. © 2010 Royal Society of Tropical Medicine and Hygiene.","author":[{"dropping-particle":"","family":"Kalilani","given":"Linda","non-dropping-particle":"","parse-names":false,"suffix":""},{"dropping-particle":"","family":"Mofolo","given":"Innocent","non-dropping-particle":"","parse-names":false,"suffix":""},{"dropping-particle":"","family":"Chaponda","given":"Marjorie","non-dropping-particle":"","parse-names":false,"suffix":""},{"dropping-particle":"","family":"Rogerson","given":"Stephen J.","non-dropping-particle":"","parse-names":false,"suffix":""},{"dropping-particle":"","family":"Meshnick","given":"Steven R.","non-dropping-particle":"","parse-names":false,"suffix":""}],"container-title":"Transactions of the Royal Society of Tropical Medicine and Hygiene","id":"ITEM-1","issue":"6","issued":{"date-parts":[["2010","6"]]},"page":"416-422","publisher":"Trans R Soc Trop Med Hyg","title":"The effect of timing and frequency of Plasmodium falciparum infection during pregnancy on the risk of low birth weight and maternal anemia","type":"article-journal","volume":"104"},"uris":["http://www.mendeley.com/documents/?uuid=5e446537-a04a-37c1-855d-acf84f24c309"]}],"mendeley":{"formattedCitation":"(Kalilani &lt;i&gt;et al.&lt;/i&gt;, 2010)","plainTextFormattedCitation":"(Kalilani et al., 2010)","previouslyFormattedCitation":"(Kalilani &lt;i&gt;et al.&lt;/i&gt;, 2010)"},"properties":{"noteIndex":0},"schema":"https://github.com/citation-style-language/schema/raw/master/csl-citation.json"}</w:instrText>
      </w:r>
      <w:r w:rsidR="00FF79C2">
        <w:fldChar w:fldCharType="separate"/>
      </w:r>
      <w:r w:rsidR="00FF79C2" w:rsidRPr="00FF79C2">
        <w:rPr>
          <w:noProof/>
        </w:rPr>
        <w:t xml:space="preserve">(Kalilani </w:t>
      </w:r>
      <w:r w:rsidR="00FF79C2" w:rsidRPr="00FF79C2">
        <w:rPr>
          <w:i/>
          <w:noProof/>
        </w:rPr>
        <w:t>et al.</w:t>
      </w:r>
      <w:r w:rsidR="00FF79C2" w:rsidRPr="00FF79C2">
        <w:rPr>
          <w:noProof/>
        </w:rPr>
        <w:t>, 2010)</w:t>
      </w:r>
      <w:r w:rsidR="00FF79C2">
        <w:fldChar w:fldCharType="end"/>
      </w:r>
      <w:r w:rsidR="00612346">
        <w:t>.</w:t>
      </w:r>
      <w:r w:rsidR="008808D5">
        <w:t xml:space="preserve"> For women who will develop anaemia that monthly we select a severity of anaemia (mild, moderate or severe) using a weighted random choice from prevalence of severity in</w:t>
      </w:r>
      <w:r w:rsidR="00073567">
        <w:t xml:space="preserve"> an anaemic pregnant population to match with both DALY weights and treatment.</w:t>
      </w:r>
      <w:r w:rsidR="000D7EE9" w:rsidRPr="000D7EE9">
        <w:t xml:space="preserve"> </w:t>
      </w:r>
      <w:r w:rsidR="000D7EE9">
        <w:t>Furthermore we do not currently allow for progression from mild to severe anaemia. If untreated, anaemia severity is fixed for length of pregnancy.</w:t>
      </w:r>
    </w:p>
    <w:p w14:paraId="20C9D556" w14:textId="3FFB46C2" w:rsidR="001D57BD" w:rsidRPr="000D7EE9" w:rsidRDefault="00BA7C66" w:rsidP="000C58D1">
      <w:pPr>
        <w:spacing w:line="276" w:lineRule="auto"/>
      </w:pPr>
      <w:r>
        <w:rPr>
          <w:noProof/>
          <w:lang w:eastAsia="en-GB"/>
        </w:rPr>
        <w:drawing>
          <wp:anchor distT="0" distB="0" distL="114300" distR="114300" simplePos="0" relativeHeight="251731968" behindDoc="0" locked="0" layoutInCell="1" allowOverlap="1" wp14:anchorId="1ED85D3E" wp14:editId="1E850891">
            <wp:simplePos x="0" y="0"/>
            <wp:positionH relativeFrom="margin">
              <wp:posOffset>551803</wp:posOffset>
            </wp:positionH>
            <wp:positionV relativeFrom="paragraph">
              <wp:posOffset>143642</wp:posOffset>
            </wp:positionV>
            <wp:extent cx="4433977" cy="3973511"/>
            <wp:effectExtent l="0" t="0" r="5080" b="8255"/>
            <wp:wrapNone/>
            <wp:docPr id="11" name="Picture 11" descr="https://documents.lucid.app/documents/3a8fc086-5f58-4bfc-a085-d64e922f6664/pages/0_0?a=6774&amp;x=-12&amp;y=192&amp;w=841&amp;h=773&amp;store=1&amp;accept=image%2F*&amp;auth=LCA%20507eba88d3a38c7df0665ac65571a6ac8481d94b-ts%3D1612774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lucid.app/documents/3a8fc086-5f58-4bfc-a085-d64e922f6664/pages/0_0?a=6774&amp;x=-12&amp;y=192&amp;w=841&amp;h=773&amp;store=1&amp;accept=image%2F*&amp;auth=LCA%20507eba88d3a38c7df0665ac65571a6ac8481d94b-ts%3D1612774433"/>
                    <pic:cNvPicPr>
                      <a:picLocks noChangeAspect="1" noChangeArrowheads="1"/>
                    </pic:cNvPicPr>
                  </pic:nvPicPr>
                  <pic:blipFill rotWithShape="1">
                    <a:blip r:embed="rId13">
                      <a:extLst>
                        <a:ext uri="{28A0092B-C50C-407E-A947-70E740481C1C}">
                          <a14:useLocalDpi xmlns:a14="http://schemas.microsoft.com/office/drawing/2010/main" val="0"/>
                        </a:ext>
                      </a:extLst>
                    </a:blip>
                    <a:srcRect l="5870" t="6713" r="4427" b="5858"/>
                    <a:stretch/>
                  </pic:blipFill>
                  <pic:spPr bwMode="auto">
                    <a:xfrm>
                      <a:off x="0" y="0"/>
                      <a:ext cx="4433977" cy="39735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2346" w:rsidRPr="00612346">
        <w:t xml:space="preserve"> </w:t>
      </w:r>
    </w:p>
    <w:p w14:paraId="6B90D518" w14:textId="1FF9749C" w:rsidR="001D57BD" w:rsidRDefault="001D57BD" w:rsidP="000C58D1">
      <w:pPr>
        <w:spacing w:line="276" w:lineRule="auto"/>
        <w:rPr>
          <w:b/>
          <w:bCs/>
          <w:color w:val="AEAAAA" w:themeColor="background2" w:themeShade="BF"/>
        </w:rPr>
      </w:pPr>
    </w:p>
    <w:p w14:paraId="314740EF" w14:textId="791BEA64" w:rsidR="001D57BD" w:rsidRDefault="001D57BD" w:rsidP="000C58D1">
      <w:pPr>
        <w:spacing w:line="276" w:lineRule="auto"/>
        <w:rPr>
          <w:b/>
          <w:bCs/>
          <w:color w:val="AEAAAA" w:themeColor="background2" w:themeShade="BF"/>
        </w:rPr>
      </w:pPr>
    </w:p>
    <w:p w14:paraId="3F1EFA7E" w14:textId="7FCEF5CF" w:rsidR="001D57BD" w:rsidRDefault="001D57BD" w:rsidP="000C58D1">
      <w:pPr>
        <w:spacing w:line="276" w:lineRule="auto"/>
        <w:rPr>
          <w:b/>
          <w:bCs/>
          <w:color w:val="AEAAAA" w:themeColor="background2" w:themeShade="BF"/>
        </w:rPr>
      </w:pPr>
    </w:p>
    <w:p w14:paraId="1E62FC72" w14:textId="70A0DFCF" w:rsidR="001D57BD" w:rsidRDefault="001D57BD" w:rsidP="000C58D1">
      <w:pPr>
        <w:spacing w:line="276" w:lineRule="auto"/>
        <w:rPr>
          <w:b/>
          <w:bCs/>
          <w:color w:val="AEAAAA" w:themeColor="background2" w:themeShade="BF"/>
        </w:rPr>
      </w:pPr>
    </w:p>
    <w:p w14:paraId="53E7A6D6" w14:textId="78F8433E" w:rsidR="001D57BD" w:rsidRDefault="001D57BD" w:rsidP="000C58D1">
      <w:pPr>
        <w:spacing w:line="276" w:lineRule="auto"/>
        <w:rPr>
          <w:b/>
          <w:bCs/>
          <w:color w:val="AEAAAA" w:themeColor="background2" w:themeShade="BF"/>
        </w:rPr>
      </w:pPr>
    </w:p>
    <w:p w14:paraId="6738AA1E" w14:textId="4BD87F2A" w:rsidR="001D57BD" w:rsidRDefault="001D57BD" w:rsidP="000C58D1">
      <w:pPr>
        <w:spacing w:line="276" w:lineRule="auto"/>
        <w:rPr>
          <w:b/>
          <w:bCs/>
          <w:color w:val="AEAAAA" w:themeColor="background2" w:themeShade="BF"/>
        </w:rPr>
      </w:pPr>
    </w:p>
    <w:p w14:paraId="3B490D8A" w14:textId="5D7C9B9F" w:rsidR="001D57BD" w:rsidRDefault="001D57BD" w:rsidP="000C58D1">
      <w:pPr>
        <w:spacing w:line="276" w:lineRule="auto"/>
        <w:rPr>
          <w:b/>
          <w:bCs/>
          <w:color w:val="AEAAAA" w:themeColor="background2" w:themeShade="BF"/>
        </w:rPr>
      </w:pPr>
    </w:p>
    <w:p w14:paraId="1C8CB715" w14:textId="5D586317" w:rsidR="001D57BD" w:rsidRDefault="001D57BD" w:rsidP="000C58D1">
      <w:pPr>
        <w:spacing w:line="276" w:lineRule="auto"/>
        <w:rPr>
          <w:b/>
          <w:bCs/>
          <w:color w:val="AEAAAA" w:themeColor="background2" w:themeShade="BF"/>
        </w:rPr>
      </w:pPr>
    </w:p>
    <w:p w14:paraId="22DE479E" w14:textId="446E3F35" w:rsidR="001D57BD" w:rsidRDefault="001D57BD" w:rsidP="000C58D1">
      <w:pPr>
        <w:spacing w:line="276" w:lineRule="auto"/>
        <w:rPr>
          <w:b/>
          <w:bCs/>
          <w:color w:val="AEAAAA" w:themeColor="background2" w:themeShade="BF"/>
        </w:rPr>
      </w:pPr>
    </w:p>
    <w:p w14:paraId="547BA0AE" w14:textId="25D0178B" w:rsidR="001D57BD" w:rsidRDefault="001D57BD" w:rsidP="000C58D1">
      <w:pPr>
        <w:spacing w:line="276" w:lineRule="auto"/>
        <w:rPr>
          <w:b/>
          <w:bCs/>
          <w:color w:val="AEAAAA" w:themeColor="background2" w:themeShade="BF"/>
        </w:rPr>
      </w:pPr>
    </w:p>
    <w:p w14:paraId="3B23EB4A" w14:textId="6C064DC5" w:rsidR="001D57BD" w:rsidRDefault="001D57BD" w:rsidP="000C58D1">
      <w:pPr>
        <w:spacing w:line="276" w:lineRule="auto"/>
        <w:rPr>
          <w:b/>
          <w:bCs/>
          <w:color w:val="AEAAAA" w:themeColor="background2" w:themeShade="BF"/>
        </w:rPr>
      </w:pPr>
    </w:p>
    <w:p w14:paraId="48E2813E" w14:textId="287DF140" w:rsidR="001D57BD" w:rsidRDefault="00073567" w:rsidP="000C58D1">
      <w:pPr>
        <w:spacing w:line="276" w:lineRule="auto"/>
        <w:rPr>
          <w:b/>
          <w:bCs/>
          <w:color w:val="AEAAAA" w:themeColor="background2" w:themeShade="BF"/>
        </w:rPr>
      </w:pPr>
      <w:r>
        <w:rPr>
          <w:noProof/>
          <w:lang w:eastAsia="en-GB"/>
        </w:rPr>
        <mc:AlternateContent>
          <mc:Choice Requires="wps">
            <w:drawing>
              <wp:anchor distT="0" distB="0" distL="114300" distR="114300" simplePos="0" relativeHeight="251724800" behindDoc="0" locked="0" layoutInCell="1" allowOverlap="1" wp14:anchorId="401132BA" wp14:editId="1DB01ABB">
                <wp:simplePos x="0" y="0"/>
                <wp:positionH relativeFrom="column">
                  <wp:posOffset>1542415</wp:posOffset>
                </wp:positionH>
                <wp:positionV relativeFrom="paragraph">
                  <wp:posOffset>663575</wp:posOffset>
                </wp:positionV>
                <wp:extent cx="2957945" cy="635"/>
                <wp:effectExtent l="0" t="0" r="0" b="0"/>
                <wp:wrapNone/>
                <wp:docPr id="8" name="Text Box 8"/>
                <wp:cNvGraphicFramePr/>
                <a:graphic xmlns:a="http://schemas.openxmlformats.org/drawingml/2006/main">
                  <a:graphicData uri="http://schemas.microsoft.com/office/word/2010/wordprocessingShape">
                    <wps:wsp>
                      <wps:cNvSpPr txBox="1"/>
                      <wps:spPr>
                        <a:xfrm>
                          <a:off x="0" y="0"/>
                          <a:ext cx="2957945" cy="635"/>
                        </a:xfrm>
                        <a:prstGeom prst="rect">
                          <a:avLst/>
                        </a:prstGeom>
                        <a:solidFill>
                          <a:prstClr val="white"/>
                        </a:solidFill>
                        <a:ln>
                          <a:noFill/>
                        </a:ln>
                      </wps:spPr>
                      <wps:txbx>
                        <w:txbxContent>
                          <w:p w14:paraId="0193E001" w14:textId="20D95A79" w:rsidR="002C73F5" w:rsidRPr="000F1564" w:rsidRDefault="002C73F5" w:rsidP="00073567">
                            <w:pPr>
                              <w:pStyle w:val="Caption"/>
                              <w:rPr>
                                <w:noProof/>
                              </w:rPr>
                            </w:pPr>
                            <w:r>
                              <w:t xml:space="preserve">Figure </w:t>
                            </w:r>
                            <w:r w:rsidR="0024450D">
                              <w:fldChar w:fldCharType="begin"/>
                            </w:r>
                            <w:r w:rsidR="0024450D">
                              <w:instrText xml:space="preserve"> SEQ Figure \* ARABIC </w:instrText>
                            </w:r>
                            <w:r w:rsidR="0024450D">
                              <w:fldChar w:fldCharType="separate"/>
                            </w:r>
                            <w:r>
                              <w:rPr>
                                <w:noProof/>
                              </w:rPr>
                              <w:t>5</w:t>
                            </w:r>
                            <w:r w:rsidR="0024450D">
                              <w:rPr>
                                <w:noProof/>
                              </w:rPr>
                              <w:fldChar w:fldCharType="end"/>
                            </w:r>
                            <w:r>
                              <w:t>- Natural histories of nutrient deficiency and anaemia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01132BA" id="Text Box 8" o:spid="_x0000_s1030" type="#_x0000_t202" style="position:absolute;margin-left:121.45pt;margin-top:52.25pt;width:232.9pt;height:.0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" stroked="f">
                <v:textbox style="mso-fit-shape-to-text:t" inset="0,0,0,0">
                  <w:txbxContent>
                    <w:p w14:paraId="0193E001" w14:textId="20D95A79" w:rsidR="002C73F5" w:rsidRPr="000F1564" w:rsidRDefault="002C73F5" w:rsidP="00073567">
                      <w:pPr>
                        <w:pStyle w:val="Caption"/>
                        <w:rPr>
                          <w:noProof/>
                        </w:rPr>
                      </w:pPr>
                      <w:r>
                        <w:t xml:space="preserve">Figure </w:t>
                      </w:r>
                      <w:fldSimple w:instr=" SEQ Figure \* ARABIC ">
                        <w:r>
                          <w:rPr>
                            <w:noProof/>
                          </w:rPr>
                          <w:t>5</w:t>
                        </w:r>
                      </w:fldSimple>
                      <w:r>
                        <w:t>- Natural histories of nutrient deficiency and anaemia</w:t>
                      </w:r>
                    </w:p>
                  </w:txbxContent>
                </v:textbox>
              </v:shape>
            </w:pict>
          </mc:Fallback>
        </mc:AlternateContent>
      </w:r>
    </w:p>
    <w:p w14:paraId="31131AAE" w14:textId="7294B70D" w:rsidR="009163C1" w:rsidRDefault="009163C1" w:rsidP="000C58D1">
      <w:pPr>
        <w:spacing w:line="276" w:lineRule="auto"/>
        <w:rPr>
          <w:b/>
          <w:bCs/>
          <w:color w:val="AEAAAA" w:themeColor="background2" w:themeShade="BF"/>
        </w:rPr>
      </w:pPr>
    </w:p>
    <w:p w14:paraId="4E3F5520" w14:textId="6EB17993" w:rsidR="00BA7C66" w:rsidRDefault="00BA7C66" w:rsidP="000C58D1">
      <w:pPr>
        <w:spacing w:line="276" w:lineRule="auto"/>
        <w:rPr>
          <w:b/>
          <w:bCs/>
          <w:color w:val="AEAAAA" w:themeColor="background2" w:themeShade="BF"/>
        </w:rPr>
      </w:pPr>
    </w:p>
    <w:p w14:paraId="2991EB26" w14:textId="5DF6D643" w:rsidR="00BA7C66" w:rsidRDefault="00BA7C66" w:rsidP="000C58D1">
      <w:pPr>
        <w:spacing w:line="276" w:lineRule="auto"/>
        <w:rPr>
          <w:b/>
          <w:bCs/>
          <w:color w:val="AEAAAA" w:themeColor="background2" w:themeShade="BF"/>
        </w:rPr>
      </w:pPr>
    </w:p>
    <w:p w14:paraId="343A81AC" w14:textId="438D6E0A" w:rsidR="00BA7C66" w:rsidRDefault="00BA7C66" w:rsidP="000C58D1">
      <w:pPr>
        <w:spacing w:line="276" w:lineRule="auto"/>
        <w:rPr>
          <w:b/>
          <w:bCs/>
          <w:color w:val="AEAAAA" w:themeColor="background2" w:themeShade="BF"/>
        </w:rPr>
      </w:pPr>
    </w:p>
    <w:p w14:paraId="1E47F397" w14:textId="29C8CF00" w:rsidR="000D1A51" w:rsidRDefault="00B124C8" w:rsidP="000C58D1">
      <w:pPr>
        <w:spacing w:line="276" w:lineRule="auto"/>
        <w:rPr>
          <w:b/>
          <w:bCs/>
          <w:color w:val="AEAAAA" w:themeColor="background2" w:themeShade="BF"/>
        </w:rPr>
      </w:pPr>
      <w:r>
        <w:rPr>
          <w:b/>
          <w:bCs/>
          <w:color w:val="AEAAAA" w:themeColor="background2" w:themeShade="BF"/>
        </w:rPr>
        <w:lastRenderedPageBreak/>
        <w:t xml:space="preserve">Placenta Praevia, </w:t>
      </w:r>
      <w:r w:rsidR="00DE66BD">
        <w:rPr>
          <w:b/>
          <w:bCs/>
          <w:color w:val="AEAAAA" w:themeColor="background2" w:themeShade="BF"/>
        </w:rPr>
        <w:t>Placental Abruption</w:t>
      </w:r>
      <w:r>
        <w:rPr>
          <w:b/>
          <w:bCs/>
          <w:color w:val="AEAAAA" w:themeColor="background2" w:themeShade="BF"/>
        </w:rPr>
        <w:t xml:space="preserve"> and Antepartum Haemorrhage</w:t>
      </w:r>
    </w:p>
    <w:p w14:paraId="37AAEBF5" w14:textId="42D7F22E" w:rsidR="00B124C8" w:rsidRPr="00B124C8" w:rsidRDefault="00B124C8" w:rsidP="000C58D1">
      <w:pPr>
        <w:spacing w:line="276" w:lineRule="auto"/>
        <w:rPr>
          <w:bCs/>
          <w:i/>
          <w:color w:val="AEAAAA" w:themeColor="background2" w:themeShade="BF"/>
        </w:rPr>
      </w:pPr>
      <w:r w:rsidRPr="00B124C8">
        <w:rPr>
          <w:bCs/>
          <w:i/>
          <w:color w:val="AEAAAA" w:themeColor="background2" w:themeShade="BF"/>
        </w:rPr>
        <w:t>Placenta Praevia</w:t>
      </w:r>
    </w:p>
    <w:p w14:paraId="2FDD2848" w14:textId="53086910" w:rsidR="004A5BDB" w:rsidRDefault="00EE6D00" w:rsidP="000C58D1">
      <w:pPr>
        <w:spacing w:line="276" w:lineRule="auto"/>
      </w:pPr>
      <w:r w:rsidRPr="00EE6D00">
        <w:t xml:space="preserve">A one-off risk of </w:t>
      </w:r>
      <w:r w:rsidR="001C629E">
        <w:t xml:space="preserve">a woman developing </w:t>
      </w:r>
      <w:r w:rsidRPr="00EE6D00">
        <w:t>placenta praevia is applied to</w:t>
      </w:r>
      <w:r w:rsidR="001C629E">
        <w:t xml:space="preserve"> all</w:t>
      </w:r>
      <w:r w:rsidRPr="00EE6D00">
        <w:t xml:space="preserve"> women at the start of pregnancy, on</w:t>
      </w:r>
      <w:r w:rsidR="007B63F0">
        <w:t xml:space="preserve"> gestational</w:t>
      </w:r>
      <w:r w:rsidRPr="00EE6D00">
        <w:t xml:space="preserve"> week </w:t>
      </w:r>
      <w:r w:rsidR="007B63F0" w:rsidRPr="007B63F0">
        <w:t xml:space="preserve">3 </w:t>
      </w:r>
      <w:r w:rsidRPr="00EE6D00">
        <w:t>if the pregnancy is not ectopic.</w:t>
      </w:r>
      <w:r w:rsidR="00BE6012">
        <w:t xml:space="preserve"> </w:t>
      </w:r>
      <w:r w:rsidR="0078731F">
        <w:t>P</w:t>
      </w:r>
      <w:r w:rsidR="0078731F" w:rsidRPr="00EE6D00">
        <w:t>lacenta praevia is one of the leading causes of haemorrhage</w:t>
      </w:r>
      <w:r w:rsidR="0078731F">
        <w:t xml:space="preserve"> during the antepartum and intrapartum periods of pregnancy </w:t>
      </w:r>
      <w:r w:rsidR="0078731F">
        <w:fldChar w:fldCharType="begin" w:fldLock="1"/>
      </w:r>
      <w:r w:rsidR="0078731F">
        <w:instrText>ADDIN CSL_CITATION {"citationItems":[{"id":"ITEM-1","itemData":{"DOI":"10.1038/srep40320","ISSN":"20452322","PMID":"28067303","abstract":"Antepartum hemorrhage (APH) is an important cause of perinatal mortality and maternal morbidity in pregnant women with placenta previa in the world. However, the epidemiological characteristics are not completely understood. We performed an initial systematic review and meta-analysis to assess the prevalence of APH in pregnant women with placenta previa. It was totally performed following the Preferred Reporting Items for Systematic reviews and Meta-Analysis statement. PubMed, Elsevier Science Direct, and the Cochrane Library were searched before April 2016. A meta-analysis with a random-effects model based on a proportions approach was performed to determine the prevalence. Stratified analyses, meta-regression method, and sensitivity analysis were utilized to analyze the heterogeneity. A total of 29 articles were included. The pooled overall prevalence of APH among pregnant women with placenta previa was 51.6% (95% CI 42.7-60.6) in a heterogeneous set of studies (I 2 = 97.9). Correlation analysis found that there was a positive correlation between prevalence and percentage of multiparous (r = 0.534, P = 0.027) and a negative correlation between prevalence and survey year (r =-0.400, P = 0.031). In conclusion, the prevalence of APH was a high condition among pregnant women with placenta previa.","author":[{"dropping-particle":"","family":"Fan","given":"Dazhi","non-dropping-particle":"","parse-names":false,"suffix":""},{"dropping-particle":"","family":"Wu","given":"Song","non-dropping-particle":"","parse-names":false,"suffix":""},{"dropping-particle":"","family":"Liu","given":"Li","non-dropping-particle":"","parse-names":false,"suffix":""},{"dropping-particle":"","family":"Xia","given":"Qing","non-dropping-particle":"","parse-names":false,"suffix":""},{"dropping-particle":"","family":"Wang","given":"Wen","non-dropping-particle":"","parse-names":false,"suffix":""},{"dropping-particle":"","family":"Guo","given":"Xiaoling","non-dropping-particle":"","parse-names":false,"suffix":""},{"dropping-particle":"","family":"Liu","given":"Zhengping","non-dropping-particle":"","parse-names":false,"suffix":""}],"container-title":"Scientific Reports","id":"ITEM-1","issued":{"date-parts":[["2017","1","9"]]},"publisher":"Nature Publishing Group","title":"Prevalence of antepartum hemorrhage in women with placenta previa: A systematic review and meta-analysis","type":"article-journal","volume":"7"},"uris":["http://www.mendeley.com/documents/?uuid=3c3f8a0b-4fb4-3749-8b20-b94437115110"]},{"id":"ITEM-2","itemData":{"DOI":"10.4103/2229-516X.205819","PMID":"28584742","author":[{"dropping-particle":"","family":"Takai","given":"Idris Usman","non-dropping-particle":"","parse-names":false,"suffix":""},{"dropping-particle":"","family":"Sayyadi","given":"Badia Maje","non-dropping-particle":"","parse-names":false,"suffix":""},{"dropping-particle":"","family":"Galadanci","given":"Hadiza Shehu","non-dropping-particle":"","parse-names":false,"suffix":""}],"container-title":"International Journal of Applied and Basic Medical Research","id":"ITEM-2","issue":"2","issued":{"date-parts":[["2017"]]},"page":"112","publisher":"Wolters Kluwer -- Medknow Publications","title":"Antepartum Hemorrhage: A Retrospective Analysis from a Northern Nigerian Teaching Hospital","type":"article-journal","volume":"7"},"uris":["http://www.mendeley.com/documents/?uuid=d539206b-92c6-4aad-ad4f-8e63d1748067"]}],"mendeley":{"formattedCitation":"(Fan &lt;i&gt;et al.&lt;/i&gt;, 2017; Takai, Sayyadi and Galadanci, 2017)","manualFormatting":"(Fan et al., 2017; Takai  et al., 2017, Jauniaux et al., 2019)","plainTextFormattedCitation":"(Fan et al., 2017; Takai, Sayyadi and Galadanci, 2017)","previouslyFormattedCitation":"(Fan &lt;i&gt;et al.&lt;/i&gt;, 2017; Takai, Sayyadi and Galadanci, 2017)"},"properties":{"noteIndex":0},"schema":"https://github.com/citation-style-language/schema/raw/master/csl-citation.json"}</w:instrText>
      </w:r>
      <w:r w:rsidR="0078731F">
        <w:fldChar w:fldCharType="separate"/>
      </w:r>
      <w:r w:rsidR="0078731F" w:rsidRPr="005856BA">
        <w:rPr>
          <w:noProof/>
        </w:rPr>
        <w:t xml:space="preserve">(Fan </w:t>
      </w:r>
      <w:r w:rsidR="0078731F" w:rsidRPr="005856BA">
        <w:rPr>
          <w:i/>
          <w:noProof/>
        </w:rPr>
        <w:t>et al.</w:t>
      </w:r>
      <w:r w:rsidR="0078731F" w:rsidRPr="005856BA">
        <w:rPr>
          <w:noProof/>
        </w:rPr>
        <w:t>, 20</w:t>
      </w:r>
      <w:r w:rsidR="0078731F">
        <w:rPr>
          <w:noProof/>
        </w:rPr>
        <w:t xml:space="preserve">17; Takai  </w:t>
      </w:r>
      <w:r w:rsidR="0078731F" w:rsidRPr="005856BA">
        <w:rPr>
          <w:i/>
          <w:noProof/>
        </w:rPr>
        <w:t>et al.</w:t>
      </w:r>
      <w:r w:rsidR="0078731F" w:rsidRPr="005856BA">
        <w:rPr>
          <w:noProof/>
        </w:rPr>
        <w:t>, 2017</w:t>
      </w:r>
      <w:r w:rsidR="0078731F">
        <w:rPr>
          <w:noProof/>
        </w:rPr>
        <w:t>,</w:t>
      </w:r>
      <w:r w:rsidR="0078731F" w:rsidRPr="0078731F">
        <w:rPr>
          <w:noProof/>
        </w:rPr>
        <w:t xml:space="preserve"> </w:t>
      </w:r>
      <w:r w:rsidR="0078731F" w:rsidRPr="00200FA1">
        <w:rPr>
          <w:noProof/>
        </w:rPr>
        <w:t xml:space="preserve">Jauniaux </w:t>
      </w:r>
      <w:r w:rsidR="0078731F" w:rsidRPr="00200FA1">
        <w:rPr>
          <w:i/>
          <w:noProof/>
        </w:rPr>
        <w:t>et al.</w:t>
      </w:r>
      <w:r w:rsidR="0078731F" w:rsidRPr="00200FA1">
        <w:rPr>
          <w:noProof/>
        </w:rPr>
        <w:t>, 2019</w:t>
      </w:r>
      <w:r w:rsidR="0078731F" w:rsidRPr="005856BA">
        <w:rPr>
          <w:noProof/>
        </w:rPr>
        <w:t>)</w:t>
      </w:r>
      <w:r w:rsidR="0078731F">
        <w:fldChar w:fldCharType="end"/>
      </w:r>
      <w:r w:rsidR="0078731F">
        <w:t>. The</w:t>
      </w:r>
      <w:r w:rsidR="00864AE9">
        <w:t xml:space="preserve"> current</w:t>
      </w:r>
      <w:r w:rsidR="0078731F">
        <w:t xml:space="preserve"> recommended definition of placenta praevia is a placenta that  covers the internal os completely </w:t>
      </w:r>
      <w:r w:rsidR="0078731F">
        <w:fldChar w:fldCharType="begin" w:fldLock="1"/>
      </w:r>
      <w:r w:rsidR="0079307A">
        <w:instrText>ADDIN CSL_CITATION {"citationItems":[{"id":"ITEM-1","itemData":{"DOI":"10.1111/1471-0528.15306","ISSN":"14710528","PMID":"30260097","author":[{"dropping-particle":"","family":"Jauniaux","given":"E. R.M.","non-dropping-particle":"","parse-names":false,"suffix":""},{"dropping-particle":"","family":"Alfirevic","given":"Z.","non-dropping-particle":"","parse-names":false,"suffix":""},{"dropping-particle":"","family":"Bhide","given":"A. G.","non-dropping-particle":"","parse-names":false,"suffix":""},{"dropping-particle":"","family":"Belfort","given":"M. A.","non-dropping-particle":"","parse-names":false,"suffix":""},{"dropping-particle":"","family":"Burton","given":"G. J.","non-dropping-particle":"","parse-names":false,"suffix":""},{"dropping-particle":"","family":"Collins","given":"S. L.","non-dropping-particle":"","parse-names":false,"suffix":""},{"dropping-particle":"","family":"Dornan","given":"S.","non-dropping-particle":"","parse-names":false,"suffix":""},{"dropping-particle":"","family":"Jurkovic","given":"D.","non-dropping-particle":"","parse-names":false,"suffix":""},{"dropping-particle":"","family":"Kayem","given":"G.","non-dropping-particle":"","parse-names":false,"suffix":""},{"dropping-particle":"","family":"Kingdom","given":"J.","non-dropping-particle":"","parse-names":false,"suffix":""},{"dropping-particle":"","family":"Silver","given":"R.","non-dropping-particle":"","parse-names":false,"suffix":""},{"dropping-particle":"","family":"Sentilhes","given":"L.","non-dropping-particle":"","parse-names":false,"suffix":""}],"container-title":"BJOG: An International Journal of Obstetrics and Gynaecology","id":"ITEM-1","issue":"1","issued":{"date-parts":[["2019","1","1"]]},"page":"e1-e48","publisher":"Blackwell Publishing Ltd","title":"Placenta Praevia and Placenta Accreta: Diagnosis and Management: Green-top Guideline No. 27a","type":"article-journal","volume":"126"},"uris":["http://www.mendeley.com/documents/?uuid=ca35fd53-729a-3e19-a8fa-d1a0b35618a8"]}],"mendeley":{"formattedCitation":"(Jauniaux &lt;i&gt;et al.&lt;/i&gt;, 2019)","plainTextFormattedCitation":"(Jauniaux et al., 2019)","previouslyFormattedCitation":"(Jauniaux &lt;i&gt;et al.&lt;/i&gt;, 2019)"},"properties":{"noteIndex":0},"schema":"https://github.com/citation-style-language/schema/raw/master/csl-citation.json"}</w:instrText>
      </w:r>
      <w:r w:rsidR="0078731F">
        <w:fldChar w:fldCharType="separate"/>
      </w:r>
      <w:r w:rsidR="0078731F" w:rsidRPr="00200FA1">
        <w:rPr>
          <w:noProof/>
        </w:rPr>
        <w:t xml:space="preserve">(Jauniaux </w:t>
      </w:r>
      <w:r w:rsidR="0078731F" w:rsidRPr="00200FA1">
        <w:rPr>
          <w:i/>
          <w:noProof/>
        </w:rPr>
        <w:t>et al.</w:t>
      </w:r>
      <w:r w:rsidR="0078731F" w:rsidRPr="00200FA1">
        <w:rPr>
          <w:noProof/>
        </w:rPr>
        <w:t>, 2019)</w:t>
      </w:r>
      <w:r w:rsidR="0078731F">
        <w:fldChar w:fldCharType="end"/>
      </w:r>
      <w:r w:rsidR="0078731F">
        <w:t xml:space="preserve"> </w:t>
      </w:r>
      <w:r w:rsidR="00864AE9">
        <w:t xml:space="preserve">but previously definitions have been based on proximity of the placenta to the internal os </w:t>
      </w:r>
      <w:r w:rsidR="001C629E">
        <w:t xml:space="preserve">(grade I – grade IV praevia). </w:t>
      </w:r>
    </w:p>
    <w:p w14:paraId="13566351" w14:textId="7A8848DF" w:rsidR="0079307A" w:rsidRPr="0079307A" w:rsidRDefault="001C629E" w:rsidP="000C58D1">
      <w:pPr>
        <w:spacing w:line="276" w:lineRule="auto"/>
      </w:pPr>
      <w:r>
        <w:t xml:space="preserve">As its likely variable definitions have been applied in the literature evaluating incidence and risk we do not assume all placenta praevia is complete. </w:t>
      </w:r>
      <w:r w:rsidR="0079307A">
        <w:t xml:space="preserve"> </w:t>
      </w:r>
      <w:r w:rsidR="00EE6D00" w:rsidRPr="00EE6D00">
        <w:t>Women with placenta praevia therefore have a higher monthly risk of antenatal bleeding both in this mod</w:t>
      </w:r>
      <w:r w:rsidR="004A5BDB">
        <w:t>ule and during the labour model,</w:t>
      </w:r>
      <w:r w:rsidR="00EE6D00" w:rsidRPr="00EE6D00">
        <w:t xml:space="preserve"> where bleeding due to placenta praevia is even higher</w:t>
      </w:r>
      <w:r w:rsidR="004A5BDB">
        <w:t xml:space="preserve"> as the</w:t>
      </w:r>
      <w:r w:rsidR="00BA7C66">
        <w:t xml:space="preserve"> baby</w:t>
      </w:r>
      <w:r w:rsidR="004A5BDB">
        <w:t xml:space="preserve"> descends</w:t>
      </w:r>
      <w:r w:rsidR="00EE6D00" w:rsidRPr="00EE6D00">
        <w:t>.</w:t>
      </w:r>
      <w:r w:rsidR="00C4775D">
        <w:t xml:space="preserve"> </w:t>
      </w:r>
      <w:r w:rsidR="00BA7C66">
        <w:t>The search for r</w:t>
      </w:r>
      <w:r w:rsidR="00C4775D">
        <w:t xml:space="preserve">isk factors for placenta praevia </w:t>
      </w:r>
      <w:r w:rsidR="00BA7C66">
        <w:t xml:space="preserve">has not yet bee completed. </w:t>
      </w:r>
    </w:p>
    <w:p w14:paraId="5254D902" w14:textId="0EC5FD9F" w:rsidR="00B124C8" w:rsidRPr="00B124C8" w:rsidRDefault="00B124C8" w:rsidP="000C58D1">
      <w:pPr>
        <w:spacing w:line="276" w:lineRule="auto"/>
        <w:rPr>
          <w:bCs/>
          <w:i/>
          <w:color w:val="AEAAAA" w:themeColor="background2" w:themeShade="BF"/>
        </w:rPr>
      </w:pPr>
      <w:r w:rsidRPr="00B124C8">
        <w:rPr>
          <w:bCs/>
          <w:i/>
          <w:color w:val="AEAAAA" w:themeColor="background2" w:themeShade="BF"/>
        </w:rPr>
        <w:t>Placental Abruption</w:t>
      </w:r>
    </w:p>
    <w:p w14:paraId="46782C4F" w14:textId="63FB6772" w:rsidR="0079307A" w:rsidRPr="00C4775D" w:rsidRDefault="0079307A" w:rsidP="000C58D1">
      <w:pPr>
        <w:spacing w:line="276" w:lineRule="auto"/>
      </w:pPr>
      <w:r w:rsidRPr="0079307A">
        <w:t>Monthly risk of placental abruption, another leading c</w:t>
      </w:r>
      <w:r>
        <w:t xml:space="preserve">ause of antepartum haemorrhage </w:t>
      </w:r>
      <w:r w:rsidRPr="0079307A">
        <w:fldChar w:fldCharType="begin" w:fldLock="1"/>
      </w:r>
      <w:r w:rsidR="00FF5770">
        <w:instrText>ADDIN CSL_CITATION {"citationItems":[{"id":"ITEM-1","itemData":{"DOI":"10.4103/2229-516X.205819","PMID":"28584742","author":[{"dropping-particle":"","family":"Takai","given":"Idris Usman","non-dropping-particle":"","parse-names":false,"suffix":""},{"dropping-particle":"","family":"Sayyadi","given":"Badia Maje","non-dropping-particle":"","parse-names":false,"suffix":""},{"dropping-particle":"","family":"Galadanci","given":"Hadiza Shehu","non-dropping-particle":"","parse-names":false,"suffix":""}],"container-title":"International Journal of Applied and Basic Medical Research","id":"ITEM-1","issue":"2","issued":{"date-parts":[["2017"]]},"page":"112","publisher":"Wolters Kluwer -- Medknow Publications","title":"Antepartum Hemorrhage: A Retrospective Analysis from a Northern Nigerian Teaching Hospital","type":"article-journal","volume":"7"},"uris":["http://www.mendeley.com/documents/?uuid=d539206b-92c6-4aad-ad4f-8e63d1748067"]}],"mendeley":{"formattedCitation":"(Takai, Sayyadi and Galadanci, 2017)","manualFormatting":"(Takai et al., 2017)","plainTextFormattedCitation":"(Takai, Sayyadi and Galadanci, 2017)","previouslyFormattedCitation":"(Takai, Sayyadi and Galadanci, 2017)"},"properties":{"noteIndex":0},"schema":"https://github.com/citation-style-language/schema/raw/master/csl-citation.json"}</w:instrText>
      </w:r>
      <w:r w:rsidRPr="0079307A">
        <w:fldChar w:fldCharType="separate"/>
      </w:r>
      <w:r w:rsidRPr="0079307A">
        <w:rPr>
          <w:noProof/>
        </w:rPr>
        <w:t>(Takai et al., 2017)</w:t>
      </w:r>
      <w:r w:rsidRPr="0079307A">
        <w:fldChar w:fldCharType="end"/>
      </w:r>
      <w:r>
        <w:t xml:space="preserve"> is applied months 5-9. As with placenta praevia, placental abruption significantly increases a woman’s</w:t>
      </w:r>
      <w:r w:rsidR="00C4775D">
        <w:t xml:space="preserve"> risk of haemorrhage that month.</w:t>
      </w:r>
      <w:r w:rsidR="00C4775D" w:rsidRPr="00C4775D">
        <w:t xml:space="preserve"> </w:t>
      </w:r>
      <w:r w:rsidR="00C4775D">
        <w:t>Risk factors for placental abruption have not yet been identified.</w:t>
      </w:r>
      <w:r w:rsidR="00BC0360">
        <w:t xml:space="preserve"> Once a woman has experienced an abruption this variable remains set at True for the length of pregnancy- meaning each month the mother remains at high risk of antepartum haemorrhage.</w:t>
      </w:r>
    </w:p>
    <w:p w14:paraId="75AC4604" w14:textId="648BA3B8" w:rsidR="00E76BC5" w:rsidRPr="00B124C8" w:rsidRDefault="00E76BC5" w:rsidP="000C58D1">
      <w:pPr>
        <w:spacing w:line="276" w:lineRule="auto"/>
        <w:rPr>
          <w:bCs/>
          <w:i/>
          <w:color w:val="AEAAAA" w:themeColor="background2" w:themeShade="BF"/>
        </w:rPr>
      </w:pPr>
      <w:r w:rsidRPr="00B124C8">
        <w:rPr>
          <w:bCs/>
          <w:i/>
          <w:color w:val="AEAAAA" w:themeColor="background2" w:themeShade="BF"/>
        </w:rPr>
        <w:t xml:space="preserve">Antepartum Haemorrhage </w:t>
      </w:r>
    </w:p>
    <w:p w14:paraId="71AB9B1F" w14:textId="65F5B8CC" w:rsidR="00BC0360" w:rsidRDefault="00C4775D" w:rsidP="00C4775D">
      <w:pPr>
        <w:spacing w:line="276" w:lineRule="auto"/>
      </w:pPr>
      <w:r w:rsidRPr="00BA2FE7">
        <w:t xml:space="preserve">From month </w:t>
      </w:r>
      <w:r>
        <w:t>five</w:t>
      </w:r>
      <w:r w:rsidRPr="00BA2FE7">
        <w:t xml:space="preserve"> we also begin to apply a monthly risk of antepartum haemorrhage</w:t>
      </w:r>
      <w:r>
        <w:t xml:space="preserve"> in keeping with the definition provided by the Royal College of Obstetricians (UK- see table)</w:t>
      </w:r>
      <w:r w:rsidRPr="00BA2FE7">
        <w:t>.</w:t>
      </w:r>
      <w:r w:rsidR="00BC0360">
        <w:t xml:space="preserve"> </w:t>
      </w:r>
      <w:r w:rsidR="008E7ADF">
        <w:t xml:space="preserve">Only women who have placenta praevia or </w:t>
      </w:r>
      <w:r w:rsidR="00BC0360">
        <w:t xml:space="preserve">have developed </w:t>
      </w:r>
      <w:r w:rsidR="008E7ADF">
        <w:t xml:space="preserve">placental abruption </w:t>
      </w:r>
      <w:r w:rsidR="00762BFC">
        <w:t xml:space="preserve">(or both) </w:t>
      </w:r>
      <w:r w:rsidR="008E7ADF">
        <w:t xml:space="preserve">are </w:t>
      </w:r>
      <w:r w:rsidR="00BC0360">
        <w:t xml:space="preserve">able to develop antepartum haemorrhage within the model. We determine if women who experience haemorrhage will develop mild, moderate or severe bleeding using a random draw weighted using </w:t>
      </w:r>
      <w:r w:rsidR="00762BFC">
        <w:t>prevalence</w:t>
      </w:r>
      <w:r w:rsidR="00BC0360">
        <w:t xml:space="preserve"> of severity of bleeding. Severity of bleeding is mapped to DALY weights to capture disability and can lead to</w:t>
      </w:r>
      <w:r w:rsidR="004E4D67">
        <w:t xml:space="preserve"> variation in treatment pathway. Treatment is described in detail in the methods document of the antenatal care module. </w:t>
      </w:r>
    </w:p>
    <w:p w14:paraId="406519D8" w14:textId="01D6BD28" w:rsidR="00762BFC" w:rsidRDefault="00762BFC" w:rsidP="00C4775D">
      <w:pPr>
        <w:spacing w:line="276" w:lineRule="auto"/>
      </w:pPr>
      <w:r>
        <w:t xml:space="preserve">Women who survive an episode of bleeding without treatment have their bleeding status reset, but they will remain high risk for another bleed in the next month. </w:t>
      </w:r>
    </w:p>
    <w:p w14:paraId="20E17CA4" w14:textId="77777777" w:rsidR="00BC0360" w:rsidRDefault="00BC0360" w:rsidP="00C4775D">
      <w:pPr>
        <w:spacing w:line="276" w:lineRule="auto"/>
      </w:pPr>
    </w:p>
    <w:p w14:paraId="6B8A8549" w14:textId="77777777" w:rsidR="008E7ADF" w:rsidRDefault="008E7ADF" w:rsidP="00C4775D">
      <w:pPr>
        <w:spacing w:line="276" w:lineRule="auto"/>
      </w:pPr>
    </w:p>
    <w:p w14:paraId="0B51BF00" w14:textId="77777777" w:rsidR="00C4775D" w:rsidRPr="00BA2FE7" w:rsidRDefault="00C4775D" w:rsidP="00C4775D">
      <w:pPr>
        <w:spacing w:line="276" w:lineRule="auto"/>
      </w:pPr>
    </w:p>
    <w:p w14:paraId="32F34C78" w14:textId="77777777" w:rsidR="00E76BC5" w:rsidRDefault="00E76BC5" w:rsidP="000C58D1">
      <w:pPr>
        <w:spacing w:line="276" w:lineRule="auto"/>
        <w:rPr>
          <w:b/>
          <w:bCs/>
          <w:color w:val="AEAAAA" w:themeColor="background2" w:themeShade="BF"/>
        </w:rPr>
      </w:pPr>
    </w:p>
    <w:p w14:paraId="59BEA746" w14:textId="1E8FBC57" w:rsidR="00E76BC5" w:rsidRDefault="00E76BC5" w:rsidP="000C58D1">
      <w:pPr>
        <w:spacing w:line="276" w:lineRule="auto"/>
        <w:rPr>
          <w:b/>
          <w:bCs/>
          <w:color w:val="AEAAAA" w:themeColor="background2" w:themeShade="BF"/>
        </w:rPr>
      </w:pPr>
    </w:p>
    <w:p w14:paraId="6867B640" w14:textId="3854D52D" w:rsidR="0080027B" w:rsidRDefault="0080027B" w:rsidP="00DE66BD">
      <w:pPr>
        <w:spacing w:line="276" w:lineRule="auto"/>
        <w:rPr>
          <w:b/>
          <w:bCs/>
          <w:color w:val="AEAAAA" w:themeColor="background2" w:themeShade="BF"/>
        </w:rPr>
      </w:pPr>
      <w:r>
        <w:rPr>
          <w:noProof/>
          <w:lang w:eastAsia="en-GB"/>
        </w:rPr>
        <w:lastRenderedPageBreak/>
        <w:drawing>
          <wp:anchor distT="0" distB="0" distL="114300" distR="114300" simplePos="0" relativeHeight="251725824" behindDoc="0" locked="0" layoutInCell="1" allowOverlap="1" wp14:anchorId="6A8DC783" wp14:editId="00ED644E">
            <wp:simplePos x="0" y="0"/>
            <wp:positionH relativeFrom="column">
              <wp:posOffset>198120</wp:posOffset>
            </wp:positionH>
            <wp:positionV relativeFrom="paragraph">
              <wp:posOffset>-457710</wp:posOffset>
            </wp:positionV>
            <wp:extent cx="5577840" cy="4601873"/>
            <wp:effectExtent l="0" t="0" r="0" b="0"/>
            <wp:wrapNone/>
            <wp:docPr id="1" name="Picture 1" descr="https://documents.lucid.app/documents/3a8fc086-5f58-4bfc-a085-d64e922f6664/pages/0_0?a=5769&amp;x=956&amp;y=2419&amp;w=1120&amp;h=905&amp;store=1&amp;accept=image%2F*&amp;auth=LCA%20e2e0f3ade43e2510c95a75f2864d28dc5b03c0c1-ts%3D160872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lucid.app/documents/3a8fc086-5f58-4bfc-a085-d64e922f6664/pages/0_0?a=5769&amp;x=956&amp;y=2419&amp;w=1120&amp;h=905&amp;store=1&amp;accept=image%2F*&amp;auth=LCA%20e2e0f3ade43e2510c95a75f2864d28dc5b03c0c1-ts%3D1608724142"/>
                    <pic:cNvPicPr>
                      <a:picLocks noChangeAspect="1" noChangeArrowheads="1"/>
                    </pic:cNvPicPr>
                  </pic:nvPicPr>
                  <pic:blipFill rotWithShape="1">
                    <a:blip r:embed="rId14">
                      <a:extLst>
                        <a:ext uri="{28A0092B-C50C-407E-A947-70E740481C1C}">
                          <a14:useLocalDpi xmlns:a14="http://schemas.microsoft.com/office/drawing/2010/main" val="0"/>
                        </a:ext>
                      </a:extLst>
                    </a:blip>
                    <a:srcRect l="4786" t="4110" r="5597" b="4448"/>
                    <a:stretch/>
                  </pic:blipFill>
                  <pic:spPr bwMode="auto">
                    <a:xfrm>
                      <a:off x="0" y="0"/>
                      <a:ext cx="5577840" cy="4601873"/>
                    </a:xfrm>
                    <a:prstGeom prst="rect">
                      <a:avLst/>
                    </a:prstGeom>
                    <a:noFill/>
                    <a:ln>
                      <a:noFill/>
                    </a:ln>
                    <a:extLst>
                      <a:ext uri="{53640926-AAD7-44D8-BBD7-CCE9431645EC}">
                        <a14:shadowObscured xmlns:a14="http://schemas.microsoft.com/office/drawing/2010/main"/>
                      </a:ext>
                    </a:extLst>
                  </pic:spPr>
                </pic:pic>
              </a:graphicData>
            </a:graphic>
          </wp:anchor>
        </w:drawing>
      </w:r>
    </w:p>
    <w:p w14:paraId="1DE87E96" w14:textId="77777777" w:rsidR="0080027B" w:rsidRDefault="0080027B" w:rsidP="00DE66BD">
      <w:pPr>
        <w:spacing w:line="276" w:lineRule="auto"/>
        <w:rPr>
          <w:b/>
          <w:bCs/>
          <w:color w:val="AEAAAA" w:themeColor="background2" w:themeShade="BF"/>
        </w:rPr>
      </w:pPr>
    </w:p>
    <w:p w14:paraId="562C153E" w14:textId="77777777" w:rsidR="0080027B" w:rsidRDefault="0080027B" w:rsidP="00DE66BD">
      <w:pPr>
        <w:spacing w:line="276" w:lineRule="auto"/>
        <w:rPr>
          <w:b/>
          <w:bCs/>
          <w:color w:val="AEAAAA" w:themeColor="background2" w:themeShade="BF"/>
        </w:rPr>
      </w:pPr>
    </w:p>
    <w:p w14:paraId="1BA3C690" w14:textId="77777777" w:rsidR="0080027B" w:rsidRDefault="0080027B" w:rsidP="00DE66BD">
      <w:pPr>
        <w:spacing w:line="276" w:lineRule="auto"/>
        <w:rPr>
          <w:b/>
          <w:bCs/>
          <w:color w:val="AEAAAA" w:themeColor="background2" w:themeShade="BF"/>
        </w:rPr>
      </w:pPr>
    </w:p>
    <w:p w14:paraId="648E50CF" w14:textId="77777777" w:rsidR="0080027B" w:rsidRDefault="0080027B" w:rsidP="00DE66BD">
      <w:pPr>
        <w:spacing w:line="276" w:lineRule="auto"/>
        <w:rPr>
          <w:b/>
          <w:bCs/>
          <w:color w:val="AEAAAA" w:themeColor="background2" w:themeShade="BF"/>
        </w:rPr>
      </w:pPr>
    </w:p>
    <w:p w14:paraId="378263A4" w14:textId="77777777" w:rsidR="0080027B" w:rsidRDefault="0080027B" w:rsidP="00DE66BD">
      <w:pPr>
        <w:spacing w:line="276" w:lineRule="auto"/>
        <w:rPr>
          <w:b/>
          <w:bCs/>
          <w:color w:val="AEAAAA" w:themeColor="background2" w:themeShade="BF"/>
        </w:rPr>
      </w:pPr>
    </w:p>
    <w:p w14:paraId="3CF25C2E" w14:textId="77777777" w:rsidR="0080027B" w:rsidRDefault="0080027B" w:rsidP="00DE66BD">
      <w:pPr>
        <w:spacing w:line="276" w:lineRule="auto"/>
        <w:rPr>
          <w:b/>
          <w:bCs/>
          <w:color w:val="AEAAAA" w:themeColor="background2" w:themeShade="BF"/>
        </w:rPr>
      </w:pPr>
    </w:p>
    <w:p w14:paraId="4A31467C" w14:textId="77777777" w:rsidR="0080027B" w:rsidRDefault="0080027B" w:rsidP="00DE66BD">
      <w:pPr>
        <w:spacing w:line="276" w:lineRule="auto"/>
        <w:rPr>
          <w:b/>
          <w:bCs/>
          <w:color w:val="AEAAAA" w:themeColor="background2" w:themeShade="BF"/>
        </w:rPr>
      </w:pPr>
    </w:p>
    <w:p w14:paraId="78FB9CC6" w14:textId="77777777" w:rsidR="0080027B" w:rsidRDefault="0080027B" w:rsidP="00DE66BD">
      <w:pPr>
        <w:spacing w:line="276" w:lineRule="auto"/>
        <w:rPr>
          <w:b/>
          <w:bCs/>
          <w:color w:val="AEAAAA" w:themeColor="background2" w:themeShade="BF"/>
        </w:rPr>
      </w:pPr>
    </w:p>
    <w:p w14:paraId="73805A56" w14:textId="77777777" w:rsidR="0080027B" w:rsidRDefault="0080027B" w:rsidP="00DE66BD">
      <w:pPr>
        <w:spacing w:line="276" w:lineRule="auto"/>
        <w:rPr>
          <w:b/>
          <w:bCs/>
          <w:color w:val="AEAAAA" w:themeColor="background2" w:themeShade="BF"/>
        </w:rPr>
      </w:pPr>
    </w:p>
    <w:p w14:paraId="61DABA78" w14:textId="77777777" w:rsidR="0080027B" w:rsidRDefault="0080027B" w:rsidP="00DE66BD">
      <w:pPr>
        <w:spacing w:line="276" w:lineRule="auto"/>
        <w:rPr>
          <w:b/>
          <w:bCs/>
          <w:color w:val="AEAAAA" w:themeColor="background2" w:themeShade="BF"/>
        </w:rPr>
      </w:pPr>
    </w:p>
    <w:p w14:paraId="21D9DE05" w14:textId="77777777" w:rsidR="0080027B" w:rsidRDefault="0080027B" w:rsidP="00DE66BD">
      <w:pPr>
        <w:spacing w:line="276" w:lineRule="auto"/>
        <w:rPr>
          <w:b/>
          <w:bCs/>
          <w:color w:val="AEAAAA" w:themeColor="background2" w:themeShade="BF"/>
        </w:rPr>
      </w:pPr>
    </w:p>
    <w:p w14:paraId="006EDC7A" w14:textId="77777777" w:rsidR="0080027B" w:rsidRDefault="0080027B" w:rsidP="00DE66BD">
      <w:pPr>
        <w:spacing w:line="276" w:lineRule="auto"/>
        <w:rPr>
          <w:b/>
          <w:bCs/>
          <w:color w:val="AEAAAA" w:themeColor="background2" w:themeShade="BF"/>
        </w:rPr>
      </w:pPr>
    </w:p>
    <w:p w14:paraId="636FDFE8" w14:textId="50A90BEB" w:rsidR="0080027B" w:rsidRDefault="0080027B" w:rsidP="00DE66BD">
      <w:pPr>
        <w:spacing w:line="276" w:lineRule="auto"/>
        <w:rPr>
          <w:b/>
          <w:bCs/>
          <w:color w:val="AEAAAA" w:themeColor="background2" w:themeShade="BF"/>
        </w:rPr>
      </w:pPr>
    </w:p>
    <w:p w14:paraId="1DA8F61E" w14:textId="07552B5F" w:rsidR="0080027B" w:rsidRDefault="004E4D67" w:rsidP="00DE66BD">
      <w:pPr>
        <w:spacing w:line="276" w:lineRule="auto"/>
        <w:rPr>
          <w:b/>
          <w:bCs/>
          <w:color w:val="AEAAAA" w:themeColor="background2" w:themeShade="BF"/>
        </w:rPr>
      </w:pPr>
      <w:r>
        <w:rPr>
          <w:noProof/>
          <w:lang w:eastAsia="en-GB"/>
        </w:rPr>
        <mc:AlternateContent>
          <mc:Choice Requires="wps">
            <w:drawing>
              <wp:anchor distT="0" distB="0" distL="114300" distR="114300" simplePos="0" relativeHeight="251734016" behindDoc="0" locked="0" layoutInCell="1" allowOverlap="1" wp14:anchorId="1AF83B9F" wp14:editId="58BFCA5F">
                <wp:simplePos x="0" y="0"/>
                <wp:positionH relativeFrom="column">
                  <wp:posOffset>1112699</wp:posOffset>
                </wp:positionH>
                <wp:positionV relativeFrom="paragraph">
                  <wp:posOffset>6614</wp:posOffset>
                </wp:positionV>
                <wp:extent cx="4131022" cy="635"/>
                <wp:effectExtent l="0" t="0" r="3175" b="0"/>
                <wp:wrapNone/>
                <wp:docPr id="19" name="Text Box 19"/>
                <wp:cNvGraphicFramePr/>
                <a:graphic xmlns:a="http://schemas.openxmlformats.org/drawingml/2006/main">
                  <a:graphicData uri="http://schemas.microsoft.com/office/word/2010/wordprocessingShape">
                    <wps:wsp>
                      <wps:cNvSpPr txBox="1"/>
                      <wps:spPr>
                        <a:xfrm>
                          <a:off x="0" y="0"/>
                          <a:ext cx="4131022" cy="635"/>
                        </a:xfrm>
                        <a:prstGeom prst="rect">
                          <a:avLst/>
                        </a:prstGeom>
                        <a:solidFill>
                          <a:prstClr val="white"/>
                        </a:solidFill>
                        <a:ln>
                          <a:noFill/>
                        </a:ln>
                      </wps:spPr>
                      <wps:txbx>
                        <w:txbxContent>
                          <w:p w14:paraId="6B1A15B4" w14:textId="67EC514E" w:rsidR="004E4D67" w:rsidRPr="000F1564" w:rsidRDefault="004E4D67" w:rsidP="004E4D67">
                            <w:pPr>
                              <w:pStyle w:val="Caption"/>
                              <w:rPr>
                                <w:noProof/>
                              </w:rPr>
                            </w:pPr>
                            <w:r>
                              <w:t>Figure 6- Natural histories of placenta praevia, abruption and antepartum haemorrhage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AF83B9F" id="Text Box 19" o:spid="_x0000_s1031" type="#_x0000_t202" style="position:absolute;margin-left:87.6pt;margin-top:.5pt;width:325.3pt;height:.0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" stroked="f">
                <v:textbox style="mso-fit-shape-to-text:t" inset="0,0,0,0">
                  <w:txbxContent>
                    <w:p w14:paraId="6B1A15B4" w14:textId="67EC514E" w:rsidR="004E4D67" w:rsidRPr="000F1564" w:rsidRDefault="004E4D67" w:rsidP="004E4D67">
                      <w:pPr>
                        <w:pStyle w:val="Caption"/>
                        <w:rPr>
                          <w:noProof/>
                        </w:rPr>
                      </w:pPr>
                      <w:r>
                        <w:t>Figure 6</w:t>
                      </w:r>
                      <w:r>
                        <w:t xml:space="preserve">- Natural histories of </w:t>
                      </w:r>
                      <w:r>
                        <w:t>placenta praevia, abruption and antepartum haemorrhage</w:t>
                      </w:r>
                    </w:p>
                  </w:txbxContent>
                </v:textbox>
              </v:shape>
            </w:pict>
          </mc:Fallback>
        </mc:AlternateContent>
      </w:r>
    </w:p>
    <w:p w14:paraId="6B5750E3" w14:textId="3CE0637B" w:rsidR="00DE66BD" w:rsidRPr="00544D56" w:rsidRDefault="00DE66BD" w:rsidP="00DE66BD">
      <w:pPr>
        <w:spacing w:line="276" w:lineRule="auto"/>
        <w:rPr>
          <w:b/>
          <w:bCs/>
          <w:color w:val="AEAAAA" w:themeColor="background2" w:themeShade="BF"/>
        </w:rPr>
      </w:pPr>
      <w:r w:rsidRPr="00544D56">
        <w:rPr>
          <w:b/>
          <w:bCs/>
          <w:color w:val="AEAAAA" w:themeColor="background2" w:themeShade="BF"/>
        </w:rPr>
        <w:t>Gestational Diabetes</w:t>
      </w:r>
    </w:p>
    <w:p w14:paraId="35C60922" w14:textId="77777777" w:rsidR="00762BFC" w:rsidRDefault="008D7FC4" w:rsidP="00DE66BD">
      <w:pPr>
        <w:spacing w:line="276" w:lineRule="auto"/>
      </w:pPr>
      <w:r>
        <w:t xml:space="preserve">Within all </w:t>
      </w:r>
      <w:r w:rsidR="00FB4E47">
        <w:t xml:space="preserve">healthy </w:t>
      </w:r>
      <w:r>
        <w:t xml:space="preserve">pregnancies some degree of insulin resistance occurs </w:t>
      </w:r>
      <w:r w:rsidR="00FB4E47">
        <w:t xml:space="preserve">towards the second or third trimester to facilitate mild hyperglycaemia leading to glucose transportation across the placenta to the foetus, aiding growth and development </w:t>
      </w:r>
      <w:r w:rsidR="00FB4E47">
        <w:fldChar w:fldCharType="begin" w:fldLock="1"/>
      </w:r>
      <w:r w:rsidR="00FB4E47">
        <w:instrText>ADDIN CSL_CITATION {"citationItems":[{"id":"ITEM-1","itemData":{"DOI":"10.7860/jcdr/2014/10068.5081","ISSN":"2249782X","abstract":"BACKGROUND Purpose of insulin resistance (IR) adapted by mother is to deliver enough quantity of nutrients to the growing fetus. Many maternal hormones and factors play role in causation of IR during pregnancy. AIM The study aims at evaluating IR at different trimesters of pregnancy. MATERIALS AND METHODS Pregnant women at 1(st), 2(nd) and 3(rd) trimester were grouped into groups I, II and III respectively (n=20 in each group). Healthy non-pregnant women were taken as controls (n=30). Fasting plasma glucose (FPG) and fasting serum insulin (FSI) were measured and IR indices such as fasting glucose to insulin ratio (FGIR), quantitative insulin sensitivity check index (QUICKI), log FSI and log HOMA1-IR were calculated. The student's t-test and one way Analysis of variance (ANOVA) were used for data analysis. RESULTS The mean FSI, log FSI and log HOMA 1-IR were significantly higher in 2(nd) and 3(rd) trimesters while QUICKI was significantly lower in 2(nd) and 3(rd) trimesters of pregnancy when compared with controls. Also, mean FGIR was found to be significantly lower in 3rd trimester when compared with controls. CONCLUSION As pregnancy advances, IR increases. Increased IR is associated with poor maternal and fetal outcome. Screening of all pregnancy for IR and early intervention may help to reduce the associated complications.","author":[{"dropping-particle":"","family":"Sonagra","given":"Amit D.","non-dropping-particle":"","parse-names":false,"suffix":""}],"container-title":"JOURNAL OF CLINICAL AND DIAGNOSTIC RESEARCH","id":"ITEM-1","issue":"11","issued":{"date-parts":[["2014"]]},"page":"CC01","publisher":"JCDR Research and Publications","title":"Normal Pregnancy- A State of Insulin Resistance","type":"article-journal","volume":"8"},"uris":["http://www.mendeley.com/documents/?uuid=0d5f6fd9-71a0-32bf-ab3f-c614eb08ae8e"]},{"id":"ITEM-2","itemData":{"DOI":"10.3390/ijms19113342","ISSN":"1422-0067","abstract":"&lt;p&gt;Gestational diabetes mellitus (GDM) is a serious pregnancy complication, in which women without previously diagnosed diabetes develop chronic hyperglycemia during gestation. In most cases, this hyperglycemia is the result of impaired glucose tolerance due to pancreatic β-cell dysfunction on a background of chronic insulin resistance. Risk factors for GDM include overweight and obesity, advanced maternal age, and a family history or any form of diabetes. Consequences of GDM include increased risk of maternal cardiovascular disease and type 2 diabetes and macrosomia and birth complications in the infant. There is also a longer-term risk of obesity, type 2 diabetes, and cardiovascular disease in the child. GDM affects approximately 16.5% of pregnancies worldwide, and this number is set to increase with the escalating obesity epidemic. While several management strategies exist—including insulin and lifestyle interventions—there is not yet a cure or an efficacious prevention strategy. One reason for this is that the molecular mechanisms underlying GDM are poorly defined. This review discusses what is known about the pathophysiology of GDM, and where there are gaps in the literature that warrant further exploration.&lt;/p&gt;","author":[{"dropping-particle":"","family":"Plows","given":"Jasmine","non-dropping-particle":"","parse-names":false,"suffix":""},{"dropping-particle":"","family":"Stanley","given":"Joanna","non-dropping-particle":"","parse-names":false,"suffix":""},{"dropping-particle":"","family":"Baker","given":"Philip","non-dropping-particle":"","parse-names":false,"suffix":""},{"dropping-particle":"","family":"Reynolds","given":"Clare","non-dropping-particle":"","parse-names":false,"suffix":""},{"dropping-particle":"","family":"Vickers","given":"Mark","non-dropping-particle":"","parse-names":false,"suffix":""}],"container-title":"International Journal of Molecular Sciences","id":"ITEM-2","issue":"11","issued":{"date-parts":[["2018","10","26"]]},"page":"3342","title":"The Pathophysiology of Gestational Diabetes Mellitus","type":"article-journal","volume":"19"},"uris":["http://www.mendeley.com/documents/?uuid=ade04dee-0c42-3851-8333-1c7bb2d0b747"]}],"mendeley":{"formattedCitation":"(Sonagra, 2014; Plows &lt;i&gt;et al.&lt;/i&gt;, 2018)","plainTextFormattedCitation":"(Sonagra, 2014; Plows et al., 2018)","previouslyFormattedCitation":"(Sonagra, 2014; Plows &lt;i&gt;et al.&lt;/i&gt;, 2018)"},"properties":{"noteIndex":0},"schema":"https://github.com/citation-style-language/schema/raw/master/csl-citation.json"}</w:instrText>
      </w:r>
      <w:r w:rsidR="00FB4E47">
        <w:fldChar w:fldCharType="separate"/>
      </w:r>
      <w:r w:rsidR="00FB4E47" w:rsidRPr="00FB4E47">
        <w:rPr>
          <w:noProof/>
        </w:rPr>
        <w:t xml:space="preserve">(Sonagra, 2014; Plows </w:t>
      </w:r>
      <w:r w:rsidR="00FB4E47" w:rsidRPr="00FB4E47">
        <w:rPr>
          <w:i/>
          <w:noProof/>
        </w:rPr>
        <w:t>et al.</w:t>
      </w:r>
      <w:r w:rsidR="00FB4E47" w:rsidRPr="00FB4E47">
        <w:rPr>
          <w:noProof/>
        </w:rPr>
        <w:t>, 2018)</w:t>
      </w:r>
      <w:r w:rsidR="00FB4E47">
        <w:fldChar w:fldCharType="end"/>
      </w:r>
      <w:r w:rsidR="00FB4E47">
        <w:t xml:space="preserve"> . Where normal metabolic processes do not occur and insulin resistance leads to uncontrolled hyperglycaemia, women develop Gestational diabetes mellitus  </w:t>
      </w:r>
      <w:r w:rsidR="00FB4E47">
        <w:fldChar w:fldCharType="begin" w:fldLock="1"/>
      </w:r>
      <w:r w:rsidR="00FF79C2">
        <w:instrText>ADDIN CSL_CITATION {"citationItems":[{"id":"ITEM-1","itemData":{"DOI":"10.3390/ijms19113342","ISSN":"1422-0067","abstract":"&lt;p&gt;Gestational diabetes mellitus (GDM) is a serious pregnancy complication, in which women without previously diagnosed diabetes develop chronic hyperglycemia during gestation. In most cases, this hyperglycemia is the result of impaired glucose tolerance due to pancreatic β-cell dysfunction on a background of chronic insulin resistance. Risk factors for GDM include overweight and obesity, advanced maternal age, and a family history or any form of diabetes. Consequences of GDM include increased risk of maternal cardiovascular disease and type 2 diabetes and macrosomia and birth complications in the infant. There is also a longer-term risk of obesity, type 2 diabetes, and cardiovascular disease in the child. GDM affects approximately 16.5% of pregnancies worldwide, and this number is set to increase with the escalating obesity epidemic. While several management strategies exist—including insulin and lifestyle interventions—there is not yet a cure or an efficacious prevention strategy. One reason for this is that the molecular mechanisms underlying GDM are poorly defined. This review discusses what is known about the pathophysiology of GDM, and where there are gaps in the literature that warrant further exploration.&lt;/p&gt;","author":[{"dropping-particle":"","family":"Plows","given":"Jasmine","non-dropping-particle":"","parse-names":false,"suffix":""},{"dropping-particle":"","family":"Stanley","given":"Joanna","non-dropping-particle":"","parse-names":false,"suffix":""},{"dropping-particle":"","family":"Baker","given":"Philip","non-dropping-particle":"","parse-names":false,"suffix":""},{"dropping-particle":"","family":"Reynolds","given":"Clare","non-dropping-particle":"","parse-names":false,"suffix":""},{"dropping-particle":"","family":"Vickers","given":"Mark","non-dropping-particle":"","parse-names":false,"suffix":""}],"container-title":"International Journal of Molecular Sciences","id":"ITEM-1","issue":"11","issued":{"date-parts":[["2018","10","26"]]},"page":"3342","title":"The Pathophysiology of Gestational Diabetes Mellitus","type":"article-journal","volume":"19"},"uris":["http://www.mendeley.com/documents/?uuid=ade04dee-0c42-3851-8333-1c7bb2d0b747"]}],"mendeley":{"formattedCitation":"(Plows &lt;i&gt;et al.&lt;/i&gt;, 2018)","plainTextFormattedCitation":"(Plows et al., 2018)","previouslyFormattedCitation":"(Plows &lt;i&gt;et al.&lt;/i&gt;, 2018)"},"properties":{"noteIndex":0},"schema":"https://github.com/citation-style-language/schema/raw/master/csl-citation.json"}</w:instrText>
      </w:r>
      <w:r w:rsidR="00FB4E47">
        <w:fldChar w:fldCharType="separate"/>
      </w:r>
      <w:r w:rsidR="00FB4E47" w:rsidRPr="00FB4E47">
        <w:rPr>
          <w:noProof/>
        </w:rPr>
        <w:t xml:space="preserve">(Plows </w:t>
      </w:r>
      <w:r w:rsidR="00FB4E47" w:rsidRPr="00FB4E47">
        <w:rPr>
          <w:i/>
          <w:noProof/>
        </w:rPr>
        <w:t>et al.</w:t>
      </w:r>
      <w:r w:rsidR="00FB4E47" w:rsidRPr="00FB4E47">
        <w:rPr>
          <w:noProof/>
        </w:rPr>
        <w:t>, 2018)</w:t>
      </w:r>
      <w:r w:rsidR="00FB4E47">
        <w:fldChar w:fldCharType="end"/>
      </w:r>
      <w:r w:rsidR="00FB4E47">
        <w:t xml:space="preserve">. </w:t>
      </w:r>
      <w:r w:rsidR="00465357">
        <w:t xml:space="preserve">Therefore the majority of gestational diabetes occur later in pregnancy and we </w:t>
      </w:r>
      <w:r w:rsidR="00DE66BD">
        <w:t>apply a monthly risk of gestational diabetes in pregnancy, starting at month 5 (22 weeks in the model), of 0.02 (dummy).</w:t>
      </w:r>
      <w:r w:rsidR="00465357">
        <w:t xml:space="preserve"> </w:t>
      </w:r>
    </w:p>
    <w:p w14:paraId="32351A63" w14:textId="55B17816" w:rsidR="00DE66BD" w:rsidRDefault="00465357" w:rsidP="00DE66BD">
      <w:pPr>
        <w:spacing w:line="276" w:lineRule="auto"/>
      </w:pPr>
      <w:r>
        <w:t xml:space="preserve">The two primary risk factors identified </w:t>
      </w:r>
      <w:r w:rsidR="00D444C3">
        <w:t>through review include obesity during pregnancy and family history of diabetes mellitus</w:t>
      </w:r>
      <w:r w:rsidR="001462FF">
        <w:t xml:space="preserve"> </w:t>
      </w:r>
      <w:r w:rsidR="001462FF">
        <w:fldChar w:fldCharType="begin" w:fldLock="1"/>
      </w:r>
      <w:r w:rsidR="005F7357">
        <w:instrText>ADDIN CSL_CITATION {"citationItems":[{"id":"ITEM-1","itemData":{"DOI":"10.1186/s13690-019-0362-0","ISSN":"20493258","abstract":"Background: Gestational diabetes mellitus (GDM) is a major public health problem and threat to maternal and child health in Africa. No prior review has been conducted in Africa using the updated GDM diagnostic criteria. Therefore, this review aimed to estimate the pooled prevalence and determinants of GDM in Africa by using current international diagnostic criteria. Methods: A systematic review and meta-analysis was conducted by comprehensive search of the published studies in Africa. Electronic databases (PubMed, Scopus, Cochrane Library, EMBASE, Google Scholar, CINAHL, Web of Science, Science direct and African Journals Online) were searched using relevant search terms. Data were extracted on an excel sheet and Stata/ SE 14.0 software was used to perform the meta-analysis. Heterogeneity of included studies were assessed using I 2 and Q test statistics. I2 &gt; 50% and Q test with its respective p-value &lt; 0.05 were suggestive for the presence of a significant heterogeneity. Publication bias was assessed using the Egger's regression test and funnel plot. Subgroup and sensitivity analyses were done. A random effects model was used to estimate the pooled prevalence of GDM and odds ratio (OR) with 95% confidence interval (CI). Result: A total of 23 studies were included in the final analysis. The pooled prevalence of GDM in Africa was 13.61% (95% CI: 10.99, 16.23; I2 = 96.1%), and 14.28% (95% CI, 11.39, 17.16; I2 = 96.4%) in the sub-Saharan African region. The prevalence was highest in Central Africa 20.4% (95% CI, 1.55, 38.54), and lowest in Northern Africa 7.57% (95% CI, 5.89, 9.25) sub- regions. Overweight and obesity, macrosomia, family history of diabetes, history of stillbirth, history of abortion, chronic hypertension and history of previous GDM had positively associated with GDM. Conclusions: The prevalence of GDM is high in Africa. Being overweighed and/or obese, ever had macrocosmic baby, family history of diabetes, history of stillbirth, history of abortion or miscarriage, chronic hypertension and history of previous GDM were factors associated with GDM. Preventing overweighed and obese, giving due attention to women having high-risk cases for GDM in pregnancy are strongly recommended to mitigate the burden.","author":[{"dropping-particle":"","family":"Muche","given":"Achenef Asmamaw","non-dropping-particle":"","parse-names":false,"suffix":""},{"dropping-particle":"","family":"Olayemi","given":"Oladapo O.","non-dropping-particle":"","parse-names":false,"suffix":""},{"dropping-particle":"","family":"Gete","given":"Yigzaw Kebede","non-dropping-particle":"","parse-names":false,"suffix":""}],"container-title":"Archives of Public Health","id":"ITEM-1","issue":"1","issued":{"date-parts":[["2019","8","6"]]},"page":"36","publisher":"BioMed Central Ltd.","title":"Prevalence and determinants of gestational diabetes mellitus in Africa based on the updated international diagnostic criteria: A systematic review and meta-analysis","type":"article-journal","volume":"77"},"uris":["http://www.mendeley.com/documents/?uuid=9ffbb99f-a7fc-3899-ad3f-3f45a94e94e4"]},{"id":"ITEM-2","itemData":{"DOI":"10.1111/tmi.12521","ISSN":"13653156","PMID":"25877657","abstract":"Objective: We systematically reviewed publications on prevalence and risk factors for gestational diabetes mellitus (GDM) in the 47 countries of sub-Saharan Africa. Methods: We conducted a systematic search in PUBMED and reviewed articles published until June 2014 and searched the references of retrieved articles. We explored sources of heterogeneity among prevalence proportions with metaregression analysis. Results: Of 1069 articles retrieved 22 studies were included. Half were from West Africa, specifically Nigeria, five from South Africa and six from East and Central Africa. There were differences in screening methods and diagnosis criteria used, even between studies carried out in the same country and same time period. Metaregression analysis indicated high heterogeneity among the studies (I&lt;sup&gt;2&lt;/sup&gt; = 100, P &lt; 0.001), which could not be sufficiently explained by study setting, population, diagnostic criteria or time trend, although we observed a relatively higher prevalence in studies carried out after 2000 (5.1% vs. 3.2%), when women at risk were selected (6.5% vs. 3.8%) and when more current diagnostic criteria were used (5.1% vs. 4.2%). Associations with risk factors were reported in six studies. Significant risk factors reported in more than one study were overweight and/or obesity, family history for type 2 diabetes, previous stillbirth, previous macrosomic child and age &gt;30 years. Conclusions: There are few studies on prevalence and risk factors for GDM in Sub-Saharan Africa and heterogeneity is high. Prevalence was up to about 14% when high-risk women were studied. Preventive actions should be taken to reduce the short- and long-term complications related to GDM in Sub-Saharan Africa.","author":[{"dropping-particle":"","family":"Mwanri","given":"Akwilina W.","non-dropping-particle":"","parse-names":false,"suffix":""},{"dropping-particle":"","family":"Kinabo","given":"Joyce","non-dropping-particle":"","parse-names":false,"suffix":""},{"dropping-particle":"","family":"Ramaiya","given":"Kaushik","non-dropping-particle":"","parse-names":false,"suffix":""},{"dropping-particle":"","family":"Feskens","given":"Edith J.M.","non-dropping-particle":"","parse-names":false,"suffix":""}],"container-title":"Tropical Medicine and International Health","id":"ITEM-2","issue":"8","issued":{"date-parts":[["2015","8","1"]]},"page":"983-1002","publisher":"Blackwell Publishing Ltd","title":"Gestational diabetes mellitus in sub-Saharan Africa: Systematic review and metaregression on prevalence and risk factors","type":"article","volume":"20"},"uris":["http://www.mendeley.com/documents/?uuid=41719ff1-4303-3088-84f1-a7e2063f15f9"]}],"mendeley":{"formattedCitation":"(Mwanri &lt;i&gt;et al.&lt;/i&gt;, 2015; Muche, Olayemi and Gete, 2019)","plainTextFormattedCitation":"(Mwanri et al., 2015; Muche, Olayemi and Gete, 2019)","previouslyFormattedCitation":"(Mwanri &lt;i&gt;et al.&lt;/i&gt;, 2015; Muche, Olayemi and Gete, 2019)"},"properties":{"noteIndex":0},"schema":"https://github.com/citation-style-language/schema/raw/master/csl-citation.json"}</w:instrText>
      </w:r>
      <w:r w:rsidR="001462FF">
        <w:fldChar w:fldCharType="separate"/>
      </w:r>
      <w:r w:rsidR="001462FF" w:rsidRPr="001462FF">
        <w:rPr>
          <w:noProof/>
        </w:rPr>
        <w:t xml:space="preserve">(Mwanri </w:t>
      </w:r>
      <w:r w:rsidR="001462FF" w:rsidRPr="001462FF">
        <w:rPr>
          <w:i/>
          <w:noProof/>
        </w:rPr>
        <w:t>et al.</w:t>
      </w:r>
      <w:r w:rsidR="001462FF" w:rsidRPr="001462FF">
        <w:rPr>
          <w:noProof/>
        </w:rPr>
        <w:t>, 2015; Muche, Olayemi and Gete, 2019)</w:t>
      </w:r>
      <w:r w:rsidR="001462FF">
        <w:fldChar w:fldCharType="end"/>
      </w:r>
      <w:r w:rsidR="00D444C3">
        <w:t>. As only mother-child family links are included in the TLO model we cannot model familial history as a risk factor and therefore only obesity is included.</w:t>
      </w:r>
      <w:r w:rsidR="00762BFC">
        <w:t xml:space="preserve"> </w:t>
      </w:r>
      <w:r w:rsidR="001462FF">
        <w:t>We assume that when GDM onsets and a woman has not been diagnosed or treated her hyperglycaemia is ‘uncontrolled’ whereas a woman on treatment is ‘controlled’</w:t>
      </w:r>
      <w:r w:rsidR="00762BFC">
        <w:t>.</w:t>
      </w:r>
      <w:r w:rsidR="00251C57">
        <w:t xml:space="preserve"> Currently we assume all GDM resolves at the termination of pregnancy </w:t>
      </w:r>
    </w:p>
    <w:p w14:paraId="48F0922F" w14:textId="2265DA61" w:rsidR="00D444C3" w:rsidRDefault="00D444C3" w:rsidP="00DE66BD">
      <w:pPr>
        <w:spacing w:line="276" w:lineRule="auto"/>
      </w:pPr>
    </w:p>
    <w:p w14:paraId="2D52A67C" w14:textId="7D7A204F" w:rsidR="00DE66BD" w:rsidRDefault="00DE66BD" w:rsidP="00DE66BD">
      <w:pPr>
        <w:spacing w:line="276" w:lineRule="auto"/>
        <w:rPr>
          <w:b/>
          <w:bCs/>
          <w:color w:val="AEAAAA" w:themeColor="background2" w:themeShade="BF"/>
        </w:rPr>
      </w:pPr>
    </w:p>
    <w:p w14:paraId="51368237" w14:textId="332E5A36" w:rsidR="0080027B" w:rsidRDefault="0080027B" w:rsidP="00DE66BD">
      <w:pPr>
        <w:spacing w:line="276" w:lineRule="auto"/>
        <w:rPr>
          <w:b/>
          <w:bCs/>
          <w:color w:val="AEAAAA" w:themeColor="background2" w:themeShade="BF"/>
        </w:rPr>
      </w:pPr>
    </w:p>
    <w:p w14:paraId="1447A87B" w14:textId="77777777" w:rsidR="0080027B" w:rsidRDefault="0080027B" w:rsidP="00DE66BD">
      <w:pPr>
        <w:spacing w:line="276" w:lineRule="auto"/>
        <w:rPr>
          <w:b/>
          <w:bCs/>
          <w:color w:val="AEAAAA" w:themeColor="background2" w:themeShade="BF"/>
        </w:rPr>
      </w:pPr>
    </w:p>
    <w:p w14:paraId="56C9AB0D" w14:textId="579C6217" w:rsidR="00DE66BD" w:rsidRDefault="00DE66BD" w:rsidP="00DE66BD">
      <w:pPr>
        <w:spacing w:line="276" w:lineRule="auto"/>
        <w:rPr>
          <w:b/>
          <w:bCs/>
          <w:color w:val="AEAAAA" w:themeColor="background2" w:themeShade="BF"/>
        </w:rPr>
      </w:pPr>
    </w:p>
    <w:p w14:paraId="11B400EB" w14:textId="38777023" w:rsidR="00DE66BD" w:rsidRDefault="00762BFC" w:rsidP="00DE66BD">
      <w:pPr>
        <w:spacing w:line="276" w:lineRule="auto"/>
        <w:rPr>
          <w:b/>
          <w:bCs/>
          <w:color w:val="AEAAAA" w:themeColor="background2" w:themeShade="BF"/>
        </w:rPr>
      </w:pPr>
      <w:r>
        <w:rPr>
          <w:b/>
          <w:bCs/>
          <w:noProof/>
          <w:color w:val="AEAAAA" w:themeColor="background2" w:themeShade="BF"/>
          <w:lang w:eastAsia="en-GB"/>
        </w:rPr>
        <w:drawing>
          <wp:anchor distT="0" distB="0" distL="114300" distR="114300" simplePos="0" relativeHeight="251718656" behindDoc="0" locked="0" layoutInCell="1" allowOverlap="1" wp14:anchorId="4C84BC02" wp14:editId="20AD7407">
            <wp:simplePos x="0" y="0"/>
            <wp:positionH relativeFrom="margin">
              <wp:posOffset>1428750</wp:posOffset>
            </wp:positionH>
            <wp:positionV relativeFrom="paragraph">
              <wp:posOffset>-390525</wp:posOffset>
            </wp:positionV>
            <wp:extent cx="4048538" cy="3942369"/>
            <wp:effectExtent l="0" t="0" r="952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gnancy Supervisor (3).jpeg"/>
                    <pic:cNvPicPr/>
                  </pic:nvPicPr>
                  <pic:blipFill rotWithShape="1">
                    <a:blip r:embed="rId15">
                      <a:extLst>
                        <a:ext uri="{28A0092B-C50C-407E-A947-70E740481C1C}">
                          <a14:useLocalDpi xmlns:a14="http://schemas.microsoft.com/office/drawing/2010/main" val="0"/>
                        </a:ext>
                      </a:extLst>
                    </a:blip>
                    <a:srcRect l="9023" t="8479" r="5504" b="11104"/>
                    <a:stretch/>
                  </pic:blipFill>
                  <pic:spPr bwMode="auto">
                    <a:xfrm>
                      <a:off x="0" y="0"/>
                      <a:ext cx="4048538" cy="39423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1940020" w14:textId="4D03FE4E" w:rsidR="00DE66BD" w:rsidRDefault="00DE66BD" w:rsidP="00DE66BD">
      <w:pPr>
        <w:spacing w:line="276" w:lineRule="auto"/>
        <w:rPr>
          <w:b/>
          <w:bCs/>
          <w:color w:val="AEAAAA" w:themeColor="background2" w:themeShade="BF"/>
        </w:rPr>
      </w:pPr>
    </w:p>
    <w:p w14:paraId="65D5B3C6" w14:textId="44A6A7B4" w:rsidR="00DE66BD" w:rsidRDefault="00DE66BD" w:rsidP="00DE66BD">
      <w:pPr>
        <w:spacing w:line="276" w:lineRule="auto"/>
        <w:rPr>
          <w:b/>
          <w:bCs/>
          <w:color w:val="AEAAAA" w:themeColor="background2" w:themeShade="BF"/>
        </w:rPr>
      </w:pPr>
    </w:p>
    <w:p w14:paraId="525E9F33" w14:textId="5CC608C1" w:rsidR="00DE66BD" w:rsidRDefault="00DE66BD" w:rsidP="00DE66BD">
      <w:pPr>
        <w:spacing w:line="276" w:lineRule="auto"/>
        <w:rPr>
          <w:b/>
          <w:bCs/>
          <w:color w:val="AEAAAA" w:themeColor="background2" w:themeShade="BF"/>
        </w:rPr>
      </w:pPr>
    </w:p>
    <w:p w14:paraId="130E536D" w14:textId="786E9365" w:rsidR="00DE66BD" w:rsidRDefault="00DE66BD" w:rsidP="00DE66BD">
      <w:pPr>
        <w:spacing w:line="276" w:lineRule="auto"/>
        <w:rPr>
          <w:b/>
          <w:bCs/>
          <w:color w:val="AEAAAA" w:themeColor="background2" w:themeShade="BF"/>
        </w:rPr>
      </w:pPr>
    </w:p>
    <w:p w14:paraId="27A345A8" w14:textId="1D2D72E7" w:rsidR="00DE66BD" w:rsidRDefault="00DE66BD" w:rsidP="00DE66BD">
      <w:pPr>
        <w:spacing w:line="276" w:lineRule="auto"/>
        <w:rPr>
          <w:b/>
          <w:bCs/>
          <w:color w:val="AEAAAA" w:themeColor="background2" w:themeShade="BF"/>
        </w:rPr>
      </w:pPr>
    </w:p>
    <w:p w14:paraId="3DB3F554" w14:textId="77777777" w:rsidR="00DE66BD" w:rsidRDefault="00DE66BD" w:rsidP="00DE66BD">
      <w:pPr>
        <w:spacing w:line="276" w:lineRule="auto"/>
        <w:rPr>
          <w:b/>
          <w:bCs/>
          <w:color w:val="AEAAAA" w:themeColor="background2" w:themeShade="BF"/>
        </w:rPr>
      </w:pPr>
    </w:p>
    <w:p w14:paraId="3BD7734E" w14:textId="77777777" w:rsidR="00DE66BD" w:rsidRDefault="00DE66BD" w:rsidP="00DE66BD">
      <w:pPr>
        <w:spacing w:line="276" w:lineRule="auto"/>
        <w:rPr>
          <w:b/>
          <w:bCs/>
          <w:color w:val="AEAAAA" w:themeColor="background2" w:themeShade="BF"/>
        </w:rPr>
      </w:pPr>
    </w:p>
    <w:p w14:paraId="536F3E5E" w14:textId="77777777" w:rsidR="00DE66BD" w:rsidRDefault="00DE66BD" w:rsidP="00DE66BD">
      <w:pPr>
        <w:spacing w:line="276" w:lineRule="auto"/>
        <w:rPr>
          <w:b/>
          <w:bCs/>
          <w:color w:val="AEAAAA" w:themeColor="background2" w:themeShade="BF"/>
        </w:rPr>
      </w:pPr>
    </w:p>
    <w:p w14:paraId="6DB87D7A" w14:textId="77777777" w:rsidR="00DE66BD" w:rsidRDefault="00DE66BD" w:rsidP="00DE66BD">
      <w:pPr>
        <w:spacing w:line="276" w:lineRule="auto"/>
        <w:rPr>
          <w:b/>
          <w:bCs/>
          <w:color w:val="AEAAAA" w:themeColor="background2" w:themeShade="BF"/>
        </w:rPr>
      </w:pPr>
    </w:p>
    <w:p w14:paraId="59B2AFA6" w14:textId="53311ADA" w:rsidR="00DE66BD" w:rsidRDefault="00DE66BD" w:rsidP="00DE66BD">
      <w:pPr>
        <w:spacing w:line="276" w:lineRule="auto"/>
        <w:rPr>
          <w:b/>
          <w:bCs/>
          <w:color w:val="AEAAAA" w:themeColor="background2" w:themeShade="BF"/>
        </w:rPr>
      </w:pPr>
    </w:p>
    <w:p w14:paraId="22F09A2D" w14:textId="1CB493F0" w:rsidR="00DE66BD" w:rsidRDefault="00DE66BD" w:rsidP="000C58D1">
      <w:pPr>
        <w:spacing w:line="276" w:lineRule="auto"/>
        <w:rPr>
          <w:b/>
          <w:bCs/>
          <w:color w:val="AEAAAA" w:themeColor="background2" w:themeShade="BF"/>
        </w:rPr>
      </w:pPr>
    </w:p>
    <w:p w14:paraId="360F4BF7" w14:textId="569C230C" w:rsidR="00762BFC" w:rsidRDefault="00762BFC" w:rsidP="000C58D1">
      <w:pPr>
        <w:spacing w:line="276" w:lineRule="auto"/>
        <w:rPr>
          <w:b/>
          <w:bCs/>
          <w:color w:val="AEAAAA" w:themeColor="background2" w:themeShade="BF"/>
        </w:rPr>
      </w:pPr>
      <w:r>
        <w:rPr>
          <w:noProof/>
          <w:lang w:eastAsia="en-GB"/>
        </w:rPr>
        <mc:AlternateContent>
          <mc:Choice Requires="wps">
            <w:drawing>
              <wp:anchor distT="0" distB="0" distL="114300" distR="114300" simplePos="0" relativeHeight="251719680" behindDoc="0" locked="0" layoutInCell="1" allowOverlap="1" wp14:anchorId="384F04D5" wp14:editId="51186B97">
                <wp:simplePos x="0" y="0"/>
                <wp:positionH relativeFrom="margin">
                  <wp:posOffset>1871980</wp:posOffset>
                </wp:positionH>
                <wp:positionV relativeFrom="paragraph">
                  <wp:posOffset>8255</wp:posOffset>
                </wp:positionV>
                <wp:extent cx="2292350" cy="2451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2292350" cy="245110"/>
                        </a:xfrm>
                        <a:prstGeom prst="rect">
                          <a:avLst/>
                        </a:prstGeom>
                        <a:solidFill>
                          <a:prstClr val="white"/>
                        </a:solidFill>
                        <a:ln>
                          <a:noFill/>
                        </a:ln>
                      </wps:spPr>
                      <wps:txbx>
                        <w:txbxContent>
                          <w:p w14:paraId="1F6E73A5" w14:textId="4AD9BAF2" w:rsidR="002C73F5" w:rsidRPr="000B40B7" w:rsidRDefault="002C73F5" w:rsidP="00DE66BD">
                            <w:pPr>
                              <w:pStyle w:val="Caption"/>
                              <w:rPr>
                                <w:b/>
                                <w:bCs/>
                                <w:noProof/>
                                <w:color w:val="AEAAAA" w:themeColor="background2" w:themeShade="BF"/>
                              </w:rPr>
                            </w:pPr>
                            <w:r>
                              <w:t xml:space="preserve">Figure </w:t>
                            </w:r>
                            <w:r w:rsidR="0024450D">
                              <w:fldChar w:fldCharType="begin"/>
                            </w:r>
                            <w:r w:rsidR="0024450D">
                              <w:instrText xml:space="preserve"> SEQ Figure \* ARABIC </w:instrText>
                            </w:r>
                            <w:r w:rsidR="0024450D">
                              <w:fldChar w:fldCharType="separate"/>
                            </w:r>
                            <w:r>
                              <w:rPr>
                                <w:noProof/>
                              </w:rPr>
                              <w:t>6</w:t>
                            </w:r>
                            <w:r w:rsidR="0024450D">
                              <w:rPr>
                                <w:noProof/>
                              </w:rPr>
                              <w:fldChar w:fldCharType="end"/>
                            </w:r>
                            <w:r>
                              <w:t>- Natural history of gestational diabetes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F04D5" id="Text Box 14" o:spid="_x0000_s1032" type="#_x0000_t202" style="position:absolute;margin-left:147.4pt;margin-top:.65pt;width:180.5pt;height:19.3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" stroked="f">
                <v:textbox inset="0,0,0,0">
                  <w:txbxContent>
                    <w:p w14:paraId="1F6E73A5" w14:textId="4AD9BAF2" w:rsidR="002C73F5" w:rsidRPr="000B40B7" w:rsidRDefault="002C73F5" w:rsidP="00DE66BD">
                      <w:pPr>
                        <w:pStyle w:val="Caption"/>
                        <w:rPr>
                          <w:b/>
                          <w:bCs/>
                          <w:noProof/>
                          <w:color w:val="AEAAAA" w:themeColor="background2" w:themeShade="BF"/>
                        </w:rPr>
                      </w:pPr>
                      <w:r>
                        <w:t xml:space="preserve">Figure </w:t>
                      </w:r>
                      <w:fldSimple w:instr=" SEQ Figure \* ARABIC ">
                        <w:r>
                          <w:rPr>
                            <w:noProof/>
                          </w:rPr>
                          <w:t>6</w:t>
                        </w:r>
                      </w:fldSimple>
                      <w:r>
                        <w:t>- Natural history of gestational diabetes</w:t>
                      </w:r>
                    </w:p>
                  </w:txbxContent>
                </v:textbox>
                <w10:wrap anchorx="margin"/>
              </v:shape>
            </w:pict>
          </mc:Fallback>
        </mc:AlternateContent>
      </w:r>
    </w:p>
    <w:p w14:paraId="127AB537" w14:textId="77777777" w:rsidR="00762BFC" w:rsidRDefault="00762BFC" w:rsidP="000C58D1">
      <w:pPr>
        <w:spacing w:line="276" w:lineRule="auto"/>
        <w:rPr>
          <w:b/>
          <w:bCs/>
          <w:color w:val="AEAAAA" w:themeColor="background2" w:themeShade="BF"/>
        </w:rPr>
      </w:pPr>
    </w:p>
    <w:p w14:paraId="0917B4E8" w14:textId="03E20F89" w:rsidR="00B124C8" w:rsidRDefault="00B124C8" w:rsidP="000C58D1">
      <w:pPr>
        <w:spacing w:line="276" w:lineRule="auto"/>
        <w:rPr>
          <w:b/>
          <w:bCs/>
          <w:color w:val="AEAAAA" w:themeColor="background2" w:themeShade="BF"/>
        </w:rPr>
      </w:pPr>
      <w:r>
        <w:rPr>
          <w:b/>
          <w:bCs/>
          <w:color w:val="AEAAAA" w:themeColor="background2" w:themeShade="BF"/>
        </w:rPr>
        <w:t xml:space="preserve">The Hypertensive Disorders of Pregnancy </w:t>
      </w:r>
    </w:p>
    <w:p w14:paraId="1250BE92" w14:textId="163FCCE8" w:rsidR="001462FF" w:rsidRPr="001462FF" w:rsidRDefault="001462FF" w:rsidP="000C58D1">
      <w:pPr>
        <w:spacing w:line="276" w:lineRule="auto"/>
      </w:pPr>
      <w:r w:rsidRPr="001462FF">
        <w:t>Hypertension in pregnancy within this model can be considers as explicit modelling of the two primary forms of disease, gestational hypertension and pre-eclampsia, and their more severe stages.</w:t>
      </w:r>
    </w:p>
    <w:p w14:paraId="169540AA" w14:textId="4F1238BE" w:rsidR="0069204F" w:rsidRPr="00B124C8" w:rsidRDefault="0069204F" w:rsidP="000C58D1">
      <w:pPr>
        <w:spacing w:line="276" w:lineRule="auto"/>
        <w:rPr>
          <w:bCs/>
          <w:i/>
          <w:color w:val="AEAAAA" w:themeColor="background2" w:themeShade="BF"/>
        </w:rPr>
      </w:pPr>
      <w:r w:rsidRPr="00B124C8">
        <w:rPr>
          <w:bCs/>
          <w:i/>
          <w:color w:val="AEAAAA" w:themeColor="background2" w:themeShade="BF"/>
        </w:rPr>
        <w:t>Gestational Hypertension</w:t>
      </w:r>
    </w:p>
    <w:p w14:paraId="467B7EC4" w14:textId="04B37298" w:rsidR="001462FF" w:rsidRDefault="0069204F" w:rsidP="000C58D1">
      <w:pPr>
        <w:spacing w:line="276" w:lineRule="auto"/>
      </w:pPr>
      <w:r w:rsidRPr="00565340">
        <w:t>Gestational hypertension</w:t>
      </w:r>
      <w:r w:rsidR="00762BFC">
        <w:t xml:space="preserve"> within the model can be mild or severe (see definitions above). Gestational hypertension</w:t>
      </w:r>
      <w:r w:rsidRPr="00565340">
        <w:t xml:space="preserve"> is </w:t>
      </w:r>
      <w:r>
        <w:t>differentiated</w:t>
      </w:r>
      <w:r w:rsidRPr="00565340">
        <w:t xml:space="preserve"> from pre-eclampsia </w:t>
      </w:r>
      <w:r w:rsidR="00762BFC">
        <w:t>by</w:t>
      </w:r>
      <w:r w:rsidRPr="00565340">
        <w:t xml:space="preserve"> the absence of proteinuria.</w:t>
      </w:r>
      <w:r>
        <w:t xml:space="preserve">  </w:t>
      </w:r>
      <w:r w:rsidR="001462FF">
        <w:t>Presently a dummy incidence of mild gestational hypertension is applied monthly (0.02) to susceptible pregnant women (those without another form of hypertensive disorder) starting at month 5 (22 weeks in the model).</w:t>
      </w:r>
      <w:r w:rsidR="001462FF" w:rsidRPr="001462FF">
        <w:t xml:space="preserve"> </w:t>
      </w:r>
      <w:r w:rsidR="00BF0835">
        <w:t xml:space="preserve"> Individual risk of gestational hypertension is increased in obese women ()</w:t>
      </w:r>
    </w:p>
    <w:p w14:paraId="3A4A08C6" w14:textId="452821D7" w:rsidR="00742CF9" w:rsidRDefault="001462FF" w:rsidP="000C58D1">
      <w:pPr>
        <w:spacing w:line="276" w:lineRule="auto"/>
      </w:pPr>
      <w:r>
        <w:t xml:space="preserve">Within the model women with mild gestational hypertension have a monthly risk of progression applied to determine if their disease will become more severe. We assume that gestational hypertension can either progress to severe gestational hypertension OR pre-eclampsia. </w:t>
      </w:r>
      <w:r w:rsidR="0069204F">
        <w:t>Although there remains debate in the literature if gestational hypertension and pre-eclampsia are distinct conditions due to difference in clinical outcomes and predictor</w:t>
      </w:r>
      <w:r w:rsidR="00977B85">
        <w:t>s</w:t>
      </w:r>
      <w:r w:rsidR="0069204F">
        <w:t xml:space="preserve"> </w:t>
      </w:r>
      <w:r w:rsidR="0069204F">
        <w:fldChar w:fldCharType="begin" w:fldLock="1"/>
      </w:r>
      <w:r w:rsidR="00963521">
        <w:instrText>ADDIN CSL_CITATION {"citationItems":[{"id":"ITEM-1","itemData":{"DOI":"10.1371/journal.pone.0175914","ISBN":"1111111111","ISSN":"1932-6203","abstract":"© 2017 Shen et al. This is an open access article distributed under the terms of the Creative Commons Attribution License, which permits unrestricted use, distribution, and reproduction in any medium, provided the original author and source are credited. Background It remains an enigma whether gestational hypertension (GH) and pre-eclampsia (PE) are distinct entities or different spectrum of the same disease. We aimed to compare the risk factors and outcomes between GH and PE. Method A total of 7,633 pregnant women recruited between 12 and 20 weeks of gestation in the Ottawa and Kingston Birth Cohort from 2002 to 2009 were included in the analysis. Cox proportional hazards model was used to identify and compare the risk factors for GH and PE by treating gestational age at delivery as the survival time. Logistic regression model was used to compare outcome. Subgroup analysis was performed for early- and lateonset PE. Results GH and PE shared most risk factors including overweight and obesity, nulliparity, PE history, type 1 and 2 diabetes, and twin birth. Effect size of PE history (RR = 14.1 for GH vs. RR = 6.4 for PE) and twin birth (RR = 4.8 for GH vs. RR = 10.3 for PE) showed substantial difference. Risk factors modified gestational age at delivery in patients with GH and PE in similar pattern. Subgroup analysis showed that early- and late-onset PE shared some risk factors with different effect sizes, whereas folic acid supplementation showed protective effect for early-onset PE only. PE was strongly associated with several adverse outcomes including cesarean section, placental abruption, small for gestational age, preterm birth, and 5 min Apgar score &lt; 7, whereas GH was associated with increased risk of preterm birth only. Conclusions GH and PE shared common risk factors. Differences in effect sizes of risk factors and outcomes indicate that the conditions may have different pathophysiology and mechanism.","author":[{"dropping-particle":"","family":"Shen","given":"Minxue","non-dropping-particle":"","parse-names":false,"suffix":""},{"dropping-particle":"","family":"Smith","given":"Graeme N.","non-dropping-particle":"","parse-names":false,"suffix":""},{"dropping-particle":"","family":"Rodger","given":"Marc","non-dropping-particle":"","parse-names":false,"suffix":""},{"dropping-particle":"","family":"White","given":"Ruth Rennicks","non-dropping-particle":"","parse-names":false,"suffix":""},{"dropping-particle":"","family":"Walker","given":"Mark C.","non-dropping-particle":"","parse-names":false,"suffix":""},{"dropping-particle":"","family":"Wen","given":"Shi Wu","non-dropping-particle":"","parse-names":false,"suffix":""}],"container-title":"PLOS ONE","editor":[{"dropping-particle":"","family":"Räisänen","given":"Sari Helena","non-dropping-particle":"","parse-names":false,"suffix":""}],"id":"ITEM-1","issue":"4","issued":{"date-parts":[["2017","4","24"]]},"page":"e0175914","title":"Comparison of risk factors and outcomes of gestational hypertension and pre-eclampsia","type":"article-journal","volume":"12"},"uris":["http://www.mendeley.com/documents/?uuid=7bcb6264-3deb-4808-93b5-82dcd49e238c"]},{"id":"ITEM-2","itemData":{"author":[{"dropping-particle":"","family":"Melamed","given":"Nir","non-dropping-particle":"","parse-names":false,"suffix":""},{"dropping-particle":"","family":"Ray","given":"Joel G.","non-dropping-particle":"","parse-names":false,"suffix":""},{"dropping-particle":"","family":"Hladunewich","given":"Michelle","non-dropping-particle":"","parse-names":false,"suffix":""},{"dropping-particle":"","family":"Cox","given":"Brian","non-dropping-particle":"","parse-names":false,"suffix":""},{"dropping-particle":"","family":"John Kingdom","given":"","non-dropping-particle":"","parse-names":false,"suffix":""}],"container-title":"JOGC","id":"ITEM-2","issued":{"date-parts":[["2014"]]},"title":"Gestational Hypertension and Preeclampsia: Are They the Same Disease?","type":"article-journal"},"uris":["http://www.mendeley.com/documents/?uuid=4ed89358-fcab-3a24-8459-7416f6bfc8e4"]}],"mendeley":{"formattedCitation":"(Melamed &lt;i&gt;et al.&lt;/i&gt;, 2014; Shen &lt;i&gt;et al.&lt;/i&gt;, 2017)","plainTextFormattedCitation":"(Melamed et al., 2014; Shen et al., 2017)","previouslyFormattedCitation":"(Melamed &lt;i&gt;et al.&lt;/i&gt;, 2014; Shen &lt;i&gt;et al.&lt;/i&gt;, 2017)"},"properties":{"noteIndex":0},"schema":"https://github.com/citation-style-language/schema/raw/master/csl-citation.json"}</w:instrText>
      </w:r>
      <w:r w:rsidR="0069204F">
        <w:fldChar w:fldCharType="separate"/>
      </w:r>
      <w:r w:rsidR="0069204F" w:rsidRPr="00136D79">
        <w:rPr>
          <w:noProof/>
        </w:rPr>
        <w:t xml:space="preserve">(Melamed </w:t>
      </w:r>
      <w:r w:rsidR="0069204F" w:rsidRPr="00136D79">
        <w:rPr>
          <w:i/>
          <w:noProof/>
        </w:rPr>
        <w:t>et al.</w:t>
      </w:r>
      <w:r w:rsidR="0069204F" w:rsidRPr="00136D79">
        <w:rPr>
          <w:noProof/>
        </w:rPr>
        <w:t xml:space="preserve">, 2014; Shen </w:t>
      </w:r>
      <w:r w:rsidR="0069204F" w:rsidRPr="00136D79">
        <w:rPr>
          <w:i/>
          <w:noProof/>
        </w:rPr>
        <w:t>et al.</w:t>
      </w:r>
      <w:r w:rsidR="0069204F" w:rsidRPr="00136D79">
        <w:rPr>
          <w:noProof/>
        </w:rPr>
        <w:t>, 2017)</w:t>
      </w:r>
      <w:r w:rsidR="0069204F">
        <w:fldChar w:fldCharType="end"/>
      </w:r>
      <w:r w:rsidR="0069204F">
        <w:t xml:space="preserve"> it is seemingly accepted that gestational hypertension can and does progress into pre-eclampsia </w:t>
      </w:r>
      <w:r w:rsidR="0069204F">
        <w:fldChar w:fldCharType="begin" w:fldLock="1"/>
      </w:r>
      <w:r w:rsidR="0069204F">
        <w:instrText>ADDIN CSL_CITATION {"citationItems":[{"id":"ITEM-1","itemData":{"DOI":"10.1016/j.preghy.2017.10.001","ISSN":"22107797","abstract":"Objective To investigate previously un-identified risk factors for the progression of gestational hypertension (GH) to pre-eclampsia (PE) by considering Grade III preterm placental calcification (PPC) and excessive weight gain (</w:instrText>
      </w:r>
      <w:r w:rsidR="0069204F">
        <w:rPr>
          <w:rFonts w:ascii="Cambria Math" w:hAnsi="Cambria Math" w:cs="Cambria Math"/>
        </w:rPr>
        <w:instrText>≧</w:instrText>
      </w:r>
      <w:r w:rsidR="0069204F">
        <w:instrText>10 kgw) at 28 weeks gestation. Methods At a tertiary teaching hospital, obstetric ultrasonography was performed at 28 weeks gestation to establish a diagnosis of grade III PPC. Weight gain during pregnancy was recorded at the same time. Pregnancies complicated with chronic hypertension, major fetal congenital anomalies, termination before 24 weeks gestation, and abortion before 20 weeks gestation were excluded. Results In the current cohort study, 20,103 pregnancies were enrolled and categorized as normal blood pressure (NBP; n = 18,223) and GH-PE (n = 1880) groups. According to severity of the diseases, the GH-PE group was further divided into GH (n = 1088), PE (n = 792), and severe PE (n = 209) groups. There were significant differences between the NBP and GH-PE groups in known factors, including maternal age, BMI, parity, multi-fetal pregnancy, and co-morbidities (all p &lt; 0.001), all of which increased the risk for GH-PE. Regarding the progression of GH to PE and severe PE, there was a much greater frequency of excessive weight gain (51.2% and 49.0% vs. 9.3%) or PPC (63.2% and 61.6% vs. 12.1%) in the severe PE and PE groups than the GH group. Logistic regression analysis revealed that PPC was a significant and independent risk factor for progression of GH to PE (OR, 13.71; 95% CI, 10.25–18.33) and severe PE (OR, 12.42; 95% CI, 8.89–17.35), as well as excessive weight gain during pregnancy (OR, 8.92; 95% CI, 6.67–11.92 and OR, 10.25; 95% CI, 7.30–12.40). Conclusion Being a pathologic implication, the presence of PPC or excessive weight gain during pregnancy may precede progression of GH, and can serve as a warning or marker that requires closer surveillance for maternal and fetal well-being. Based on the findings of PPC and excessive weight gain, at-risk pregnant woman should be counseled to facilitate early intervention or referral. In addition, avoiding excessive weight gain during pregnancy may reduce the risk of GH progression to PE.","author":[{"dropping-particle":"","family":"Chen","given":"Kuo Hu","non-dropping-particle":"","parse-names":false,"suffix":""},{"dropping-particle":"","family":"Seow","given":"Kok Min","non-dropping-particle":"","parse-names":false,"suffix":""},{"dropping-particle":"","family":"Chen","given":"Li Ru","non-dropping-particle":"","parse-names":false,"suffix":""}],"container-title":"Pregnancy Hypertension","id":"ITEM-1","issued":{"date-parts":[["2017","10","1"]]},"page":"230-237","publisher":"Elsevier B.V.","title":"Progression of gestational hypertension to pre-eclampsia: A cohort study of 20,103 pregnancies","type":"article-journal","volume":"10"},"uris":["http://www.mendeley.com/documents/?uuid=ad88a50b-c07a-307a-b69b-fbfc25d3728c"]}],"mendeley":{"formattedCitation":"(Chen, Seow and Chen, 2017)","plainTextFormattedCitation":"(Chen, Seow and Chen, 2017)","previouslyFormattedCitation":"(Chen, Seow and Chen, 2017)"},"properties":{"noteIndex":0},"schema":"https://github.com/citation-style-language/schema/raw/master/csl-citation.json"}</w:instrText>
      </w:r>
      <w:r w:rsidR="0069204F">
        <w:fldChar w:fldCharType="separate"/>
      </w:r>
      <w:r w:rsidR="0069204F" w:rsidRPr="00AE6733">
        <w:rPr>
          <w:noProof/>
        </w:rPr>
        <w:t>(Chen, Seow and Chen, 2017)</w:t>
      </w:r>
      <w:r w:rsidR="0069204F">
        <w:fldChar w:fldCharType="end"/>
      </w:r>
      <w:r w:rsidR="00742CF9">
        <w:t xml:space="preserve">. </w:t>
      </w:r>
      <w:r w:rsidR="0069204F">
        <w:t xml:space="preserve"> </w:t>
      </w:r>
      <w:r w:rsidR="00BF0835">
        <w:t xml:space="preserve"> </w:t>
      </w:r>
    </w:p>
    <w:p w14:paraId="44BED5D3" w14:textId="7F0F06B5" w:rsidR="00474129" w:rsidRPr="00B124C8" w:rsidRDefault="00474129" w:rsidP="000C58D1">
      <w:pPr>
        <w:spacing w:line="276" w:lineRule="auto"/>
        <w:rPr>
          <w:bCs/>
          <w:i/>
          <w:color w:val="AEAAAA" w:themeColor="background2" w:themeShade="BF"/>
        </w:rPr>
      </w:pPr>
      <w:r w:rsidRPr="00B124C8">
        <w:rPr>
          <w:bCs/>
          <w:i/>
          <w:color w:val="AEAAAA" w:themeColor="background2" w:themeShade="BF"/>
        </w:rPr>
        <w:t>Mild pre-eclampsia</w:t>
      </w:r>
    </w:p>
    <w:p w14:paraId="2EAE6C99" w14:textId="6E529313" w:rsidR="005675C1" w:rsidRDefault="00474129" w:rsidP="00BF0835">
      <w:pPr>
        <w:spacing w:line="276" w:lineRule="auto"/>
      </w:pPr>
      <w:r>
        <w:t xml:space="preserve">As with gestational hypertension, we apply that a baseline per-pregnancy monthly incidence of pre-eclampsia in a multiparous population with no previous pregnancies complicated by pre-eclampsia </w:t>
      </w:r>
      <w:r>
        <w:lastRenderedPageBreak/>
        <w:t>or current hypertensive disorders of 0.02 (dummy)</w:t>
      </w:r>
      <w:r w:rsidR="00F43FDD" w:rsidRPr="00F43FDD">
        <w:t xml:space="preserve"> </w:t>
      </w:r>
      <w:r w:rsidR="00F43FDD">
        <w:t>starting at month 5 (22 weeks in the model)</w:t>
      </w:r>
      <w:r>
        <w:t>.</w:t>
      </w:r>
      <w:r w:rsidR="00823141">
        <w:t xml:space="preserve"> We assume that risk of developing mild pre-eclampsia is distinct from the risk of developing gestational hypertension, as the aetiology of these diseases are different.</w:t>
      </w:r>
      <w:r w:rsidR="00BF0835">
        <w:t xml:space="preserve"> Risk factors for pre-eclampsia have not yet been finalised in the model.</w:t>
      </w:r>
      <w:r w:rsidR="005675C1">
        <w:t xml:space="preserve"> </w:t>
      </w:r>
    </w:p>
    <w:p w14:paraId="1DF3614E" w14:textId="3F79FB69" w:rsidR="00BF0835" w:rsidRPr="005675C1" w:rsidRDefault="00474129" w:rsidP="004550D4">
      <w:pPr>
        <w:spacing w:line="276" w:lineRule="auto"/>
      </w:pPr>
      <w:r>
        <w:t xml:space="preserve">For women who are suffering from mild-pre eclampsia we apply a monthly risk of progression from mild to severe disease of 0.1 (dummy). Progression in the hypertensive disorders is assumed to be linear i.e. a woman can only progress to the next stage up in ‘severity’ and could not go, for example, from mild pre-eclampsia to eclampsia. </w:t>
      </w:r>
    </w:p>
    <w:p w14:paraId="2F92933A" w14:textId="62E9446E" w:rsidR="00474129" w:rsidRPr="00B124C8" w:rsidRDefault="00474129" w:rsidP="000C58D1">
      <w:pPr>
        <w:spacing w:line="276" w:lineRule="auto"/>
        <w:rPr>
          <w:bCs/>
          <w:i/>
          <w:color w:val="AEAAAA" w:themeColor="background2" w:themeShade="BF"/>
        </w:rPr>
      </w:pPr>
      <w:r w:rsidRPr="00B124C8">
        <w:rPr>
          <w:bCs/>
          <w:i/>
          <w:color w:val="AEAAAA" w:themeColor="background2" w:themeShade="BF"/>
        </w:rPr>
        <w:t>Severe pre-eclampsia</w:t>
      </w:r>
      <w:r w:rsidR="005F7357">
        <w:rPr>
          <w:bCs/>
          <w:i/>
          <w:color w:val="AEAAAA" w:themeColor="background2" w:themeShade="BF"/>
        </w:rPr>
        <w:t xml:space="preserve"> and Eclampsia </w:t>
      </w:r>
    </w:p>
    <w:p w14:paraId="235A5BC9" w14:textId="4E621FAA" w:rsidR="0080027B" w:rsidRDefault="005F7357" w:rsidP="000C58D1">
      <w:pPr>
        <w:spacing w:line="276" w:lineRule="auto"/>
      </w:pPr>
      <w:r>
        <w:t xml:space="preserve">Both the severe forms of pre-eclampsia contribute significantly to maternal and perinatal mortality internationally </w:t>
      </w:r>
      <w:r>
        <w:fldChar w:fldCharType="begin" w:fldLock="1"/>
      </w:r>
      <w:r w:rsidR="00EA0304">
        <w:instrText>ADDIN CSL_CITATION {"citationItems":[{"id":"ITEM-1","itemData":{"DOI":"10.1016/j.ijgo.2009.07.016","ISSN":"00207292","author":[{"dropping-particle":"","family":"Lawn","given":"Joy E.","non-dropping-particle":"","parse-names":false,"suffix":""},{"dropping-particle":"","family":"Lee","given":"Anne CC","non-dropping-particle":"","parse-names":false,"suffix":""},{"dropping-particle":"","family":"Kinney","given":"Mary","non-dropping-particle":"","parse-names":false,"suffix":""},{"dropping-particle":"","family":"Sibley","given":"Lynn","non-dropping-particle":"","parse-names":false,"suffix":""},{"dropping-particle":"","family":"Carlo","given":"Wally A.","non-dropping-particle":"","parse-names":false,"suffix":""},{"dropping-particle":"","family":"Paul","given":"Vinod K.","non-dropping-particle":"","parse-names":false,"suffix":""},{"dropping-particle":"","family":"Pattinson","given":"Robert","non-dropping-particle":"","parse-names":false,"suffix":""},{"dropping-particle":"","family":"Darmstadt","given":"Gary L.","non-dropping-particle":"","parse-names":false,"suffix":""}],"container-title":"International Journal of Gynecology &amp; Obstetrics","id":"ITEM-1","issue":"Supplement","issued":{"date-parts":[["2009","10","1"]]},"page":"S5-S19","publisher":"John Wiley &amp; Sons, Ltd","title":"Two million intrapartum-related stillbirths and neonatal deaths: Where, why, and what can be done?","type":"article-journal","volume":"107"},"uris":["http://www.mendeley.com/documents/?uuid=a37490f4-f891-3992-baee-85b231746d7f"]},{"id":"ITEM-2","itemData":{"DOI":"10.1016/j.ejogrb.2013.05.005","ISSN":"1872-7654","PMID":"23746796","abstract":"Reduction of maternal mortality is a target within the Millennium Development Goals. Data on the incidence of preeclampsia and eclampsia, one of the main causes of maternal deaths, are required at both national and regional levels to inform policies. We conducted a systematic review of the incidence of hypertensive disorders of pregnancy (HDP) with the objective of evaluating its magnitude globally and in different regions and settings. We selected studies using pre-specified criteria, recorded database characteristics and assessed methodological quality of the eligible studies reporting incidence of any HDP during the period 2002-2010. A logistic model was then developed to estimate the global and regional incidence of HDP using pre-specified predictor variables where empiric data were not available. We found 129 studies meeting the inclusion criteria, from which 74 reports with 78 datasets reporting HDP were analysed. This represents nearly 39 million women from 40 countries. When the model was applied, the overall estimates are 4.6% (95% uncertainty range 2.7-8.2), and 1.4% (95% uncertainty range 1.0-2.0) of all deliveries for preeclampsia and eclampsia respectively, with a wide variation across regions. The figures we obtained give a general idea of the magnitude of the problem and suggest that some regional variations might exist. The absence of data in many countries is of concern, however, and efforts should be made to implement data collection and reporting for substantial statistics. The implementation of large scale surveys conducted during a short period of time could provide more reliable and up-to-date estimations to inform policy.","author":[{"dropping-particle":"","family":"Abalos","given":"Edgardo","non-dropping-particle":"","parse-names":false,"suffix":""},{"dropping-particle":"","family":"Cuesta","given":"Cristina","non-dropping-particle":"","parse-names":false,"suffix":""},{"dropping-particle":"","family":"Grosso","given":"Ana L","non-dropping-particle":"","parse-names":false,"suffix":""},{"dropping-particle":"","family":"Chou","given":"Doris","non-dropping-particle":"","parse-names":false,"suffix":""},{"dropping-particle":"","family":"Say","given":"Lale","non-dropping-particle":"","parse-names":false,"suffix":""}],"container-title":"European journal of obstetrics, gynecology, and reproductive biology","id":"ITEM-2","issue":"1","issued":{"date-parts":[["2013","9"]]},"page":"1-7","title":"Global and regional estimates of preeclampsia and eclampsia: a systematic review.","type":"article-journal","volume":"170"},"uris":["http://www.mendeley.com/documents/?uuid=bf4106c4-022d-3f49-a0b3-dce087276702"]},{"id":"ITEM-3","itemData":{"DOI":"10.1016/S0140-6736(15)00838-7","ISSN":"1474547X","abstract":"Background Millennium Development Goal 5 calls for a 75% reduction in the maternal mortality ratio (MMR) between 1990 and 2015. We estimated levels and trends in maternal mortality for 183 countries to assess progress made. Based on MMR estimates for 2015, we constructed projections to show the requirements for the Sustainable Development Goal (SDG) of less than 70 maternal deaths per 100 000 livebirths globally by 2030. Methods We updated the UN Maternal Mortality Estimation Inter-Agency Group (MMEIG) database with more than 200 additional records (vital statistics from civil registration systems, surveys, studies, or reports). We generated estimates of maternal mortality and related indicators with 80% uncertainty intervals (UIs) using a Bayesian model. The model combines the rate of change implied by a multilevel regression model with a time-series model to capture data-driven changes in country-specific MMRs, and includes a data model to adjust for systematic and random errors associated with different data sources. Results We had data for 171 of 183 countries. The global MMR fell from 385 deaths per 100 000 livebirths (80% UI 359-427) in 1990, to 216 (207-249) in 2015, corresponding to a relative decline of 43·9% (34·0-48·7), with 303 000 (291 000-349 000) maternal deaths worldwide in 2015. Regional progress in reducing the MMR since 1990 ranged from an annual rate of reduction of 1·8% (0·0-3·1) in the Caribbean to 5·0% (4·0-6·0) in eastern Asia. Regional MMRs for 2015 ranged from 12 deaths per 100 000 livebirths (11-14) for high-income regions to 546 (511-652) for sub-Saharan Africa. Accelerated progress will be needed to achieve the SDG goal; countries will need to reduce their MMRs at an annual rate of reduction of at least 7·5%. Interpretation Despite global progress in reducing maternal mortality, immediate action is needed to meet the ambitious SDG 2030 target, and ultimately eliminate preventable maternal mortality. Although the rates of reduction that are needed to achieve country-specific SDG targets are ambitious for most high mortality countries, countries that made a concerted effort to reduce maternal mortality between 2000 and 2010 provide inspiration and guidance on how to accomplish the acceleration necessary to substantially reduce preventable maternal deaths. Funding National University of Singapore, National Institute of Child Health and Human Development, USAID, and the UNDP/UNFPA/UNICEF/WHO/World Bank Special Programme of Resea…","author":[{"dropping-particle":"","family":"Alkema","given":"Leontine","non-dropping-particle":"","parse-names":false,"suffix":""},{"dropping-particle":"","family":"Chou","given":"Doris","non-dropping-particle":"","parse-names":false,"suffix":""},{"dropping-particle":"","family":"Hogan","given":"Daniel","non-dropping-particle":"","parse-names":false,"suffix":""},{"dropping-particle":"","family":"Zhang","given":"Sanqian","non-dropping-particle":"","parse-names":false,"suffix":""},{"dropping-particle":"","family":"Moller","given":"Ann Beth","non-dropping-particle":"","parse-names":false,"suffix":""},{"dropping-particle":"","family":"Gemmill","given":"Alison","non-dropping-particle":"","parse-names":false,"suffix":""},{"dropping-particle":"","family":"Fat","given":"Doris Ma","non-dropping-particle":"","parse-names":false,"suffix":""},{"dropping-particle":"","family":"Boerma","given":"Ties","non-dropping-particle":"","parse-names":false,"suffix":""},{"dropping-particle":"","family":"Temmerman","given":"Marleen","non-dropping-particle":"","parse-names":false,"suffix":""},{"dropping-particle":"","family":"Mathers","given":"Colin","non-dropping-particle":"","parse-names":false,"suffix":""},{"dropping-particle":"","family":"Say","given":"Lale","non-dropping-particle":"","parse-names":false,"suffix":""}],"container-title":"The Lancet","id":"ITEM-3","issue":"10017","issued":{"date-parts":[["2016","1","30"]]},"page":"462-474","publisher":"Lancet Publishing Group","title":"Global, regional, and national levels and trends in maternal mortality between 1990 and 2015, with scenario-based projections to 2030: A systematic analysis by the un Maternal Mortality Estimation Inter-Agency Group","type":"article-journal","volume":"387"},"uris":["http://www.mendeley.com/documents/?uuid=514ad570-de30-3aeb-85ac-8e34b9821ace"]}],"mendeley":{"formattedCitation":"(Lawn &lt;i&gt;et al.&lt;/i&gt;, 2009; Abalos &lt;i&gt;et al.&lt;/i&gt;, 2013; Alkema &lt;i&gt;et al.&lt;/i&gt;, 2016)","plainTextFormattedCitation":"(Lawn et al., 2009; Abalos et al., 2013; Alkema et al., 2016)","previouslyFormattedCitation":"(Lawn &lt;i&gt;et al.&lt;/i&gt;, 2009; Abalos &lt;i&gt;et al.&lt;/i&gt;, 2013; Alkema &lt;i&gt;et al.&lt;/i&gt;, 2016)"},"properties":{"noteIndex":0},"schema":"https://github.com/citation-style-language/schema/raw/master/csl-citation.json"}</w:instrText>
      </w:r>
      <w:r>
        <w:fldChar w:fldCharType="separate"/>
      </w:r>
      <w:r w:rsidRPr="005F7357">
        <w:rPr>
          <w:noProof/>
        </w:rPr>
        <w:t xml:space="preserve">(Lawn </w:t>
      </w:r>
      <w:r w:rsidRPr="005F7357">
        <w:rPr>
          <w:i/>
          <w:noProof/>
        </w:rPr>
        <w:t>et al.</w:t>
      </w:r>
      <w:r w:rsidRPr="005F7357">
        <w:rPr>
          <w:noProof/>
        </w:rPr>
        <w:t xml:space="preserve">, 2009; Abalos </w:t>
      </w:r>
      <w:r w:rsidRPr="005F7357">
        <w:rPr>
          <w:i/>
          <w:noProof/>
        </w:rPr>
        <w:t>et al.</w:t>
      </w:r>
      <w:r w:rsidRPr="005F7357">
        <w:rPr>
          <w:noProof/>
        </w:rPr>
        <w:t xml:space="preserve">, 2013; Alkema </w:t>
      </w:r>
      <w:r w:rsidRPr="005F7357">
        <w:rPr>
          <w:i/>
          <w:noProof/>
        </w:rPr>
        <w:t>et al.</w:t>
      </w:r>
      <w:r w:rsidRPr="005F7357">
        <w:rPr>
          <w:noProof/>
        </w:rPr>
        <w:t>, 2016)</w:t>
      </w:r>
      <w:r>
        <w:fldChar w:fldCharType="end"/>
      </w:r>
      <w:r>
        <w:t>. As described above we do not apply a direct incidence rate of severe pre-eclampsia/eclampsia within the pregnant population but instead apply risk of progression for women suffering from hypertension. Due to this current mechanism within the model we do not apply risk factors for progression</w:t>
      </w:r>
      <w:r w:rsidR="00BF0835">
        <w:t xml:space="preserve"> but simply a rate</w:t>
      </w:r>
      <w:r>
        <w:t xml:space="preserve">. </w:t>
      </w:r>
      <w:r w:rsidR="00BF0835">
        <w:t xml:space="preserve"> </w:t>
      </w:r>
    </w:p>
    <w:p w14:paraId="2C741751" w14:textId="535D71CF" w:rsidR="005F7357" w:rsidRDefault="00BF0835" w:rsidP="000C58D1">
      <w:pPr>
        <w:spacing w:line="276" w:lineRule="auto"/>
      </w:pPr>
      <w:r>
        <w:t xml:space="preserve">We assume that eclampsia is episodic and therefore women </w:t>
      </w:r>
      <w:r w:rsidR="0080027B">
        <w:t xml:space="preserve">who progress from severe pre-eclampsia to </w:t>
      </w:r>
      <w:r>
        <w:t xml:space="preserve">eclampsia revert back to severe pre-eclampsia following </w:t>
      </w:r>
      <w:r w:rsidR="0080027B">
        <w:t>application</w:t>
      </w:r>
      <w:r>
        <w:t xml:space="preserve"> of risk of death/still birth </w:t>
      </w:r>
      <w:r w:rsidR="0080027B">
        <w:t xml:space="preserve">described below. Women who are severely pre-eclamptic whose pregnancy continues without treatment remain at risk of developing eclampsia monthly throughout their pregnancy. </w:t>
      </w:r>
    </w:p>
    <w:p w14:paraId="26025B10" w14:textId="571369EF" w:rsidR="00474129" w:rsidRDefault="00474129" w:rsidP="000C58D1">
      <w:pPr>
        <w:spacing w:line="276" w:lineRule="auto"/>
        <w:rPr>
          <w:b/>
          <w:bCs/>
          <w:color w:val="AEAAAA" w:themeColor="background2" w:themeShade="BF"/>
        </w:rPr>
      </w:pPr>
    </w:p>
    <w:p w14:paraId="2C4337A7" w14:textId="3A45B7CA" w:rsidR="00474129" w:rsidRDefault="00474129" w:rsidP="000C58D1">
      <w:pPr>
        <w:spacing w:line="276" w:lineRule="auto"/>
        <w:rPr>
          <w:b/>
          <w:bCs/>
          <w:color w:val="AEAAAA" w:themeColor="background2" w:themeShade="BF"/>
        </w:rPr>
      </w:pPr>
    </w:p>
    <w:p w14:paraId="7EEBAE42" w14:textId="6A9F546C" w:rsidR="00474129" w:rsidRDefault="0080027B" w:rsidP="000C58D1">
      <w:pPr>
        <w:spacing w:line="276" w:lineRule="auto"/>
        <w:rPr>
          <w:b/>
          <w:bCs/>
          <w:color w:val="AEAAAA" w:themeColor="background2" w:themeShade="BF"/>
        </w:rPr>
      </w:pPr>
      <w:r>
        <w:rPr>
          <w:noProof/>
          <w:lang w:eastAsia="en-GB"/>
        </w:rPr>
        <w:drawing>
          <wp:anchor distT="0" distB="0" distL="114300" distR="114300" simplePos="0" relativeHeight="251726848" behindDoc="0" locked="0" layoutInCell="1" allowOverlap="1" wp14:anchorId="2341D009" wp14:editId="61446DFC">
            <wp:simplePos x="0" y="0"/>
            <wp:positionH relativeFrom="margin">
              <wp:align>left</wp:align>
            </wp:positionH>
            <wp:positionV relativeFrom="paragraph">
              <wp:posOffset>-335281</wp:posOffset>
            </wp:positionV>
            <wp:extent cx="5852160" cy="3263023"/>
            <wp:effectExtent l="0" t="0" r="0" b="0"/>
            <wp:wrapNone/>
            <wp:docPr id="12" name="Picture 12" descr="https://documents.lucid.app/documents/3a8fc086-5f58-4bfc-a085-d64e922f6664/pages/0_0?a=5967&amp;x=622&amp;y=3849&amp;w=1276&amp;h=682&amp;store=1&amp;accept=image%2F*&amp;auth=LCA%20f1aeb421eb3710f7c3edae662430f38977073f10-ts%3D161140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lucid.app/documents/3a8fc086-5f58-4bfc-a085-d64e922f6664/pages/0_0?a=5967&amp;x=622&amp;y=3849&amp;w=1276&amp;h=682&amp;store=1&amp;accept=image%2F*&amp;auth=LCA%20f1aeb421eb3710f7c3edae662430f38977073f10-ts%3D1611400240"/>
                    <pic:cNvPicPr>
                      <a:picLocks noChangeAspect="1" noChangeArrowheads="1"/>
                    </pic:cNvPicPr>
                  </pic:nvPicPr>
                  <pic:blipFill rotWithShape="1">
                    <a:blip r:embed="rId16">
                      <a:extLst>
                        <a:ext uri="{28A0092B-C50C-407E-A947-70E740481C1C}">
                          <a14:useLocalDpi xmlns:a14="http://schemas.microsoft.com/office/drawing/2010/main" val="0"/>
                        </a:ext>
                      </a:extLst>
                    </a:blip>
                    <a:srcRect l="8110" t="3728" r="4144" b="4825"/>
                    <a:stretch/>
                  </pic:blipFill>
                  <pic:spPr bwMode="auto">
                    <a:xfrm>
                      <a:off x="0" y="0"/>
                      <a:ext cx="5852160" cy="326302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BFD235" w14:textId="123DDE7C" w:rsidR="00474129" w:rsidRDefault="00474129" w:rsidP="000C58D1">
      <w:pPr>
        <w:spacing w:line="276" w:lineRule="auto"/>
        <w:rPr>
          <w:b/>
          <w:bCs/>
          <w:color w:val="AEAAAA" w:themeColor="background2" w:themeShade="BF"/>
        </w:rPr>
      </w:pPr>
    </w:p>
    <w:p w14:paraId="28D54CE0" w14:textId="4A54048D" w:rsidR="00474129" w:rsidRDefault="00474129" w:rsidP="000C58D1">
      <w:pPr>
        <w:spacing w:line="276" w:lineRule="auto"/>
        <w:rPr>
          <w:b/>
          <w:bCs/>
          <w:color w:val="AEAAAA" w:themeColor="background2" w:themeShade="BF"/>
        </w:rPr>
      </w:pPr>
    </w:p>
    <w:p w14:paraId="16AE711A" w14:textId="18BB34F4" w:rsidR="00474129" w:rsidRDefault="00474129" w:rsidP="000C58D1">
      <w:pPr>
        <w:spacing w:line="276" w:lineRule="auto"/>
        <w:rPr>
          <w:b/>
          <w:bCs/>
          <w:color w:val="AEAAAA" w:themeColor="background2" w:themeShade="BF"/>
        </w:rPr>
      </w:pPr>
    </w:p>
    <w:p w14:paraId="4F64724F" w14:textId="5D8FA44F" w:rsidR="00474129" w:rsidRDefault="00474129" w:rsidP="000C58D1">
      <w:pPr>
        <w:spacing w:line="276" w:lineRule="auto"/>
        <w:rPr>
          <w:b/>
          <w:bCs/>
          <w:color w:val="AEAAAA" w:themeColor="background2" w:themeShade="BF"/>
        </w:rPr>
      </w:pPr>
    </w:p>
    <w:p w14:paraId="2ADBFF50" w14:textId="07E7CAAA" w:rsidR="00474129" w:rsidRDefault="00474129" w:rsidP="000C58D1">
      <w:pPr>
        <w:spacing w:line="276" w:lineRule="auto"/>
        <w:rPr>
          <w:b/>
          <w:bCs/>
          <w:color w:val="AEAAAA" w:themeColor="background2" w:themeShade="BF"/>
        </w:rPr>
      </w:pPr>
    </w:p>
    <w:p w14:paraId="3D25828B" w14:textId="17ACAE82" w:rsidR="00474129" w:rsidRDefault="00474129" w:rsidP="000C58D1">
      <w:pPr>
        <w:spacing w:line="276" w:lineRule="auto"/>
        <w:rPr>
          <w:b/>
          <w:bCs/>
          <w:color w:val="AEAAAA" w:themeColor="background2" w:themeShade="BF"/>
        </w:rPr>
      </w:pPr>
    </w:p>
    <w:p w14:paraId="28015821" w14:textId="18ED2095" w:rsidR="00474129" w:rsidRDefault="00474129" w:rsidP="000C58D1">
      <w:pPr>
        <w:spacing w:line="276" w:lineRule="auto"/>
        <w:rPr>
          <w:b/>
          <w:bCs/>
          <w:color w:val="AEAAAA" w:themeColor="background2" w:themeShade="BF"/>
        </w:rPr>
      </w:pPr>
    </w:p>
    <w:p w14:paraId="23DF8CC9" w14:textId="09D696EF" w:rsidR="00474129" w:rsidRDefault="00474129" w:rsidP="000C58D1">
      <w:pPr>
        <w:spacing w:line="276" w:lineRule="auto"/>
        <w:rPr>
          <w:b/>
          <w:bCs/>
          <w:color w:val="AEAAAA" w:themeColor="background2" w:themeShade="BF"/>
        </w:rPr>
      </w:pPr>
    </w:p>
    <w:p w14:paraId="35AB00F6" w14:textId="12868FFC" w:rsidR="005F7357" w:rsidRDefault="005F7357" w:rsidP="000C58D1">
      <w:pPr>
        <w:spacing w:line="276" w:lineRule="auto"/>
        <w:rPr>
          <w:b/>
          <w:bCs/>
          <w:color w:val="AEAAAA" w:themeColor="background2" w:themeShade="BF"/>
        </w:rPr>
      </w:pPr>
    </w:p>
    <w:p w14:paraId="3F46814A" w14:textId="5F2AACDD" w:rsidR="005F7357" w:rsidRDefault="005F7357" w:rsidP="000C58D1">
      <w:pPr>
        <w:spacing w:line="276" w:lineRule="auto"/>
        <w:rPr>
          <w:b/>
          <w:bCs/>
          <w:color w:val="AEAAAA" w:themeColor="background2" w:themeShade="BF"/>
        </w:rPr>
      </w:pPr>
    </w:p>
    <w:p w14:paraId="79D1125C" w14:textId="4F4E7A6E" w:rsidR="005F7357" w:rsidRDefault="0080027B" w:rsidP="000C58D1">
      <w:pPr>
        <w:spacing w:line="276" w:lineRule="auto"/>
        <w:rPr>
          <w:b/>
          <w:bCs/>
          <w:color w:val="AEAAAA" w:themeColor="background2" w:themeShade="BF"/>
        </w:rPr>
      </w:pPr>
      <w:r>
        <w:rPr>
          <w:noProof/>
          <w:lang w:eastAsia="en-GB"/>
        </w:rPr>
        <mc:AlternateContent>
          <mc:Choice Requires="wps">
            <w:drawing>
              <wp:anchor distT="0" distB="0" distL="114300" distR="114300" simplePos="0" relativeHeight="251702272" behindDoc="0" locked="0" layoutInCell="1" allowOverlap="1" wp14:anchorId="108C3F94" wp14:editId="4D04C059">
                <wp:simplePos x="0" y="0"/>
                <wp:positionH relativeFrom="margin">
                  <wp:posOffset>1343660</wp:posOffset>
                </wp:positionH>
                <wp:positionV relativeFrom="paragraph">
                  <wp:posOffset>8890</wp:posOffset>
                </wp:positionV>
                <wp:extent cx="3125338" cy="63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125338" cy="635"/>
                        </a:xfrm>
                        <a:prstGeom prst="rect">
                          <a:avLst/>
                        </a:prstGeom>
                        <a:solidFill>
                          <a:prstClr val="white"/>
                        </a:solidFill>
                        <a:ln>
                          <a:noFill/>
                        </a:ln>
                      </wps:spPr>
                      <wps:txbx>
                        <w:txbxContent>
                          <w:p w14:paraId="45F6DAA9" w14:textId="090D96D1" w:rsidR="002C73F5" w:rsidRPr="00DD26FA" w:rsidRDefault="002C73F5" w:rsidP="0080027B">
                            <w:pPr>
                              <w:pStyle w:val="Caption"/>
                              <w:jc w:val="center"/>
                              <w:rPr>
                                <w:b/>
                                <w:bCs/>
                                <w:noProof/>
                                <w:color w:val="AEAAAA" w:themeColor="background2" w:themeShade="BF"/>
                              </w:rPr>
                            </w:pPr>
                            <w:r>
                              <w:t xml:space="preserve">Figure </w:t>
                            </w:r>
                            <w:r w:rsidR="0024450D">
                              <w:fldChar w:fldCharType="begin"/>
                            </w:r>
                            <w:r w:rsidR="0024450D">
                              <w:instrText xml:space="preserve"> SEQ Figure \* ARABIC </w:instrText>
                            </w:r>
                            <w:r w:rsidR="0024450D">
                              <w:fldChar w:fldCharType="separate"/>
                            </w:r>
                            <w:r>
                              <w:rPr>
                                <w:noProof/>
                              </w:rPr>
                              <w:t>7</w:t>
                            </w:r>
                            <w:r w:rsidR="0024450D">
                              <w:rPr>
                                <w:noProof/>
                              </w:rPr>
                              <w:fldChar w:fldCharType="end"/>
                            </w:r>
                            <w:r>
                              <w:t>- Natural history of onset and progression of the hypertensive disorders of pregnancy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08C3F94" id="Text Box 13" o:spid="_x0000_s1033" type="#_x0000_t202" style="position:absolute;margin-left:105.8pt;margin-top:.7pt;width:246.1pt;height:.05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" stroked="f">
                <v:textbox style="mso-fit-shape-to-text:t" inset="0,0,0,0">
                  <w:txbxContent>
                    <w:p w14:paraId="45F6DAA9" w14:textId="090D96D1" w:rsidR="002C73F5" w:rsidRPr="00DD26FA" w:rsidRDefault="002C73F5" w:rsidP="0080027B">
                      <w:pPr>
                        <w:pStyle w:val="Caption"/>
                        <w:jc w:val="center"/>
                        <w:rPr>
                          <w:b/>
                          <w:bCs/>
                          <w:noProof/>
                          <w:color w:val="AEAAAA" w:themeColor="background2" w:themeShade="BF"/>
                        </w:rPr>
                      </w:pPr>
                      <w:r>
                        <w:t xml:space="preserve">Figure </w:t>
                      </w:r>
                      <w:fldSimple w:instr=" SEQ Figure \* ARABIC ">
                        <w:r>
                          <w:rPr>
                            <w:noProof/>
                          </w:rPr>
                          <w:t>7</w:t>
                        </w:r>
                      </w:fldSimple>
                      <w:r>
                        <w:t>- Natural history of onset and progression of the hypertensive disorders of pregnancy</w:t>
                      </w:r>
                    </w:p>
                  </w:txbxContent>
                </v:textbox>
                <w10:wrap anchorx="margin"/>
              </v:shape>
            </w:pict>
          </mc:Fallback>
        </mc:AlternateContent>
      </w:r>
    </w:p>
    <w:p w14:paraId="022FAF99" w14:textId="77777777" w:rsidR="00E30221" w:rsidRDefault="00E30221" w:rsidP="00AD36AD">
      <w:pPr>
        <w:spacing w:line="276" w:lineRule="auto"/>
        <w:rPr>
          <w:b/>
          <w:bCs/>
          <w:color w:val="AEAAAA" w:themeColor="background2" w:themeShade="BF"/>
        </w:rPr>
      </w:pPr>
    </w:p>
    <w:p w14:paraId="443C1B48" w14:textId="697D2CE1" w:rsidR="00231CF7" w:rsidRDefault="00B124C8" w:rsidP="00AD36AD">
      <w:pPr>
        <w:spacing w:line="276" w:lineRule="auto"/>
        <w:rPr>
          <w:b/>
          <w:bCs/>
          <w:color w:val="AEAAAA" w:themeColor="background2" w:themeShade="BF"/>
        </w:rPr>
      </w:pPr>
      <w:r>
        <w:rPr>
          <w:b/>
          <w:bCs/>
          <w:color w:val="AEAAAA" w:themeColor="background2" w:themeShade="BF"/>
        </w:rPr>
        <w:lastRenderedPageBreak/>
        <w:t>Premature Rupture of Membranes</w:t>
      </w:r>
      <w:r w:rsidR="0080027B">
        <w:rPr>
          <w:b/>
          <w:bCs/>
          <w:color w:val="AEAAAA" w:themeColor="background2" w:themeShade="BF"/>
        </w:rPr>
        <w:t xml:space="preserve"> (PROM)</w:t>
      </w:r>
      <w:r>
        <w:rPr>
          <w:b/>
          <w:bCs/>
          <w:color w:val="AEAAAA" w:themeColor="background2" w:themeShade="BF"/>
        </w:rPr>
        <w:t xml:space="preserve"> and Chorioamnionitis</w:t>
      </w:r>
    </w:p>
    <w:p w14:paraId="0F4CDF39" w14:textId="341AAA51" w:rsidR="00EA0304" w:rsidRDefault="0080027B" w:rsidP="00AD36AD">
      <w:pPr>
        <w:spacing w:line="276" w:lineRule="auto"/>
      </w:pPr>
      <w:r w:rsidRPr="0080027B">
        <w:t>Women</w:t>
      </w:r>
      <w:r>
        <w:t xml:space="preserve"> are at risk of experiencing PROM </w:t>
      </w:r>
      <w:r w:rsidR="00EA0304">
        <w:t xml:space="preserve">and chorioamnionitis from 22 weeks gestation. Infection of the </w:t>
      </w:r>
      <w:r w:rsidR="008347A3">
        <w:t>genital</w:t>
      </w:r>
      <w:r w:rsidR="00EA0304">
        <w:t xml:space="preserve"> tract appears to be closely associated with a </w:t>
      </w:r>
      <w:r w:rsidR="008347A3">
        <w:t>woman’s</w:t>
      </w:r>
      <w:r w:rsidR="00EA0304">
        <w:t xml:space="preserve"> risk of PROM occuring </w:t>
      </w:r>
      <w:r w:rsidR="00EA0304">
        <w:fldChar w:fldCharType="begin" w:fldLock="1"/>
      </w:r>
      <w:r w:rsidR="00F34C38">
        <w:instrText>ADDIN CSL_CITATION {"citationItems":[{"id":"ITEM-1","itemData":{"DOI":"10.1186/s12884-018-2016-6","ISSN":"1471-2393","abstract":"The incidence of premature rupture of membranes ranges from about 5% to 10% of all deliveries. A woman with premature rupture of membranes is at risk of intra-amniotic infection, postpartum infection, endometritis, and death. A neonate born from premature rupture of membranes mother is at high risk of respiratory distress syndrome, sepsis, intraventricular hemorrhage and death. Little is known regarding the risk factors in Ethiopia. Therefore, this study was conducted to identify risk factors of premature rupture of membranes among pregnant women admitted to public hospitals in Mekelle city, Tigray, Ethiopia. Hospital based unmatched case control study design was implemented on 240 samples (160 controls and 80 cases) from pregnant mothers admitted to public hospitals in Mekelle city from February – April/2016. Data was collected by interviewer administered Structured questionnaire and checklist. Binary logistic regression model was used to see the association between dependent and independent variables and multivariable logistic regression was used to identify the independent predictors of premature rupture of membranes. A total of 160 controls and 80 cases were enrolled in the study. Multivariable logistic regression showed that history of abortion [AOR 3.06 (CI: 1.39, 6.71)], history of PROM [AOR 4.45 (CI: 1.87, 10.6)], history of caesarean section [AOR 3.15(CI: 1.05, 9.46)] and abnormal vaginal discharge in the index pregnancy [AOR 3.31(CI: 1.67, 6.56)] were positively associated with premature rupture of membranes. Past obstetric history and risks in the index pregnancy have an association with premature rupture of membranes. The finding of the study suggests early identification and treatment of genitourinary infection.","author":[{"dropping-particle":"","family":"Assefa","given":"Natnael Etsay","non-dropping-particle":"","parse-names":false,"suffix":""},{"dropping-particle":"","family":"Berhe","given":"Hailemariam","non-dropping-particle":"","parse-names":false,"suffix":""},{"dropping-particle":"","family":"Girma","given":"Fiseha","non-dropping-particle":"","parse-names":false,"suffix":""},{"dropping-particle":"","family":"Berhe","given":"Kidanemariam","non-dropping-particle":"","parse-names":false,"suffix":""},{"dropping-particle":"","family":"Berhe","given":"Yodit Zewdie","non-dropping-particle":"","parse-names":false,"suffix":""},{"dropping-particle":"","family":"Gebreheat","given":"Gdiom","non-dropping-particle":"","parse-names":false,"suffix":""},{"dropping-particle":"","family":"Werid","given":"Weldu Mamu","non-dropping-particle":"","parse-names":false,"suffix":""},{"dropping-particle":"","family":"Berhe","given":"Almaz","non-dropping-particle":"","parse-names":false,"suffix":""},{"dropping-particle":"","family":"Rufae","given":"Hagos B","non-dropping-particle":"","parse-names":false,"suffix":""},{"dropping-particle":"","family":"Welu","given":"Guesh","non-dropping-particle":"","parse-names":false,"suffix":""}],"container-title":"BMC Pregnancy and Childbirth","id":"ITEM-1","issue":"1","issued":{"date-parts":[["2018","12","29"]]},"page":"386","publisher":"BioMed Central","title":"Risk factors of premature rupture of membranes in public hospitals at Mekele city, Tigray, a case control study","type":"article-journal","volume":"18"},"uris":["http://www.mendeley.com/documents/?uuid=cb068f07-3b27-339e-95e7-57c695c60600"]},{"id":"ITEM-2","itemData":{"DOI":"10.4103/1119-3077.181361","ISSN":"1119-3077","PMID":"27811444","abstract":"BACKGROUND Preterm premature rupture of membranes (PPROM) is a challenging complication of pregnancies and an important cause of perinatal morbidity and mortality. Management of morbidities associated with PPROM is fraught with controversy. However, women should be informed of these complications. OBJECTIVE This article aimed to review the morbidities, concordance, and predictors of PPROM over a 10-year period. METHODS This was a retrospective review of morbidities, concordance, and predictors of PPROM among pregnant women at the University of Nigeria Teaching Hospital, Enugu, Nigeria between January 1, 1999, and December 31, 2008. The morbidities, concordance, and predictors of PPROM were expressed by regression analysis output for PPROM. RESULTS Primigravidae had the highest occurrence of PPROM. Increasing parity does not significantly influence the incidence of PPROM. The concordance and predictors of PPROM are maternal age (P &lt; 0.000), gestational age at PROM (P &lt; 0.000), latency period (P &lt; 0.000), and birth weight (P &lt; 0.001). CONCLUSION PPROM is a major complication of pregnancies and an important cause of perinatal morbidity and mortality. Management of these morbidities associated with PPROM poses a great challenge. However, women should be informed of these complications.","author":[{"dropping-particle":"","family":"Okeke","given":"TC","non-dropping-particle":"","parse-names":false,"suffix":""},{"dropping-particle":"","family":"Enwereji","given":"JO","non-dropping-particle":"","parse-names":false,"suffix":""},{"dropping-particle":"","family":"Adiri","given":"CO","non-dropping-particle":"","parse-names":false,"suffix":""},{"dropping-particle":"","family":"Onwuka","given":"CI","non-dropping-particle":"","parse-names":false,"suffix":""},{"dropping-particle":"","family":"Iferikigwe","given":"ES","non-dropping-particle":"","parse-names":false,"suffix":""}],"container-title":"Nigerian Journal of Clinical Practice","id":"ITEM-2","issue":"6","issued":{"date-parts":[["2016"]]},"page":"737","title":"Morbidities, concordance, and predictors of preterm premature rupture of membranes among pregnant women at the University of Nigeria Teaching Hospital (UNTH), Enugu, Nigeria","type":"article-journal","volume":"19"},"uris":["http://www.mendeley.com/documents/?uuid=ead4ac80-1b73-3b50-bf61-99162cf98a7b"]}],"mendeley":{"formattedCitation":"(Okeke &lt;i&gt;et al.&lt;/i&gt;, 2016; Assefa &lt;i&gt;et al.&lt;/i&gt;, 2018)","plainTextFormattedCitation":"(Okeke et al., 2016; Assefa et al., 2018)","previouslyFormattedCitation":"(Okeke &lt;i&gt;et al.&lt;/i&gt;, 2016; Assefa &lt;i&gt;et al.&lt;/i&gt;, 2018)"},"properties":{"noteIndex":0},"schema":"https://github.com/citation-style-language/schema/raw/master/csl-citation.json"}</w:instrText>
      </w:r>
      <w:r w:rsidR="00EA0304">
        <w:fldChar w:fldCharType="separate"/>
      </w:r>
      <w:r w:rsidR="00EA0304" w:rsidRPr="00EA0304">
        <w:rPr>
          <w:noProof/>
        </w:rPr>
        <w:t xml:space="preserve">(Okeke </w:t>
      </w:r>
      <w:r w:rsidR="00EA0304" w:rsidRPr="00EA0304">
        <w:rPr>
          <w:i/>
          <w:noProof/>
        </w:rPr>
        <w:t>et al.</w:t>
      </w:r>
      <w:r w:rsidR="00EA0304" w:rsidRPr="00EA0304">
        <w:rPr>
          <w:noProof/>
        </w:rPr>
        <w:t xml:space="preserve">, 2016; Assefa </w:t>
      </w:r>
      <w:r w:rsidR="00EA0304" w:rsidRPr="00EA0304">
        <w:rPr>
          <w:i/>
          <w:noProof/>
        </w:rPr>
        <w:t>et al.</w:t>
      </w:r>
      <w:r w:rsidR="00EA0304" w:rsidRPr="00EA0304">
        <w:rPr>
          <w:noProof/>
        </w:rPr>
        <w:t>, 2018)</w:t>
      </w:r>
      <w:r w:rsidR="00EA0304">
        <w:fldChar w:fldCharType="end"/>
      </w:r>
      <w:r w:rsidR="008347A3">
        <w:t xml:space="preserve"> however we don’t  explicitly model these infections within the TLO framework so at present we apply a fixed monthly risk of PROM occuring to all women. One of the infections that is both a possible trigger for and result of PROM is chorioamnionitis. For simplicity we assume only women who experience PROM may experience chorioamnionitis – and therefore we apply a one of</w:t>
      </w:r>
      <w:r w:rsidR="00A51B44">
        <w:t>f</w:t>
      </w:r>
      <w:r w:rsidR="008347A3">
        <w:t xml:space="preserve"> risk of infection to all these women at one week following onset of PROM. All women who develop PROM have a risk of chorioamnionitis applied one week after membrane rupture. </w:t>
      </w:r>
    </w:p>
    <w:p w14:paraId="0F35CF6D" w14:textId="7B469FA0" w:rsidR="009255EB" w:rsidRDefault="00E06655" w:rsidP="00AD36AD">
      <w:pPr>
        <w:spacing w:line="276" w:lineRule="auto"/>
      </w:pPr>
      <w:r>
        <w:rPr>
          <w:noProof/>
          <w:lang w:eastAsia="en-GB"/>
        </w:rPr>
        <w:drawing>
          <wp:anchor distT="0" distB="0" distL="114300" distR="114300" simplePos="0" relativeHeight="251727872" behindDoc="0" locked="0" layoutInCell="1" allowOverlap="1" wp14:anchorId="53C9EC30" wp14:editId="749C301A">
            <wp:simplePos x="0" y="0"/>
            <wp:positionH relativeFrom="column">
              <wp:posOffset>845820</wp:posOffset>
            </wp:positionH>
            <wp:positionV relativeFrom="paragraph">
              <wp:posOffset>172720</wp:posOffset>
            </wp:positionV>
            <wp:extent cx="3554506" cy="4648200"/>
            <wp:effectExtent l="0" t="0" r="8255" b="0"/>
            <wp:wrapNone/>
            <wp:docPr id="15" name="Picture 15" descr="https://documents.lucid.app/documents/3a8fc086-5f58-4bfc-a085-d64e922f6664/pages/0_0?a=6285&amp;x=-145&amp;y=3957&amp;w=694&amp;h=939&amp;store=1&amp;accept=image%2F*&amp;auth=LCA%20df7bf7aa88e379fc27357410e3db2287213ab7b6-ts%3D161140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lucid.app/documents/3a8fc086-5f58-4bfc-a085-d64e922f6664/pages/0_0?a=6285&amp;x=-145&amp;y=3957&amp;w=694&amp;h=939&amp;store=1&amp;accept=image%2F*&amp;auth=LCA%20df7bf7aa88e379fc27357410e3db2287213ab7b6-ts%3D1611400240"/>
                    <pic:cNvPicPr>
                      <a:picLocks noChangeAspect="1" noChangeArrowheads="1"/>
                    </pic:cNvPicPr>
                  </pic:nvPicPr>
                  <pic:blipFill rotWithShape="1">
                    <a:blip r:embed="rId17">
                      <a:extLst>
                        <a:ext uri="{28A0092B-C50C-407E-A947-70E740481C1C}">
                          <a14:useLocalDpi xmlns:a14="http://schemas.microsoft.com/office/drawing/2010/main" val="0"/>
                        </a:ext>
                      </a:extLst>
                    </a:blip>
                    <a:srcRect l="6000" t="4205" b="5000"/>
                    <a:stretch/>
                  </pic:blipFill>
                  <pic:spPr bwMode="auto">
                    <a:xfrm>
                      <a:off x="0" y="0"/>
                      <a:ext cx="3554506" cy="4648200"/>
                    </a:xfrm>
                    <a:prstGeom prst="rect">
                      <a:avLst/>
                    </a:prstGeom>
                    <a:noFill/>
                    <a:ln>
                      <a:noFill/>
                    </a:ln>
                    <a:extLst>
                      <a:ext uri="{53640926-AAD7-44D8-BBD7-CCE9431645EC}">
                        <a14:shadowObscured xmlns:a14="http://schemas.microsoft.com/office/drawing/2010/main"/>
                      </a:ext>
                    </a:extLst>
                  </pic:spPr>
                </pic:pic>
              </a:graphicData>
            </a:graphic>
          </wp:anchor>
        </w:drawing>
      </w:r>
    </w:p>
    <w:p w14:paraId="4148D3F9" w14:textId="41FC0085" w:rsidR="009255EB" w:rsidRDefault="009255EB" w:rsidP="00AD36AD">
      <w:pPr>
        <w:spacing w:line="276" w:lineRule="auto"/>
      </w:pPr>
    </w:p>
    <w:p w14:paraId="75BB46DD" w14:textId="1E8F51EC" w:rsidR="009255EB" w:rsidRDefault="009255EB" w:rsidP="00AD36AD">
      <w:pPr>
        <w:spacing w:line="276" w:lineRule="auto"/>
      </w:pPr>
    </w:p>
    <w:p w14:paraId="3C7A5248" w14:textId="3BB37AA9" w:rsidR="009255EB" w:rsidRDefault="009255EB" w:rsidP="00AD36AD">
      <w:pPr>
        <w:spacing w:line="276" w:lineRule="auto"/>
      </w:pPr>
    </w:p>
    <w:p w14:paraId="6F756B73" w14:textId="06A8149D" w:rsidR="009255EB" w:rsidRDefault="009255EB" w:rsidP="00AD36AD">
      <w:pPr>
        <w:spacing w:line="276" w:lineRule="auto"/>
      </w:pPr>
    </w:p>
    <w:p w14:paraId="792B8BFF" w14:textId="16A6A1FC" w:rsidR="009255EB" w:rsidRDefault="009255EB" w:rsidP="00AD36AD">
      <w:pPr>
        <w:spacing w:line="276" w:lineRule="auto"/>
      </w:pPr>
    </w:p>
    <w:p w14:paraId="11A10D34" w14:textId="6A843065" w:rsidR="009255EB" w:rsidRDefault="009255EB" w:rsidP="00AD36AD">
      <w:pPr>
        <w:spacing w:line="276" w:lineRule="auto"/>
      </w:pPr>
    </w:p>
    <w:p w14:paraId="6C418ED8" w14:textId="2A11F3D9" w:rsidR="009255EB" w:rsidRDefault="009255EB" w:rsidP="00AD36AD">
      <w:pPr>
        <w:spacing w:line="276" w:lineRule="auto"/>
      </w:pPr>
    </w:p>
    <w:p w14:paraId="0DC49D95" w14:textId="4ADE1720" w:rsidR="009255EB" w:rsidRDefault="009255EB" w:rsidP="00AD36AD">
      <w:pPr>
        <w:spacing w:line="276" w:lineRule="auto"/>
      </w:pPr>
    </w:p>
    <w:p w14:paraId="4529F0BB" w14:textId="7505020F" w:rsidR="009255EB" w:rsidRDefault="009255EB" w:rsidP="00AD36AD">
      <w:pPr>
        <w:spacing w:line="276" w:lineRule="auto"/>
      </w:pPr>
    </w:p>
    <w:p w14:paraId="5C2CE844" w14:textId="41D76B6B" w:rsidR="009255EB" w:rsidRDefault="009255EB" w:rsidP="00AD36AD">
      <w:pPr>
        <w:spacing w:line="276" w:lineRule="auto"/>
      </w:pPr>
    </w:p>
    <w:p w14:paraId="0040C53C" w14:textId="4FDB4EB6" w:rsidR="009255EB" w:rsidRDefault="009255EB" w:rsidP="00AD36AD">
      <w:pPr>
        <w:spacing w:line="276" w:lineRule="auto"/>
      </w:pPr>
    </w:p>
    <w:p w14:paraId="2B6773A3" w14:textId="3ACBFC12" w:rsidR="009255EB" w:rsidRDefault="009255EB" w:rsidP="00AD36AD">
      <w:pPr>
        <w:spacing w:line="276" w:lineRule="auto"/>
      </w:pPr>
    </w:p>
    <w:p w14:paraId="3E921FCC" w14:textId="06DAA61C" w:rsidR="009255EB" w:rsidRDefault="009255EB" w:rsidP="00AD36AD">
      <w:pPr>
        <w:spacing w:line="276" w:lineRule="auto"/>
      </w:pPr>
    </w:p>
    <w:p w14:paraId="0D234137" w14:textId="1C898192" w:rsidR="009255EB" w:rsidRDefault="009255EB" w:rsidP="00AD36AD">
      <w:pPr>
        <w:spacing w:line="276" w:lineRule="auto"/>
      </w:pPr>
    </w:p>
    <w:p w14:paraId="623C866B" w14:textId="46FDA28B" w:rsidR="009255EB" w:rsidRDefault="009255EB" w:rsidP="00AD36AD">
      <w:pPr>
        <w:spacing w:line="276" w:lineRule="auto"/>
      </w:pPr>
    </w:p>
    <w:p w14:paraId="0B518903" w14:textId="648E3232" w:rsidR="009255EB" w:rsidRDefault="00E06655" w:rsidP="00AD36AD">
      <w:pPr>
        <w:spacing w:line="276" w:lineRule="auto"/>
      </w:pPr>
      <w:r>
        <w:rPr>
          <w:noProof/>
          <w:lang w:eastAsia="en-GB"/>
        </w:rPr>
        <mc:AlternateContent>
          <mc:Choice Requires="wps">
            <w:drawing>
              <wp:anchor distT="0" distB="0" distL="114300" distR="114300" simplePos="0" relativeHeight="251729920" behindDoc="0" locked="0" layoutInCell="1" allowOverlap="1" wp14:anchorId="48040111" wp14:editId="27A1D1E2">
                <wp:simplePos x="0" y="0"/>
                <wp:positionH relativeFrom="margin">
                  <wp:posOffset>1623695</wp:posOffset>
                </wp:positionH>
                <wp:positionV relativeFrom="paragraph">
                  <wp:posOffset>163830</wp:posOffset>
                </wp:positionV>
                <wp:extent cx="2590800" cy="63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590800" cy="635"/>
                        </a:xfrm>
                        <a:prstGeom prst="rect">
                          <a:avLst/>
                        </a:prstGeom>
                        <a:solidFill>
                          <a:prstClr val="white"/>
                        </a:solidFill>
                        <a:ln>
                          <a:noFill/>
                        </a:ln>
                      </wps:spPr>
                      <wps:txbx>
                        <w:txbxContent>
                          <w:p w14:paraId="736A92E6" w14:textId="4206A69F" w:rsidR="002C73F5" w:rsidRPr="00076893" w:rsidRDefault="002C73F5" w:rsidP="009255EB">
                            <w:pPr>
                              <w:pStyle w:val="Caption"/>
                              <w:rPr>
                                <w:noProof/>
                              </w:rPr>
                            </w:pPr>
                            <w:r>
                              <w:t xml:space="preserve">Figure </w:t>
                            </w:r>
                            <w:fldSimple w:instr=" SEQ Figure \* ARABIC ">
                              <w:r>
                                <w:rPr>
                                  <w:noProof/>
                                </w:rPr>
                                <w:t>8</w:t>
                              </w:r>
                            </w:fldSimple>
                            <w:r>
                              <w:t>- Natural history of PROM and chorioamnionitis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8040111" id="Text Box 17" o:spid="_x0000_s1034" type="#_x0000_t202" style="position:absolute;margin-left:127.85pt;margin-top:12.9pt;width:204pt;height:.05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" stroked="f">
                <v:textbox style="mso-fit-shape-to-text:t" inset="0,0,0,0">
                  <w:txbxContent>
                    <w:p w14:paraId="736A92E6" w14:textId="4206A69F" w:rsidR="002C73F5" w:rsidRPr="00076893" w:rsidRDefault="002C73F5" w:rsidP="009255EB">
                      <w:pPr>
                        <w:pStyle w:val="Caption"/>
                        <w:rPr>
                          <w:noProof/>
                        </w:rPr>
                      </w:pPr>
                      <w:r>
                        <w:t xml:space="preserve">Figure </w:t>
                      </w:r>
                      <w:r>
                        <w:fldChar w:fldCharType="begin"/>
                      </w:r>
                      <w:r>
                        <w:instrText xml:space="preserve"> SEQ Figure \* ARABIC </w:instrText>
                      </w:r>
                      <w:r>
                        <w:fldChar w:fldCharType="separate"/>
                      </w:r>
                      <w:proofErr w:type="gramStart"/>
                      <w:r>
                        <w:rPr>
                          <w:noProof/>
                        </w:rPr>
                        <w:t>8</w:t>
                      </w:r>
                      <w:r>
                        <w:rPr>
                          <w:noProof/>
                        </w:rPr>
                        <w:fldChar w:fldCharType="end"/>
                      </w:r>
                      <w:r>
                        <w:t>-</w:t>
                      </w:r>
                      <w:proofErr w:type="gramEnd"/>
                      <w:r>
                        <w:t xml:space="preserve"> Natural history of PROM and chorioamnionitis</w:t>
                      </w:r>
                    </w:p>
                  </w:txbxContent>
                </v:textbox>
                <w10:wrap anchorx="margin"/>
              </v:shape>
            </w:pict>
          </mc:Fallback>
        </mc:AlternateContent>
      </w:r>
    </w:p>
    <w:p w14:paraId="3123CF6A" w14:textId="45D8E71B" w:rsidR="009255EB" w:rsidRDefault="009255EB" w:rsidP="00AD36AD">
      <w:pPr>
        <w:spacing w:line="276" w:lineRule="auto"/>
      </w:pPr>
    </w:p>
    <w:p w14:paraId="2D26C93B" w14:textId="12D08515" w:rsidR="009255EB" w:rsidRDefault="009255EB" w:rsidP="00AD36AD">
      <w:pPr>
        <w:spacing w:line="276" w:lineRule="auto"/>
      </w:pPr>
    </w:p>
    <w:p w14:paraId="35F7FA09" w14:textId="053FFAC6" w:rsidR="009255EB" w:rsidRDefault="009255EB" w:rsidP="00AD36AD">
      <w:pPr>
        <w:spacing w:line="276" w:lineRule="auto"/>
      </w:pPr>
    </w:p>
    <w:p w14:paraId="028426B2" w14:textId="22CD26F3" w:rsidR="009255EB" w:rsidRDefault="009255EB" w:rsidP="00AD36AD">
      <w:pPr>
        <w:spacing w:line="276" w:lineRule="auto"/>
      </w:pPr>
    </w:p>
    <w:p w14:paraId="2DC24313" w14:textId="7A703DB8" w:rsidR="0080027B" w:rsidRDefault="0080027B" w:rsidP="00AD36AD">
      <w:pPr>
        <w:spacing w:line="276" w:lineRule="auto"/>
        <w:rPr>
          <w:b/>
          <w:bCs/>
          <w:color w:val="AEAAAA" w:themeColor="background2" w:themeShade="BF"/>
        </w:rPr>
      </w:pPr>
    </w:p>
    <w:p w14:paraId="3EFCC471" w14:textId="77777777" w:rsidR="00E30221" w:rsidRDefault="00E30221" w:rsidP="00AD36AD">
      <w:pPr>
        <w:spacing w:line="276" w:lineRule="auto"/>
        <w:rPr>
          <w:b/>
          <w:bCs/>
          <w:color w:val="AEAAAA" w:themeColor="background2" w:themeShade="BF"/>
        </w:rPr>
      </w:pPr>
    </w:p>
    <w:p w14:paraId="18F7BD01" w14:textId="3245394D" w:rsidR="00B124C8" w:rsidRDefault="00B124C8" w:rsidP="00AD36AD">
      <w:pPr>
        <w:spacing w:line="276" w:lineRule="auto"/>
        <w:rPr>
          <w:b/>
          <w:bCs/>
          <w:color w:val="AEAAAA" w:themeColor="background2" w:themeShade="BF"/>
        </w:rPr>
      </w:pPr>
      <w:r>
        <w:rPr>
          <w:b/>
          <w:bCs/>
          <w:color w:val="AEAAAA" w:themeColor="background2" w:themeShade="BF"/>
        </w:rPr>
        <w:lastRenderedPageBreak/>
        <w:t xml:space="preserve">Preterm labour </w:t>
      </w:r>
    </w:p>
    <w:p w14:paraId="793ED62A" w14:textId="69B3491F" w:rsidR="00A222F2" w:rsidRPr="00B27B10" w:rsidRDefault="00FD63ED" w:rsidP="00AD36AD">
      <w:pPr>
        <w:spacing w:line="276" w:lineRule="auto"/>
      </w:pPr>
      <w:r>
        <w:t xml:space="preserve">When a pregnancy is generated within the model </w:t>
      </w:r>
      <w:r w:rsidR="00920904">
        <w:t>each</w:t>
      </w:r>
      <w:r>
        <w:t xml:space="preserve"> woman is scheduled to go into labour (described in detail in</w:t>
      </w:r>
      <w:r w:rsidR="00E30221">
        <w:t xml:space="preserve"> the labour methods document</w:t>
      </w:r>
      <w:r>
        <w:t xml:space="preserve">) between 37 and 45 weeks gestational age. This ensure that all generated pregnancies </w:t>
      </w:r>
      <w:r w:rsidR="00B40916" w:rsidRPr="00B40916">
        <w:t xml:space="preserve">either end in birth or pregnancy loss.  </w:t>
      </w:r>
      <w:r>
        <w:t xml:space="preserve">Within </w:t>
      </w:r>
      <w:r w:rsidR="00920904">
        <w:t>the antenatal</w:t>
      </w:r>
      <w:r>
        <w:t xml:space="preserve"> model a monthly risk of early labour onset is applied from month 5 until month 8.</w:t>
      </w:r>
      <w:r w:rsidR="00B315DD">
        <w:t xml:space="preserve"> When a woman’s pregnancy will onset early we randomly allocate labour to onset before her next month of pregnancy.</w:t>
      </w:r>
      <w:r w:rsidR="00A222F2">
        <w:t xml:space="preserve"> She will arrive at the labour model on that date and that model will determine if and where she will seek care for delivery. </w:t>
      </w:r>
      <w:r>
        <w:t>Currently the only risk factor for preterm labour is PROM occurin</w:t>
      </w:r>
      <w:r w:rsidR="00B315DD">
        <w:t>g in the same month.</w:t>
      </w:r>
      <w:r w:rsidR="00B40916">
        <w:t xml:space="preserve"> </w:t>
      </w:r>
    </w:p>
    <w:p w14:paraId="49B3C728" w14:textId="439E39CC" w:rsidR="00231CF7" w:rsidRDefault="001462FF" w:rsidP="00AD36AD">
      <w:pPr>
        <w:spacing w:line="276" w:lineRule="auto"/>
        <w:rPr>
          <w:b/>
          <w:bCs/>
          <w:color w:val="AEAAAA" w:themeColor="background2" w:themeShade="BF"/>
        </w:rPr>
      </w:pPr>
      <w:r>
        <w:rPr>
          <w:b/>
          <w:bCs/>
          <w:color w:val="AEAAAA" w:themeColor="background2" w:themeShade="BF"/>
        </w:rPr>
        <w:t xml:space="preserve">Care seeking </w:t>
      </w:r>
      <w:r w:rsidR="00A222F2">
        <w:rPr>
          <w:b/>
          <w:bCs/>
          <w:color w:val="AEAAAA" w:themeColor="background2" w:themeShade="BF"/>
        </w:rPr>
        <w:t xml:space="preserve">for pregnancy complications </w:t>
      </w:r>
    </w:p>
    <w:p w14:paraId="181EA887" w14:textId="38083C23" w:rsidR="0080027B" w:rsidRPr="00B27B10" w:rsidRDefault="00B27B10" w:rsidP="00AD36AD">
      <w:pPr>
        <w:spacing w:line="276" w:lineRule="auto"/>
      </w:pPr>
      <w:r w:rsidRPr="00B27B10">
        <w:t xml:space="preserve">The following conditions, described in detail above, do not trigger care seeking </w:t>
      </w:r>
      <w:r w:rsidR="00E06E09">
        <w:t>(</w:t>
      </w:r>
      <w:r w:rsidRPr="00B27B10">
        <w:t>outside of the routine ANC schedule</w:t>
      </w:r>
      <w:r w:rsidR="00E06E09">
        <w:t>)</w:t>
      </w:r>
      <w:r w:rsidRPr="00B27B10">
        <w:t xml:space="preserve"> as they are assumed to be asymptomatic</w:t>
      </w:r>
      <w:r w:rsidR="00A222F2">
        <w:t xml:space="preserve"> or have mild symptoms</w:t>
      </w:r>
      <w:r w:rsidRPr="00B27B10">
        <w:t>:</w:t>
      </w:r>
    </w:p>
    <w:p w14:paraId="54FA8F19" w14:textId="554BCBC8" w:rsidR="00B27B10" w:rsidRPr="00B27B10" w:rsidRDefault="00B27B10" w:rsidP="00B27B10">
      <w:pPr>
        <w:pStyle w:val="ListParagraph"/>
        <w:numPr>
          <w:ilvl w:val="0"/>
          <w:numId w:val="11"/>
        </w:numPr>
        <w:spacing w:line="276" w:lineRule="auto"/>
      </w:pPr>
      <w:r w:rsidRPr="00B27B10">
        <w:t>Placenta praevia (without bleeding)</w:t>
      </w:r>
    </w:p>
    <w:p w14:paraId="57D58F52" w14:textId="0654F888" w:rsidR="00B27B10" w:rsidRPr="00B27B10" w:rsidRDefault="00B27B10" w:rsidP="00B27B10">
      <w:pPr>
        <w:pStyle w:val="ListParagraph"/>
        <w:numPr>
          <w:ilvl w:val="0"/>
          <w:numId w:val="11"/>
        </w:numPr>
        <w:spacing w:line="276" w:lineRule="auto"/>
      </w:pPr>
      <w:r w:rsidRPr="00B27B10">
        <w:t>Placental abruption (without bleeding)</w:t>
      </w:r>
    </w:p>
    <w:p w14:paraId="04CF3846" w14:textId="01CEE344" w:rsidR="00B27B10" w:rsidRPr="00E06E09" w:rsidRDefault="00E06E09" w:rsidP="00B27B10">
      <w:pPr>
        <w:pStyle w:val="ListParagraph"/>
        <w:numPr>
          <w:ilvl w:val="0"/>
          <w:numId w:val="11"/>
        </w:numPr>
        <w:spacing w:line="276" w:lineRule="auto"/>
      </w:pPr>
      <w:r>
        <w:t xml:space="preserve">Deficiencies </w:t>
      </w:r>
      <w:r w:rsidR="00A222F2">
        <w:t>and/</w:t>
      </w:r>
      <w:r>
        <w:t xml:space="preserve">or </w:t>
      </w:r>
      <w:r w:rsidR="00B27B10" w:rsidRPr="00B27B10">
        <w:t>Anaemia (any severity</w:t>
      </w:r>
      <w:r w:rsidR="00B27B10" w:rsidRPr="00E06E09">
        <w:t>)</w:t>
      </w:r>
    </w:p>
    <w:p w14:paraId="7A67ADB7" w14:textId="53546933" w:rsidR="00E06E09" w:rsidRPr="00E06E09" w:rsidRDefault="00E06E09" w:rsidP="00B27B10">
      <w:pPr>
        <w:pStyle w:val="ListParagraph"/>
        <w:numPr>
          <w:ilvl w:val="0"/>
          <w:numId w:val="11"/>
        </w:numPr>
        <w:spacing w:line="276" w:lineRule="auto"/>
      </w:pPr>
      <w:r w:rsidRPr="00E06E09">
        <w:t>Gestational diabetes</w:t>
      </w:r>
    </w:p>
    <w:p w14:paraId="6854BEB7" w14:textId="36902573" w:rsidR="00E06E09" w:rsidRPr="00E06E09" w:rsidRDefault="00E06E09" w:rsidP="00B27B10">
      <w:pPr>
        <w:pStyle w:val="ListParagraph"/>
        <w:numPr>
          <w:ilvl w:val="0"/>
          <w:numId w:val="11"/>
        </w:numPr>
        <w:spacing w:line="276" w:lineRule="auto"/>
      </w:pPr>
      <w:r w:rsidRPr="00E06E09">
        <w:t>Gestational hypertension (any severity)</w:t>
      </w:r>
    </w:p>
    <w:p w14:paraId="52F98D49" w14:textId="4041A899" w:rsidR="00E06E09" w:rsidRPr="00E06E09" w:rsidRDefault="00E06E09" w:rsidP="00B27B10">
      <w:pPr>
        <w:pStyle w:val="ListParagraph"/>
        <w:numPr>
          <w:ilvl w:val="0"/>
          <w:numId w:val="11"/>
        </w:numPr>
        <w:spacing w:line="276" w:lineRule="auto"/>
      </w:pPr>
      <w:r w:rsidRPr="00E06E09">
        <w:t xml:space="preserve">Mild pre-eclampsia </w:t>
      </w:r>
    </w:p>
    <w:p w14:paraId="0A70FBEA" w14:textId="7181E5A4" w:rsidR="003B1530" w:rsidRDefault="003B1530" w:rsidP="003B1530">
      <w:pPr>
        <w:pStyle w:val="ListParagraph"/>
        <w:spacing w:line="276" w:lineRule="auto"/>
        <w:ind w:left="0"/>
        <w:rPr>
          <w:b/>
          <w:bCs/>
          <w:color w:val="AEAAAA" w:themeColor="background2" w:themeShade="BF"/>
        </w:rPr>
      </w:pPr>
    </w:p>
    <w:p w14:paraId="1F53BF76" w14:textId="5FEDFF8C" w:rsidR="003B1530" w:rsidRDefault="00972B11" w:rsidP="00972B11">
      <w:pPr>
        <w:spacing w:line="276" w:lineRule="auto"/>
      </w:pPr>
      <w:r w:rsidRPr="00972B11">
        <w:t>Identification and treatment of these conditions is therefore conditional on whether a woman attends routine antenatal care and receives screening that would identify the presence of these condition</w:t>
      </w:r>
      <w:r w:rsidR="00A222F2">
        <w:t>s</w:t>
      </w:r>
      <w:r w:rsidRPr="00972B11">
        <w:t>.</w:t>
      </w:r>
      <w:r w:rsidR="00A222F2">
        <w:t xml:space="preserve"> This is descri</w:t>
      </w:r>
      <w:r w:rsidR="00897453">
        <w:t>b</w:t>
      </w:r>
      <w:r w:rsidR="00A222F2">
        <w:t>ed in detail in the antenatal care document.</w:t>
      </w:r>
    </w:p>
    <w:p w14:paraId="37128040" w14:textId="022859DC" w:rsidR="00972B11" w:rsidRDefault="00972B11" w:rsidP="00972B11">
      <w:pPr>
        <w:spacing w:line="276" w:lineRule="auto"/>
      </w:pPr>
      <w:r>
        <w:t xml:space="preserve">The following conditions </w:t>
      </w:r>
      <w:r w:rsidR="00A222F2">
        <w:t xml:space="preserve">are conceptualised as pregnancy emergencies and as such are very likely to be identified by the mother in the community and can therefore </w:t>
      </w:r>
      <w:r>
        <w:t>trigger care seeking outside of routine ANC:</w:t>
      </w:r>
    </w:p>
    <w:p w14:paraId="50095573" w14:textId="32A93A24" w:rsidR="00972B11" w:rsidRDefault="00972B11" w:rsidP="00972B11">
      <w:pPr>
        <w:pStyle w:val="ListParagraph"/>
        <w:numPr>
          <w:ilvl w:val="0"/>
          <w:numId w:val="12"/>
        </w:numPr>
        <w:spacing w:line="276" w:lineRule="auto"/>
      </w:pPr>
      <w:r>
        <w:t>Severe pre-eclampsia</w:t>
      </w:r>
    </w:p>
    <w:p w14:paraId="21284C80" w14:textId="09FD0B82" w:rsidR="00972B11" w:rsidRDefault="00972B11" w:rsidP="00972B11">
      <w:pPr>
        <w:pStyle w:val="ListParagraph"/>
        <w:numPr>
          <w:ilvl w:val="0"/>
          <w:numId w:val="12"/>
        </w:numPr>
        <w:spacing w:line="276" w:lineRule="auto"/>
      </w:pPr>
      <w:r>
        <w:t xml:space="preserve">Eclampsia </w:t>
      </w:r>
    </w:p>
    <w:p w14:paraId="4BAF260F" w14:textId="7FB2CC42" w:rsidR="00972B11" w:rsidRDefault="00972B11" w:rsidP="00972B11">
      <w:pPr>
        <w:pStyle w:val="ListParagraph"/>
        <w:numPr>
          <w:ilvl w:val="0"/>
          <w:numId w:val="12"/>
        </w:numPr>
        <w:spacing w:line="276" w:lineRule="auto"/>
      </w:pPr>
      <w:r>
        <w:t>PROM</w:t>
      </w:r>
    </w:p>
    <w:p w14:paraId="09530EF2" w14:textId="553B501B" w:rsidR="00972B11" w:rsidRDefault="00972B11" w:rsidP="00972B11">
      <w:pPr>
        <w:pStyle w:val="ListParagraph"/>
        <w:numPr>
          <w:ilvl w:val="0"/>
          <w:numId w:val="12"/>
        </w:numPr>
        <w:spacing w:line="276" w:lineRule="auto"/>
      </w:pPr>
      <w:r>
        <w:t>Chorioamnionitis</w:t>
      </w:r>
    </w:p>
    <w:p w14:paraId="5C27EFEA" w14:textId="1328D0A2" w:rsidR="00972B11" w:rsidRDefault="00972B11" w:rsidP="00972B11">
      <w:pPr>
        <w:pStyle w:val="ListParagraph"/>
        <w:numPr>
          <w:ilvl w:val="0"/>
          <w:numId w:val="12"/>
        </w:numPr>
        <w:spacing w:line="276" w:lineRule="auto"/>
      </w:pPr>
      <w:r>
        <w:t>Antepartum Haemorrhage (any severity)</w:t>
      </w:r>
    </w:p>
    <w:p w14:paraId="56B4335A" w14:textId="733FD448" w:rsidR="00A222F2" w:rsidRDefault="00972B11" w:rsidP="00AD36AD">
      <w:pPr>
        <w:spacing w:line="276" w:lineRule="auto"/>
      </w:pPr>
      <w:r>
        <w:t xml:space="preserve">If a woman experiences one or more of these complications </w:t>
      </w:r>
      <w:r w:rsidR="00DC3F6B">
        <w:t xml:space="preserve">during a month of pregnancy </w:t>
      </w:r>
      <w:r>
        <w:t>then a probability that she will choose to seek emergency care</w:t>
      </w:r>
      <w:r w:rsidR="00A72D26">
        <w:t xml:space="preserve"> for treatment</w:t>
      </w:r>
      <w:r w:rsidR="00A222F2">
        <w:t xml:space="preserve"> is applied and the appropriate health system interaction, in this case care delivered in the antenatal ward, is scheduled</w:t>
      </w:r>
      <w:r w:rsidR="00A72D26">
        <w:t>. Currently we use a fixed probability of care</w:t>
      </w:r>
      <w:r w:rsidR="00DC3F6B">
        <w:t xml:space="preserve"> </w:t>
      </w:r>
      <w:r w:rsidR="00A72D26">
        <w:t>seeking for all of these conditions but this will hopefully be refined.</w:t>
      </w:r>
      <w:r w:rsidR="00DC3F6B">
        <w:t xml:space="preserve"> </w:t>
      </w:r>
    </w:p>
    <w:p w14:paraId="5D27CAE2" w14:textId="77777777" w:rsidR="00E30221" w:rsidRPr="00E30221" w:rsidRDefault="00E30221" w:rsidP="00AD36AD">
      <w:pPr>
        <w:spacing w:line="276" w:lineRule="auto"/>
      </w:pPr>
    </w:p>
    <w:p w14:paraId="7E0253DD" w14:textId="6C9CCEBE" w:rsidR="0080027B" w:rsidRDefault="008347A3" w:rsidP="00AD36AD">
      <w:pPr>
        <w:spacing w:line="276" w:lineRule="auto"/>
        <w:rPr>
          <w:b/>
          <w:bCs/>
          <w:color w:val="AEAAAA" w:themeColor="background2" w:themeShade="BF"/>
        </w:rPr>
      </w:pPr>
      <w:r>
        <w:rPr>
          <w:b/>
          <w:bCs/>
          <w:color w:val="AEAAAA" w:themeColor="background2" w:themeShade="BF"/>
        </w:rPr>
        <w:t>Applying risk of antenatal maternal death</w:t>
      </w:r>
    </w:p>
    <w:p w14:paraId="20CB21DD" w14:textId="232B745A" w:rsidR="00A222F2" w:rsidRDefault="00A222F2" w:rsidP="00AD36AD">
      <w:pPr>
        <w:spacing w:line="276" w:lineRule="auto"/>
      </w:pPr>
      <w:r>
        <w:t>For women who have developed either eclampsia, antepartum haemorrhage or chorioamnionitis a r</w:t>
      </w:r>
      <w:r w:rsidR="00DC3F6B" w:rsidRPr="00DB247F">
        <w:t>isk</w:t>
      </w:r>
      <w:r>
        <w:t xml:space="preserve"> of antenatal death is applied immediately if she chooses not to seek treatment following onset. </w:t>
      </w:r>
      <w:r>
        <w:lastRenderedPageBreak/>
        <w:t>If she survives this emergency the disease state is reset (i.e. it is assumed she is no longer haemorrhaging, her eclampsia or infection has resolved).</w:t>
      </w:r>
      <w:r w:rsidR="00115F81">
        <w:t xml:space="preserve"> She may go on to develop these complications again as her pregnancy progresses where she is liable to seek care and be at risk of death again. </w:t>
      </w:r>
    </w:p>
    <w:p w14:paraId="1F5E0D1D" w14:textId="4367F0A7" w:rsidR="00A222F2" w:rsidRDefault="00115F81" w:rsidP="00AD36AD">
      <w:pPr>
        <w:spacing w:line="276" w:lineRule="auto"/>
      </w:pPr>
      <w:r>
        <w:t xml:space="preserve">Additionally women with severe gestational hypertension or severe pre-eclampsia have a monthly risk of death applied. This is to capture the increased risk of cerebrovascular outcomes that can lead to death such a stroke. </w:t>
      </w:r>
    </w:p>
    <w:p w14:paraId="7187ED19" w14:textId="3B285210" w:rsidR="00115F81" w:rsidRPr="00115F81" w:rsidRDefault="00115F81" w:rsidP="00AD36AD">
      <w:pPr>
        <w:spacing w:line="276" w:lineRule="auto"/>
      </w:pPr>
      <w:r>
        <w:t xml:space="preserve">The proportion of maternal deaths per complication/cause, disaggregated by gestation, will be informed by </w:t>
      </w:r>
      <w:r>
        <w:fldChar w:fldCharType="begin" w:fldLock="1"/>
      </w:r>
      <w:r>
        <w:instrText>ADDIN CSL_CITATION {"citationItems":[{"id":"ITEM-1","itemData":{"DOI":"10.1016/S2214-109X(18)30385-1","ISSN":"2214109X","abstract":"Background: Modelled mortality estimates have been useful for health programmes in low-income and middle-income countries. However, these estimates are often based on sparse and low-quality data. We aimed to generate high quality data about the burden, timing, and causes of maternal deaths, stillbirths, and neonatal deaths in south Asia and sub-Saharan Africa. Methods: In this prospective cohort study done in 11 community-based research sites in south Asia and sub-Saharan Africa, between July, 2012, and February, 2016, we conducted population-based surveillance of women of reproductive age (15–49 years) to identify pregnancies, which were followed up to birth and 42 days post partum. We used standard operating procedures, data collection instruments, training, and standardisation to harmonise study implementation across sites. Verbal autopsies were done for deaths of all women of reproductive age, neonatal deaths, and stillbirths. Physicians used standardised methods for cause of death assignment. Site-specific rates and proportions were pooled at the regional level using a meta-analysis approach. Findings: We identified 278 186 pregnancies and 263 563 births across the study sites, with outcomes ascertained for 269 630 (96·9%) pregnancies, including 8761 (3·2%) that ended in miscarriage or abortion. Maternal mortality ratios in sub-Saharan Africa (351 per 100 000 livebirths, 95% CI 168–732) were similar to those in south Asia (336 per 100 000 livebirths, 247–458), with far greater variability within sites in sub-Saharan Africa. Stillbirth and neonatal mortality rates were approximately two times higher in sites in south Asia than in sub-Saharan Africa (stillbirths: 35·1 per 1000 births, 95% CI 28·5–43·1 vs 17·1 per 1000 births, 12·5–25·8; neonatal mortality: 43·0 per 1000 livebirths, 39·0–47·3 vs 20·1 per 1000 livebirths, 14·6–27·6). 40–45% of pregnancy-related deaths, stillbirths, and neonatal deaths occurred during labour, delivery, and the 24 h postpartum period in both regions. Obstetric haemorrhage, non-obstetric complications, hypertensive disorders of pregnancy, and pregnancy-related infections accounted for more than three-quarters of maternal deaths and stillbirths. The most common causes of neonatal deaths were perinatal asphyxia (40%, 95% CI 39–42, in south Asia; 34%, 32–36, in sub-Saharan Africa) and severe neonatal infections (35%, 34–36, in south Asia; 37%, 34–39 in sub-Saharan Africa), followed by complications of preterm birth (19%, 18–…","author":[{"dropping-particle":"","family":"Ahmed","given":"Imran","non-dropping-particle":"","parse-names":false,"suffix":""},{"dropping-particle":"","family":"Ali","given":"Said Mohammed","non-dropping-particle":"","parse-names":false,"suffix":""},{"dropping-particle":"","family":"Amenga-Etego","given":"Seeba","non-dropping-particle":"","parse-names":false,"suffix":""},{"dropping-particle":"","family":"Ariff","given":"Shabina","non-dropping-particle":"","parse-names":false,"suffix":""},{"dropping-particle":"","family":"Bahl","given":"Rajiv","non-dropping-particle":"","parse-names":false,"suffix":""},{"dropping-particle":"","family":"Baqui","given":"Abdullah H.","non-dropping-particle":"","parse-names":false,"suffix":""},{"dropping-particle":"","family":"Begum","given":"Nazma","non-dropping-particle":"","parse-names":false,"suffix":""},{"dropping-particle":"","family":"Bhandari","given":"Nita","non-dropping-particle":"","parse-names":false,"suffix":""},{"dropping-particle":"","family":"Bhatia","given":"Kiran","non-dropping-particle":"","parse-names":false,"suffix":""},{"dropping-particle":"","family":"Bhutta","given":"Zulfiqar A.","non-dropping-particle":"","parse-names":false,"suffix":""},{"dropping-particle":"","family":"Biemba","given":"Godfrey","non-dropping-particle":"","parse-names":false,"suffix":""},{"dropping-particle":"","family":"Deb","given":"Saikat","non-dropping-particle":"","parse-names":false,"suffix":""},{"dropping-particle":"","family":"Dhingra","given":"Usha","non-dropping-particle":"","parse-names":false,"suffix":""},{"dropping-particle":"","family":"Dube","given":"Brinda","non-dropping-particle":"","parse-names":false,"suffix":""},{"dropping-particle":"","family":"Dutta","given":"Arup","non-dropping-particle":"","parse-names":false,"suffix":""},{"dropping-particle":"","family":"Edmond","given":"Karen","non-dropping-particle":"","parse-names":false,"suffix":""},{"dropping-particle":"","family":"Esamai","given":"Fabian","non-dropping-particle":"","parse-names":false,"suffix":""},{"dropping-particle":"","family":"Fawzi","given":"Wafaie","non-dropping-particle":"","parse-names":false,"suffix":""},{"dropping-particle":"","family":"Ghosh","given":"Amit Kumar","non-dropping-particle":"","parse-names":false,"suffix":""},{"dropping-particle":"","family":"Gisore","given":"Peter","non-dropping-particle":"","parse-names":false,"suffix":""},{"dropping-particle":"","family":"Grogan","given":"Caroline","non-dropping-particle":"","parse-names":false,"suffix":""},{"dropping-particle":"","family":"Hamer","given":"Davidson H.","non-dropping-particle":"","parse-names":false,"suffix":""},{"dropping-particle":"","family":"Herlihy","given":"Julie","non-dropping-particle":"","parse-names":false,"suffix":""},{"dropping-particle":"","family":"Hurt","given":"Lisa","non-dropping-particle":"","parse-names":false,"suffix":""},{"dropping-particle":"","family":"Ilyas","given":"Muhammad","non-dropping-particle":"","parse-names":false,"suffix":""},{"dropping-particle":"","family":"Jehan","given":"Fyezah","non-dropping-particle":"","parse-names":false,"suffix":""},{"dropping-particle":"","family":"Kalonji","given":"Michel","non-dropping-particle":"","parse-names":false,"suffix":""},{"dropping-particle":"","family":"Kaur","given":"Jasmine","non-dropping-particle":"","parse-names":false,"suffix":""},{"dropping-particle":"","family":"Khanam","given":"Rasheda","non-dropping-particle":"","parse-names":false,"suffix":""},{"dropping-particle":"","family":"Kirkwood","given":"Betty","non-dropping-particle":"","parse-names":false,"suffix":""},{"dropping-particle":"","family":"Kumar","given":"Aarti","non-dropping-particle":"","parse-names":false,"suffix":""},{"dropping-particle":"","family":"Kumar","given":"Alok","non-dropping-particle":"","parse-names":false,"suffix":""},{"dropping-particle":"","family":"Kumar","given":"Vishwajeet","non-dropping-particle":"","parse-names":false,"suffix":""},{"dropping-particle":"","family":"Manu","given":"Alexander","non-dropping-particle":"","parse-names":false,"suffix":""},{"dropping-particle":"","family":"Marete","given":"Irene","non-dropping-particle":"","parse-names":false,"suffix":""},{"dropping-particle":"","family":"Masanja","given":"Honorati","non-dropping-particle":"","parse-names":false,"suffix":""},{"dropping-particle":"","family":"Mazumder","given":"Sarmila","non-dropping-particle":"","parse-names":false,"suffix":""},{"dropping-particle":"","family":"Mehmood","given":"Usma","non-dropping-particle":"","parse-names":false,"suffix":""},{"dropping-particle":"","family":"Mishra","given":"Shambhavi","non-dropping-particle":"","parse-names":false,"suffix":""},{"dropping-particle":"","family":"Mitra","given":"Dipak K.","non-dropping-particle":"","parse-names":false,"suffix":""},{"dropping-particle":"","family":"Mlay","given":"Erick","non-dropping-particle":"","parse-names":false,"suffix":""},{"dropping-particle":"","family":"Mohan","given":"Sanjana Brahmawar","non-dropping-particle":"","parse-names":false,"suffix":""},{"dropping-particle":"","family":"Moin","given":"Mamun Ibne","non-dropping-particle":"","parse-names":false,"suffix":""},{"dropping-particle":"","family":"Muhammad","given":"Karim","non-dropping-particle":"","parse-names":false,"suffix":""},{"dropping-particle":"","family":"Muhihi","given":"Alfa","non-dropping-particle":"","parse-names":false,"suffix":""},{"dropping-particle":"","family":"Newton","given":"Samuel","non-dropping-particle":"","parse-names":false,"suffix":""},{"dropping-particle":"","family":"Ngaima","given":"Serge","non-dropping-particle":"","parse-names":false,"suffix":""},{"dropping-particle":"","family":"Nguwo","given":"Andre","non-dropping-particle":"","parse-names":false,"suffix":""},{"dropping-particle":"","family":"Nisar","given":"Imran","non-dropping-particle":"","parse-names":false,"suffix":""},{"dropping-particle":"","family":"O'Leary","given":"Maureen","non-dropping-particle":"","parse-names":false,"suffix":""},{"dropping-particle":"","family":"Otomba","given":"John","non-dropping-particle":"","parse-names":false,"suffix":""},{"dropping-particle":"","family":"Patil","given":"Pawankumar","non-dropping-particle":"","parse-names":false,"suffix":""},{"dropping-particle":"","family":"Quaiyum","given":"Mohammad Abdul","non-dropping-particle":"","parse-names":false,"suffix":""},{"dropping-particle":"","family":"Rahman","given":"Mohammed Hefzur","non-dropping-particle":"","parse-names":false,"suffix":""},{"dropping-particle":"","family":"Sazawal","given":"Sunil","non-dropping-particle":"","parse-names":false,"suffix":""},{"dropping-particle":"","family":"Semrau","given":"Katherine EA","non-dropping-particle":"","parse-names":false,"suffix":""},{"dropping-particle":"","family":"Shannon","given":"Caitlin","non-dropping-particle":"","parse-names":false,"suffix":""},{"dropping-particle":"","family":"Smith","given":"Emily R.","non-dropping-particle":"","parse-names":false,"suffix":""},{"dropping-particle":"","family":"Soofi","given":"Sajid","non-dropping-particle":"","parse-names":false,"suffix":""},{"dropping-particle":"","family":"Soremekun","given":"Seyi","non-dropping-particle":"","parse-names":false,"suffix":""},{"dropping-particle":"","family":"Sunday","given":"Venantius","non-dropping-particle":"","parse-names":false,"suffix":""},{"dropping-particle":"","family":"Taneja","given":"Sunita","non-dropping-particle":"","parse-names":false,"suffix":""},{"dropping-particle":"","family":"Tshefu","given":"Antoinette","non-dropping-particle":"","parse-names":false,"suffix":""},{"dropping-particle":"","family":"Wasan","given":"Yaqub","non-dropping-particle":"","parse-names":false,"suffix":""},{"dropping-particle":"","family":"Yeboah-Antwi","given":"Kojo","non-dropping-particle":"","parse-names":false,"suffix":""},{"dropping-particle":"","family":"Yoshida","given":"Sachiyo","non-dropping-particle":"","parse-names":false,"suffix":""},{"dropping-particle":"","family":"Zaidi","given":"Anita","non-dropping-particle":"","parse-names":false,"suffix":""}],"container-title":"The Lancet Global Health","id":"ITEM-1","issue":"12","issued":{"date-parts":[["2018","12","1"]]},"page":"e1297-e1308","publisher":"Elsevier Ltd","title":"Population-based rates, timing, and causes of maternal deaths, stillbirths, and neonatal deaths in south Asia and sub-Saharan Africa: a multi-country prospective cohort study","type":"article-journal","volume":"6"},"uris":["http://www.mendeley.com/documents/?uuid=7e47a37f-40a6-3b8e-854a-2cdb689c9dca"]}],"mendeley":{"formattedCitation":"(Ahmed &lt;i&gt;et al.&lt;/i&gt;, 2018)","manualFormatting":"Ahmed et al., 2018","plainTextFormattedCitation":"(Ahmed et al., 2018)","previouslyFormattedCitation":"(Ahmed &lt;i&gt;et al.&lt;/i&gt;, 2018)"},"properties":{"noteIndex":0},"schema":"https://github.com/citation-style-language/schema/raw/master/csl-citation.json"}</w:instrText>
      </w:r>
      <w:r>
        <w:fldChar w:fldCharType="separate"/>
      </w:r>
      <w:r w:rsidRPr="00BF4F7B">
        <w:rPr>
          <w:noProof/>
        </w:rPr>
        <w:t xml:space="preserve">Ahmed </w:t>
      </w:r>
      <w:r w:rsidRPr="00BF4F7B">
        <w:rPr>
          <w:i/>
          <w:noProof/>
        </w:rPr>
        <w:t>et al.</w:t>
      </w:r>
      <w:r w:rsidRPr="00BF4F7B">
        <w:rPr>
          <w:noProof/>
        </w:rPr>
        <w:t>, 2018</w:t>
      </w:r>
      <w:r>
        <w:fldChar w:fldCharType="end"/>
      </w:r>
      <w:r>
        <w:t xml:space="preserve"> prospective cohort study</w:t>
      </w:r>
      <w:r w:rsidRPr="00BF4F7B">
        <w:t xml:space="preserve"> in 11 community-based research sites in sou</w:t>
      </w:r>
      <w:r>
        <w:t xml:space="preserve">th Asia and sub-Saharan Africa which will then be calibrated using Malawi’s maternal mortality ratio. This data will be used to calibrate risk of death and stillbirth. </w:t>
      </w:r>
    </w:p>
    <w:p w14:paraId="3FC3345C" w14:textId="350FBCE1" w:rsidR="008347A3" w:rsidRDefault="008347A3" w:rsidP="00AD36AD">
      <w:pPr>
        <w:spacing w:line="276" w:lineRule="auto"/>
        <w:rPr>
          <w:b/>
          <w:bCs/>
          <w:color w:val="AEAAAA" w:themeColor="background2" w:themeShade="BF"/>
        </w:rPr>
      </w:pPr>
      <w:r>
        <w:rPr>
          <w:b/>
          <w:bCs/>
          <w:color w:val="AEAAAA" w:themeColor="background2" w:themeShade="BF"/>
        </w:rPr>
        <w:t xml:space="preserve">Applying risk of antenatal still birth </w:t>
      </w:r>
    </w:p>
    <w:p w14:paraId="146B06A6" w14:textId="132C9C18" w:rsidR="00DF6CCF" w:rsidRPr="00DF6CCF" w:rsidRDefault="00DF6CCF" w:rsidP="00DF6CCF">
      <w:pPr>
        <w:rPr>
          <w:bCs/>
        </w:rPr>
      </w:pPr>
      <w:r>
        <w:rPr>
          <w:bCs/>
        </w:rPr>
        <w:t xml:space="preserve">Classification of underlying cause of stillbirth within the antenatal period is complex and significantly hampered by under reporting of stillbirth in the community, numerous different classification tools, use of verbal autopsy and </w:t>
      </w:r>
      <w:r w:rsidR="00F34C38">
        <w:rPr>
          <w:bCs/>
        </w:rPr>
        <w:t>limited placental histology. From the literature that has attempted to classify underlying causes of antenatal stillbirth in context</w:t>
      </w:r>
      <w:r w:rsidR="000F6C3E">
        <w:rPr>
          <w:bCs/>
        </w:rPr>
        <w:t>s similar to Malawi</w:t>
      </w:r>
      <w:r w:rsidR="00F34C38">
        <w:rPr>
          <w:bCs/>
        </w:rPr>
        <w:t xml:space="preserve"> we</w:t>
      </w:r>
      <w:r w:rsidRPr="00DF6CCF">
        <w:rPr>
          <w:bCs/>
        </w:rPr>
        <w:t xml:space="preserve"> </w:t>
      </w:r>
      <w:r w:rsidR="000F6C3E">
        <w:rPr>
          <w:bCs/>
        </w:rPr>
        <w:t>have categorised</w:t>
      </w:r>
      <w:r w:rsidRPr="00DF6CCF">
        <w:rPr>
          <w:bCs/>
        </w:rPr>
        <w:t xml:space="preserve"> </w:t>
      </w:r>
      <w:r w:rsidR="000F6C3E">
        <w:rPr>
          <w:bCs/>
        </w:rPr>
        <w:t xml:space="preserve">four </w:t>
      </w:r>
      <w:r w:rsidRPr="00DF6CCF">
        <w:rPr>
          <w:bCs/>
        </w:rPr>
        <w:t>broad underlying causes of stillbirth that can occur in the antenatal period including:</w:t>
      </w:r>
    </w:p>
    <w:p w14:paraId="68EABF9B" w14:textId="324F1A0F" w:rsidR="00DF6CCF" w:rsidRPr="00DF6CCF" w:rsidRDefault="000F6C3E" w:rsidP="00DF6CCF">
      <w:pPr>
        <w:pStyle w:val="ListParagraph"/>
        <w:numPr>
          <w:ilvl w:val="0"/>
          <w:numId w:val="9"/>
        </w:numPr>
        <w:rPr>
          <w:bCs/>
        </w:rPr>
      </w:pPr>
      <w:r>
        <w:rPr>
          <w:bCs/>
        </w:rPr>
        <w:t xml:space="preserve">Still birth due to </w:t>
      </w:r>
      <w:r w:rsidR="00F34C38">
        <w:rPr>
          <w:bCs/>
        </w:rPr>
        <w:t xml:space="preserve">haemorrhage </w:t>
      </w:r>
      <w:r>
        <w:rPr>
          <w:bCs/>
        </w:rPr>
        <w:t>secondary to placental issues</w:t>
      </w:r>
    </w:p>
    <w:p w14:paraId="10C58B15" w14:textId="6FAC60F3" w:rsidR="00DF6CCF" w:rsidRPr="00DF6CCF" w:rsidRDefault="00DF6CCF" w:rsidP="00DF6CCF">
      <w:pPr>
        <w:pStyle w:val="ListParagraph"/>
        <w:numPr>
          <w:ilvl w:val="0"/>
          <w:numId w:val="9"/>
        </w:numPr>
        <w:rPr>
          <w:bCs/>
        </w:rPr>
      </w:pPr>
      <w:r w:rsidRPr="00DF6CCF">
        <w:rPr>
          <w:bCs/>
        </w:rPr>
        <w:t>I</w:t>
      </w:r>
      <w:r w:rsidR="00F34C38">
        <w:rPr>
          <w:bCs/>
        </w:rPr>
        <w:t xml:space="preserve">nfection </w:t>
      </w:r>
    </w:p>
    <w:p w14:paraId="05755C14" w14:textId="1B40D7A4" w:rsidR="00DF6CCF" w:rsidRPr="00DF6CCF" w:rsidRDefault="00DF6CCF" w:rsidP="00DF6CCF">
      <w:pPr>
        <w:pStyle w:val="ListParagraph"/>
        <w:numPr>
          <w:ilvl w:val="0"/>
          <w:numId w:val="9"/>
        </w:numPr>
        <w:rPr>
          <w:bCs/>
        </w:rPr>
      </w:pPr>
      <w:r w:rsidRPr="00DF6CCF">
        <w:rPr>
          <w:bCs/>
        </w:rPr>
        <w:t xml:space="preserve">Other </w:t>
      </w:r>
      <w:r w:rsidR="00F34C38" w:rsidRPr="00DF6CCF">
        <w:rPr>
          <w:bCs/>
        </w:rPr>
        <w:t>medical</w:t>
      </w:r>
      <w:r w:rsidRPr="00DF6CCF">
        <w:rPr>
          <w:bCs/>
        </w:rPr>
        <w:t xml:space="preserve"> maternal disorders (</w:t>
      </w:r>
      <w:r w:rsidR="00F34C38">
        <w:rPr>
          <w:bCs/>
        </w:rPr>
        <w:t>i.e. gestational diabetes</w:t>
      </w:r>
      <w:r w:rsidRPr="00DF6CCF">
        <w:rPr>
          <w:bCs/>
        </w:rPr>
        <w:t xml:space="preserve">) </w:t>
      </w:r>
    </w:p>
    <w:p w14:paraId="2F17F28C" w14:textId="2872FF3A" w:rsidR="00DF6CCF" w:rsidRDefault="00F34C38" w:rsidP="00F34C38">
      <w:pPr>
        <w:pStyle w:val="ListParagraph"/>
        <w:numPr>
          <w:ilvl w:val="0"/>
          <w:numId w:val="9"/>
        </w:numPr>
        <w:rPr>
          <w:bCs/>
        </w:rPr>
      </w:pPr>
      <w:r>
        <w:rPr>
          <w:bCs/>
        </w:rPr>
        <w:t>Other</w:t>
      </w:r>
      <w:r w:rsidR="00DF6CCF" w:rsidRPr="00DF6CCF">
        <w:rPr>
          <w:bCs/>
        </w:rPr>
        <w:t xml:space="preserve"> or unknown (</w:t>
      </w:r>
      <w:r>
        <w:rPr>
          <w:bCs/>
        </w:rPr>
        <w:t xml:space="preserve">such as </w:t>
      </w:r>
      <w:r w:rsidR="00DF6CCF" w:rsidRPr="00DF6CCF">
        <w:rPr>
          <w:bCs/>
        </w:rPr>
        <w:t>non-survivable structural foetal anomalies, pathological placental conditions, unknown cause)</w:t>
      </w:r>
      <w:r>
        <w:rPr>
          <w:bCs/>
        </w:rPr>
        <w:t xml:space="preserve"> </w:t>
      </w:r>
      <w:r>
        <w:rPr>
          <w:bCs/>
        </w:rPr>
        <w:fldChar w:fldCharType="begin" w:fldLock="1"/>
      </w:r>
      <w:r>
        <w:rPr>
          <w:bCs/>
        </w:rPr>
        <w:instrText>ADDIN CSL_CITATION {"citationItems":[{"id":"ITEM-1","itemData":{"DOI":"10.1016/S2214-109X(18)30541-2","author":[{"dropping-particle":"","family":"Madhi","given":"Shabir A","non-dropping-particle":"","parse-names":false,"suffix":""},{"dropping-particle":"","family":"Briner MBBCh","given":"Carmen","non-dropping-particle":"","parse-names":false,"suffix":""},{"dropping-particle":"","family":"Maswime","given":"Salome","non-dropping-particle":"","parse-names":false,"suffix":""},{"dropping-particle":"","family":"Mose FCO","given":"Simpiwe","non-dropping-particle":"","parse-names":false,"suffix":""},{"dropping-particle":"","family":"Mlandu DipObstSA","given":"Philiswa","non-dropping-particle":"","parse-names":false,"suffix":""},{"dropping-particle":"","family":"Chawana","given":"Richard","non-dropping-particle":"","parse-names":false,"suffix":""},{"dropping-particle":"","family":"Wadula FCPath","given":"Jeannette","non-dropping-particle":"","parse-names":false,"suffix":""},{"dropping-particle":"","family":"Adam FCO","given":"Yasmin","non-dropping-particle":"","parse-names":false,"suffix":""},{"dropping-particle":"","family":"Izu","given":"Alane","non-dropping-particle":"","parse-names":false,"suffix":""},{"dropping-particle":"","family":"Cutland","given":"Clare L","non-dropping-particle":"","parse-names":false,"suffix":""}],"container-title":"The Lancet Global Health","id":"ITEM-1","issued":{"date-parts":[["2019"]]},"number-of-pages":"e503-e512","title":"Causes of stillbirths among women from South Africa: a prospective, observational study","type":"report","volume":"7"},"uris":["http://www.mendeley.com/documents/?uuid=5696df2e-6aeb-37b3-8bd5-5c4d48c7b0c1"]},{"id":"ITEM-2","itemData":{"DOI":"10.1186/1755-7682-2-25","abstract":"Background: Much of the data on still births and early neonatal deaths from resource-limited settings are obtained via maternal recall from national or community level surveys. While this approach results in useful information to be obtained, often such data suffer from significant recall bias and misclassification. In order to determine the prevalence of stillbirths (SB), early hospital neonatal death (EHND) and associated factors in Blantyre, Malawi, a prospective study of pregnant and post-natal women was conducted at the Queen Elizabeth Central Hospital (QECH), Malawi.","author":[{"dropping-particle":"","family":"Metaferia","given":"Aklilu M","non-dropping-particle":"","parse-names":false,"suffix":""},{"dropping-particle":"","family":"Muula","given":"Adamson S","non-dropping-particle":"","parse-names":false,"suffix":""}],"id":"ITEM-2","issued":{"date-parts":[["2009"]]},"title":"Stillbirths and hospital early neonatal deaths at Queen Elizabeth Central Hospital, Blantyre-Malawi","type":"article-journal"},"uris":["http://www.mendeley.com/documents/?uuid=13466b94-eeaa-314c-a006-67490c6777c1"]},{"id":"ITEM-3","itemData":{"DOI":"10.1016/S2214-109X(19)30055-5","ISSN":"2214109X","author":[{"dropping-particle":"","family":"McClure","given":"Elizabeth M.","non-dropping-particle":"","parse-names":false,"suffix":""},{"dropping-particle":"","family":"Goldenberg","given":"Robert L.","non-dropping-particle":"","parse-names":false,"suffix":""}],"container-title":"The Lancet Global Health","id":"ITEM-3","issue":"4","issued":{"date-parts":[["2019","4","1"]]},"page":"e400-e401","publisher":"Elsevier Ltd","title":"Understanding causes of stillbirth: moving in the right direction","type":"article-journal","volume":"7"},"uris":["http://www.mendeley.com/documents/?uuid=9e614ddd-b640-33f4-a6ca-cc04310f8388"]}],"mendeley":{"formattedCitation":"(Metaferia and Muula, 2009; Madhi &lt;i&gt;et al.&lt;/i&gt;, 2019; McClure and Goldenberg, 2019)","plainTextFormattedCitation":"(Metaferia and Muula, 2009; Madhi et al., 2019; McClure and Goldenberg, 2019)","previouslyFormattedCitation":"(Metaferia and Muula, 2009; Madhi &lt;i&gt;et al.&lt;/i&gt;, 2019; McClure and Goldenberg, 2019)"},"properties":{"noteIndex":0},"schema":"https://github.com/citation-style-language/schema/raw/master/csl-citation.json"}</w:instrText>
      </w:r>
      <w:r>
        <w:rPr>
          <w:bCs/>
        </w:rPr>
        <w:fldChar w:fldCharType="separate"/>
      </w:r>
      <w:r w:rsidRPr="00F34C38">
        <w:rPr>
          <w:bCs/>
          <w:noProof/>
        </w:rPr>
        <w:t xml:space="preserve">(Metaferia and Muula, 2009; Madhi </w:t>
      </w:r>
      <w:r w:rsidRPr="00F34C38">
        <w:rPr>
          <w:bCs/>
          <w:i/>
          <w:noProof/>
        </w:rPr>
        <w:t>et al.</w:t>
      </w:r>
      <w:r w:rsidRPr="00F34C38">
        <w:rPr>
          <w:bCs/>
          <w:noProof/>
        </w:rPr>
        <w:t>, 2019; McClure and Goldenberg, 2019)</w:t>
      </w:r>
      <w:r>
        <w:rPr>
          <w:bCs/>
        </w:rPr>
        <w:fldChar w:fldCharType="end"/>
      </w:r>
      <w:r w:rsidRPr="00DF6CCF">
        <w:rPr>
          <w:bCs/>
        </w:rPr>
        <w:t xml:space="preserve"> </w:t>
      </w:r>
      <w:r>
        <w:rPr>
          <w:bCs/>
        </w:rPr>
        <w:fldChar w:fldCharType="begin" w:fldLock="1"/>
      </w:r>
      <w:r>
        <w:rPr>
          <w:bCs/>
        </w:rPr>
        <w:instrText>ADDIN CSL_CITATION {"citationItems":[{"id":"ITEM-1","itemData":{"DOI":"10.1016/S2214-109X(18)30385-1","ISSN":"2214109X","abstract":"Background: Modelled mortality estimates have been useful for health programmes in low-income and middle-income countries. However, these estimates are often based on sparse and low-quality data. We aimed to generate high quality data about the burden, timing, and causes of maternal deaths, stillbirths, and neonatal deaths in south Asia and sub-Saharan Africa. Methods: In this prospective cohort study done in 11 community-based research sites in south Asia and sub-Saharan Africa, between July, 2012, and February, 2016, we conducted population-based surveillance of women of reproductive age (15–49 years) to identify pregnancies, which were followed up to birth and 42 days post partum. We used standard operating procedures, data collection instruments, training, and standardisation to harmonise study implementation across sites. Verbal autopsies were done for deaths of all women of reproductive age, neonatal deaths, and stillbirths. Physicians used standardised methods for cause of death assignment. Site-specific rates and proportions were pooled at the regional level using a meta-analysis approach. Findings: We identified 278 186 pregnancies and 263 563 births across the study sites, with outcomes ascertained for 269 630 (96·9%) pregnancies, including 8761 (3·2%) that ended in miscarriage or abortion. Maternal mortality ratios in sub-Saharan Africa (351 per 100 000 livebirths, 95% CI 168–732) were similar to those in south Asia (336 per 100 000 livebirths, 247–458), with far greater variability within sites in sub-Saharan Africa. Stillbirth and neonatal mortality rates were approximately two times higher in sites in south Asia than in sub-Saharan Africa (stillbirths: 35·1 per 1000 births, 95% CI 28·5–43·1 vs 17·1 per 1000 births, 12·5–25·8; neonatal mortality: 43·0 per 1000 livebirths, 39·0–47·3 vs 20·1 per 1000 livebirths, 14·6–27·6). 40–45% of pregnancy-related deaths, stillbirths, and neonatal deaths occurred during labour, delivery, and the 24 h postpartum period in both regions. Obstetric haemorrhage, non-obstetric complications, hypertensive disorders of pregnancy, and pregnancy-related infections accounted for more than three-quarters of maternal deaths and stillbirths. The most common causes of neonatal deaths were perinatal asphyxia (40%, 95% CI 39–42, in south Asia; 34%, 32–36, in sub-Saharan Africa) and severe neonatal infections (35%, 34–36, in south Asia; 37%, 34–39 in sub-Saharan Africa), followed by complications of preterm birth (19%, 18–…","author":[{"dropping-particle":"","family":"Ahmed","given":"Imran","non-dropping-particle":"","parse-names":false,"suffix":""},{"dropping-particle":"","family":"Ali","given":"Said Mohammed","non-dropping-particle":"","parse-names":false,"suffix":""},{"dropping-particle":"","family":"Amenga-Etego","given":"Seeba","non-dropping-particle":"","parse-names":false,"suffix":""},{"dropping-particle":"","family":"Ariff","given":"Shabina","non-dropping-particle":"","parse-names":false,"suffix":""},{"dropping-particle":"","family":"Bahl","given":"Rajiv","non-dropping-particle":"","parse-names":false,"suffix":""},{"dropping-particle":"","family":"Baqui","given":"Abdullah H.","non-dropping-particle":"","parse-names":false,"suffix":""},{"dropping-particle":"","family":"Begum","given":"Nazma","non-dropping-particle":"","parse-names":false,"suffix":""},{"dropping-particle":"","family":"Bhandari","given":"Nita","non-dropping-particle":"","parse-names":false,"suffix":""},{"dropping-particle":"","family":"Bhatia","given":"Kiran","non-dropping-particle":"","parse-names":false,"suffix":""},{"dropping-particle":"","family":"Bhutta","given":"Zulfiqar A.","non-dropping-particle":"","parse-names":false,"suffix":""},{"dropping-particle":"","family":"Biemba","given":"Godfrey","non-dropping-particle":"","parse-names":false,"suffix":""},{"dropping-particle":"","family":"Deb","given":"Saikat","non-dropping-particle":"","parse-names":false,"suffix":""},{"dropping-particle":"","family":"Dhingra","given":"Usha","non-dropping-particle":"","parse-names":false,"suffix":""},{"dropping-particle":"","family":"Dube","given":"Brinda","non-dropping-particle":"","parse-names":false,"suffix":""},{"dropping-particle":"","family":"Dutta","given":"Arup","non-dropping-particle":"","parse-names":false,"suffix":""},{"dropping-particle":"","family":"Edmond","given":"Karen","non-dropping-particle":"","parse-names":false,"suffix":""},{"dropping-particle":"","family":"Esamai","given":"Fabian","non-dropping-particle":"","parse-names":false,"suffix":""},{"dropping-particle":"","family":"Fawzi","given":"Wafaie","non-dropping-particle":"","parse-names":false,"suffix":""},{"dropping-particle":"","family":"Ghosh","given":"Amit Kumar","non-dropping-particle":"","parse-names":false,"suffix":""},{"dropping-particle":"","family":"Gisore","given":"Peter","non-dropping-particle":"","parse-names":false,"suffix":""},{"dropping-particle":"","family":"Grogan","given":"Caroline","non-dropping-particle":"","parse-names":false,"suffix":""},{"dropping-particle":"","family":"Hamer","given":"Davidson H.","non-dropping-particle":"","parse-names":false,"suffix":""},{"dropping-particle":"","family":"Herlihy","given":"Julie","non-dropping-particle":"","parse-names":false,"suffix":""},{"dropping-particle":"","family":"Hurt","given":"Lisa","non-dropping-particle":"","parse-names":false,"suffix":""},{"dropping-particle":"","family":"Ilyas","given":"Muhammad","non-dropping-particle":"","parse-names":false,"suffix":""},{"dropping-particle":"","family":"Jehan","given":"Fyezah","non-dropping-particle":"","parse-names":false,"suffix":""},{"dropping-particle":"","family":"Kalonji","given":"Michel","non-dropping-particle":"","parse-names":false,"suffix":""},{"dropping-particle":"","family":"Kaur","given":"Jasmine","non-dropping-particle":"","parse-names":false,"suffix":""},{"dropping-particle":"","family":"Khanam","given":"Rasheda","non-dropping-particle":"","parse-names":false,"suffix":""},{"dropping-particle":"","family":"Kirkwood","given":"Betty","non-dropping-particle":"","parse-names":false,"suffix":""},{"dropping-particle":"","family":"Kumar","given":"Aarti","non-dropping-particle":"","parse-names":false,"suffix":""},{"dropping-particle":"","family":"Kumar","given":"Alok","non-dropping-particle":"","parse-names":false,"suffix":""},{"dropping-particle":"","family":"Kumar","given":"Vishwajeet","non-dropping-particle":"","parse-names":false,"suffix":""},{"dropping-particle":"","family":"Manu","given":"Alexander","non-dropping-particle":"","parse-names":false,"suffix":""},{"dropping-particle":"","family":"Marete","given":"Irene","non-dropping-particle":"","parse-names":false,"suffix":""},{"dropping-particle":"","family":"Masanja","given":"Honorati","non-dropping-particle":"","parse-names":false,"suffix":""},{"dropping-particle":"","family":"Mazumder","given":"Sarmila","non-dropping-particle":"","parse-names":false,"suffix":""},{"dropping-particle":"","family":"Mehmood","given":"Usma","non-dropping-particle":"","parse-names":false,"suffix":""},{"dropping-particle":"","family":"Mishra","given":"Shambhavi","non-dropping-particle":"","parse-names":false,"suffix":""},{"dropping-particle":"","family":"Mitra","given":"Dipak K.","non-dropping-particle":"","parse-names":false,"suffix":""},{"dropping-particle":"","family":"Mlay","given":"Erick","non-dropping-particle":"","parse-names":false,"suffix":""},{"dropping-particle":"","family":"Mohan","given":"Sanjana Brahmawar","non-dropping-particle":"","parse-names":false,"suffix":""},{"dropping-particle":"","family":"Moin","given":"Mamun Ibne","non-dropping-particle":"","parse-names":false,"suffix":""},{"dropping-particle":"","family":"Muhammad","given":"Karim","non-dropping-particle":"","parse-names":false,"suffix":""},{"dropping-particle":"","family":"Muhihi","given":"Alfa","non-dropping-particle":"","parse-names":false,"suffix":""},{"dropping-particle":"","family":"Newton","given":"Samuel","non-dropping-particle":"","parse-names":false,"suffix":""},{"dropping-particle":"","family":"Ngaima","given":"Serge","non-dropping-particle":"","parse-names":false,"suffix":""},{"dropping-particle":"","family":"Nguwo","given":"Andre","non-dropping-particle":"","parse-names":false,"suffix":""},{"dropping-particle":"","family":"Nisar","given":"Imran","non-dropping-particle":"","parse-names":false,"suffix":""},{"dropping-particle":"","family":"O'Leary","given":"Maureen","non-dropping-particle":"","parse-names":false,"suffix":""},{"dropping-particle":"","family":"Otomba","given":"John","non-dropping-particle":"","parse-names":false,"suffix":""},{"dropping-particle":"","family":"Patil","given":"Pawankumar","non-dropping-particle":"","parse-names":false,"suffix":""},{"dropping-particle":"","family":"Quaiyum","given":"Mohammad Abdul","non-dropping-particle":"","parse-names":false,"suffix":""},{"dropping-particle":"","family":"Rahman","given":"Mohammed Hefzur","non-dropping-particle":"","parse-names":false,"suffix":""},{"dropping-particle":"","family":"Sazawal","given":"Sunil","non-dropping-particle":"","parse-names":false,"suffix":""},{"dropping-particle":"","family":"Semrau","given":"Katherine EA","non-dropping-particle":"","parse-names":false,"suffix":""},{"dropping-particle":"","family":"Shannon","given":"Caitlin","non-dropping-particle":"","parse-names":false,"suffix":""},{"dropping-particle":"","family":"Smith","given":"Emily R.","non-dropping-particle":"","parse-names":false,"suffix":""},{"dropping-particle":"","family":"Soofi","given":"Sajid","non-dropping-particle":"","parse-names":false,"suffix":""},{"dropping-particle":"","family":"Soremekun","given":"Seyi","non-dropping-particle":"","parse-names":false,"suffix":""},{"dropping-particle":"","family":"Sunday","given":"Venantius","non-dropping-particle":"","parse-names":false,"suffix":""},{"dropping-particle":"","family":"Taneja","given":"Sunita","non-dropping-particle":"","parse-names":false,"suffix":""},{"dropping-particle":"","family":"Tshefu","given":"Antoinette","non-dropping-particle":"","parse-names":false,"suffix":""},{"dropping-particle":"","family":"Wasan","given":"Yaqub","non-dropping-particle":"","parse-names":false,"suffix":""},{"dropping-particle":"","family":"Yeboah-Antwi","given":"Kojo","non-dropping-particle":"","parse-names":false,"suffix":""},{"dropping-particle":"","family":"Yoshida","given":"Sachiyo","non-dropping-particle":"","parse-names":false,"suffix":""},{"dropping-particle":"","family":"Zaidi","given":"Anita","non-dropping-particle":"","parse-names":false,"suffix":""}],"container-title":"The Lancet Global Health","id":"ITEM-1","issue":"12","issued":{"date-parts":[["2018","12","1"]]},"page":"e1297-e1308","publisher":"Elsevier Ltd","title":"Population-based rates, timing, and causes of maternal deaths, stillbirths, and neonatal deaths in south Asia and sub-Saharan Africa: a multi-country prospective cohort study","type":"article-journal","volume":"6"},"uris":["http://www.mendeley.com/documents/?uuid=7e47a37f-40a6-3b8e-854a-2cdb689c9dca"]}],"mendeley":{"formattedCitation":"(Ahmed &lt;i&gt;et al.&lt;/i&gt;, 2018)","plainTextFormattedCitation":"(Ahmed et al., 2018)","previouslyFormattedCitation":"(Ahmed &lt;i&gt;et al.&lt;/i&gt;, 2018)"},"properties":{"noteIndex":0},"schema":"https://github.com/citation-style-language/schema/raw/master/csl-citation.json"}</w:instrText>
      </w:r>
      <w:r>
        <w:rPr>
          <w:bCs/>
        </w:rPr>
        <w:fldChar w:fldCharType="separate"/>
      </w:r>
      <w:r w:rsidRPr="00F34C38">
        <w:rPr>
          <w:bCs/>
          <w:noProof/>
        </w:rPr>
        <w:t xml:space="preserve">(Ahmed </w:t>
      </w:r>
      <w:r w:rsidRPr="00F34C38">
        <w:rPr>
          <w:bCs/>
          <w:i/>
          <w:noProof/>
        </w:rPr>
        <w:t>et al.</w:t>
      </w:r>
      <w:r w:rsidRPr="00F34C38">
        <w:rPr>
          <w:bCs/>
          <w:noProof/>
        </w:rPr>
        <w:t>, 2018)</w:t>
      </w:r>
      <w:r>
        <w:rPr>
          <w:bCs/>
        </w:rPr>
        <w:fldChar w:fldCharType="end"/>
      </w:r>
      <w:r>
        <w:rPr>
          <w:bCs/>
        </w:rPr>
        <w:fldChar w:fldCharType="begin" w:fldLock="1"/>
      </w:r>
      <w:r w:rsidR="00DA2AB5">
        <w:rPr>
          <w:bCs/>
        </w:rPr>
        <w:instrText>ADDIN CSL_CITATION {"citationItems":[{"id":"ITEM-1","itemData":{"DOI":"10.1111/1471-0528.14971","ISSN":"14700328","author":[{"dropping-particle":"","family":"Reinebrant","given":"HE","non-dropping-particle":"","parse-names":false,"suffix":""},{"dropping-particle":"","family":"Leisher","given":"SH","non-dropping-particle":"","parse-names":false,"suffix":""},{"dropping-particle":"","family":"Coory","given":"M","non-dropping-particle":"","parse-names":false,"suffix":""},{"dropping-particle":"","family":"Henry","given":"S","non-dropping-particle":"","parse-names":false,"suffix":""},{"dropping-particle":"","family":"Wojcieszek","given":"AM","non-dropping-particle":"","parse-names":false,"suffix":""},{"dropping-particle":"","family":"Gardener","given":"G","non-dropping-particle":"","parse-names":false,"suffix":""},{"dropping-particle":"","family":"Lourie","given":"R","non-dropping-particle":"","parse-names":false,"suffix":""},{"dropping-particle":"","family":"Ellwood","given":"D","non-dropping-particle":"","parse-names":false,"suffix":""},{"dropping-particle":"","family":"Teoh","given":"Z","non-dropping-particle":"","parse-names":false,"suffix":""},{"dropping-particle":"","family":"Allanson","given":"E","non-dropping-particle":"","parse-names":false,"suffix":""},{"dropping-particle":"","family":"Blencowe","given":"H","non-dropping-particle":"","parse-names":false,"suffix":""},{"dropping-particle":"","family":"Draper","given":"ES","non-dropping-particle":"","parse-names":false,"suffix":""},{"dropping-particle":"","family":"Erwich","given":"JJ","non-dropping-particle":"","parse-names":false,"suffix":""},{"dropping-particle":"","family":"Frøen","given":"JF","non-dropping-particle":"","parse-names":false,"suffix":""},{"dropping-particle":"","family":"Gardosi","given":"J","non-dropping-particle":"","parse-names":false,"suffix":""},{"dropping-particle":"","family":"Gold","given":"K","non-dropping-particle":"","parse-names":false,"suffix":""},{"dropping-particle":"","family":"Gordijn","given":"S","non-dropping-particle":"","parse-names":false,"suffix":""},{"dropping-particle":"","family":"Gordon","given":"A","non-dropping-particle":"","parse-names":false,"suffix":""},{"dropping-particle":"","family":"Heazell","given":"AEP","non-dropping-particle":"","parse-names":false,"suffix":""},{"dropping-particle":"","family":"Khong","given":"TY","non-dropping-particle":"","parse-names":false,"suffix":""},{"dropping-particle":"","family":"Korteweg","given":"F","non-dropping-particle":"","parse-names":false,"suffix":""},{"dropping-particle":"","family":"Lawn","given":"JE","non-dropping-particle":"","parse-names":false,"suffix":""},{"dropping-particle":"","family":"McClure","given":"EM","non-dropping-particle":"","parse-names":false,"suffix":""},{"dropping-particle":"","family":"Oats","given":"J","non-dropping-particle":"","parse-names":false,"suffix":""},{"dropping-particle":"","family":"Pattinson","given":"R","non-dropping-particle":"","parse-names":false,"suffix":""},{"dropping-particle":"","family":"Pettersson","given":"K","non-dropping-particle":"","parse-names":false,"suffix":""},{"dropping-particle":"","family":"Siassakos","given":"D","non-dropping-particle":"","parse-names":false,"suffix":""},{"dropping-particle":"","family":"Silver","given":"RM","non-dropping-particle":"","parse-names":false,"suffix":""},{"dropping-particle":"","family":"Smith","given":"GCS","non-dropping-particle":"","parse-names":false,"suffix":""},{"dropping-particle":"","family":"Tunçalp","given":"Ö","non-dropping-particle":"","parse-names":false,"suffix":""},{"dropping-particle":"","family":"Flenady","given":"V","non-dropping-particle":"","parse-names":false,"suffix":""}],"container-title":"BJOG: An International Journal of Obstetrics &amp; Gynaecology","id":"ITEM-1","issue":"2","issued":{"date-parts":[["2018","1"]]},"page":"212-224","title":"Making stillbirths visible: a systematic review of globally reported causes of stillbirth","type":"article-journal","volume":"125"},"uris":["http://www.mendeley.com/documents/?uuid=22bad3c4-cb2f-3c88-baea-e619166f812d"]}],"mendeley":{"formattedCitation":"(Reinebrant &lt;i&gt;et al.&lt;/i&gt;, 2018)","plainTextFormattedCitation":"(Reinebrant et al., 2018)","previouslyFormattedCitation":"(Reinebrant &lt;i&gt;et al.&lt;/i&gt;, 2018)"},"properties":{"noteIndex":0},"schema":"https://github.com/citation-style-language/schema/raw/master/csl-citation.json"}</w:instrText>
      </w:r>
      <w:r>
        <w:rPr>
          <w:bCs/>
        </w:rPr>
        <w:fldChar w:fldCharType="separate"/>
      </w:r>
      <w:r w:rsidRPr="00F34C38">
        <w:rPr>
          <w:bCs/>
          <w:noProof/>
        </w:rPr>
        <w:t xml:space="preserve">(Reinebrant </w:t>
      </w:r>
      <w:r w:rsidRPr="00F34C38">
        <w:rPr>
          <w:bCs/>
          <w:i/>
          <w:noProof/>
        </w:rPr>
        <w:t>et al.</w:t>
      </w:r>
      <w:r w:rsidRPr="00F34C38">
        <w:rPr>
          <w:bCs/>
          <w:noProof/>
        </w:rPr>
        <w:t>, 2018)</w:t>
      </w:r>
      <w:r>
        <w:rPr>
          <w:bCs/>
        </w:rPr>
        <w:fldChar w:fldCharType="end"/>
      </w:r>
    </w:p>
    <w:p w14:paraId="6654EAD4" w14:textId="66B3ADD5" w:rsidR="0080027B" w:rsidRPr="00F34C38" w:rsidRDefault="00F34C38" w:rsidP="00F34C38">
      <w:pPr>
        <w:rPr>
          <w:bCs/>
        </w:rPr>
      </w:pPr>
      <w:r>
        <w:rPr>
          <w:bCs/>
        </w:rPr>
        <w:t xml:space="preserve">Therefore to capture this </w:t>
      </w:r>
      <w:r>
        <w:t>r</w:t>
      </w:r>
      <w:r w:rsidR="00115F81" w:rsidRPr="00115F81">
        <w:t>isk of stillbirth is applied in two different ways in</w:t>
      </w:r>
      <w:r w:rsidR="00115F81">
        <w:t xml:space="preserve"> this module</w:t>
      </w:r>
      <w:r w:rsidR="00115F81" w:rsidRPr="00115F81">
        <w:t>:</w:t>
      </w:r>
    </w:p>
    <w:p w14:paraId="54CA80CD" w14:textId="0BF32E49" w:rsidR="00115F81" w:rsidRDefault="00115F81" w:rsidP="00115F81">
      <w:pPr>
        <w:pStyle w:val="ListParagraph"/>
        <w:numPr>
          <w:ilvl w:val="0"/>
          <w:numId w:val="14"/>
        </w:numPr>
        <w:spacing w:line="276" w:lineRule="auto"/>
      </w:pPr>
      <w:r w:rsidRPr="00115F81">
        <w:t>Following an acute emergency in which the life of both mother and foetus are at risk including antepartum haemorrhage, eclampsia and chorioamnionitis</w:t>
      </w:r>
      <w:r w:rsidR="003E0FE5">
        <w:t>. This risk is applied to woman who do not seek care but have survived the complication.</w:t>
      </w:r>
    </w:p>
    <w:p w14:paraId="23C2FDF1" w14:textId="77777777" w:rsidR="00115F81" w:rsidRPr="00115F81" w:rsidRDefault="00115F81" w:rsidP="00115F81">
      <w:pPr>
        <w:pStyle w:val="ListParagraph"/>
        <w:spacing w:line="276" w:lineRule="auto"/>
      </w:pPr>
    </w:p>
    <w:p w14:paraId="6DC262F6" w14:textId="5D9A4A5E" w:rsidR="00F34C38" w:rsidRDefault="00F34C38" w:rsidP="00F34C38">
      <w:pPr>
        <w:pStyle w:val="ListParagraph"/>
        <w:numPr>
          <w:ilvl w:val="0"/>
          <w:numId w:val="14"/>
        </w:numPr>
        <w:spacing w:line="276" w:lineRule="auto"/>
      </w:pPr>
      <w:r>
        <w:t>Monthly to capture:</w:t>
      </w:r>
    </w:p>
    <w:p w14:paraId="33C6C385" w14:textId="3C91DCB6" w:rsidR="00F34C38" w:rsidRDefault="00F34C38" w:rsidP="00F34C38">
      <w:pPr>
        <w:pStyle w:val="ListParagraph"/>
        <w:numPr>
          <w:ilvl w:val="1"/>
          <w:numId w:val="14"/>
        </w:numPr>
        <w:spacing w:line="276" w:lineRule="auto"/>
      </w:pPr>
      <w:r>
        <w:t xml:space="preserve">Unknown/non-modelled causes of stillbirth </w:t>
      </w:r>
    </w:p>
    <w:p w14:paraId="3D79A65A" w14:textId="77777777" w:rsidR="00F34C38" w:rsidRDefault="00115F81" w:rsidP="00F34C38">
      <w:pPr>
        <w:pStyle w:val="ListParagraph"/>
        <w:numPr>
          <w:ilvl w:val="1"/>
          <w:numId w:val="14"/>
        </w:numPr>
        <w:spacing w:line="276" w:lineRule="auto"/>
      </w:pPr>
      <w:r w:rsidRPr="00115F81">
        <w:t>the effect of the ‘chronic’ complications of pregnancy such as hyperte</w:t>
      </w:r>
      <w:r w:rsidR="00F34C38">
        <w:t xml:space="preserve">nsion, gestational diabetes </w:t>
      </w:r>
    </w:p>
    <w:p w14:paraId="4BA715F2" w14:textId="74A33DF6" w:rsidR="00115F81" w:rsidRPr="00115F81" w:rsidRDefault="00F34C38" w:rsidP="00F34C38">
      <w:pPr>
        <w:pStyle w:val="ListParagraph"/>
        <w:numPr>
          <w:ilvl w:val="1"/>
          <w:numId w:val="14"/>
        </w:numPr>
        <w:spacing w:line="276" w:lineRule="auto"/>
      </w:pPr>
      <w:r>
        <w:t>Other infections such as malaria</w:t>
      </w:r>
    </w:p>
    <w:p w14:paraId="3D46F510" w14:textId="77777777" w:rsidR="0080027B" w:rsidRDefault="0080027B" w:rsidP="00AD36AD">
      <w:pPr>
        <w:spacing w:line="276" w:lineRule="auto"/>
        <w:rPr>
          <w:b/>
          <w:bCs/>
          <w:color w:val="AEAAAA" w:themeColor="background2" w:themeShade="BF"/>
        </w:rPr>
      </w:pPr>
    </w:p>
    <w:p w14:paraId="4C3BB016" w14:textId="1D02413B" w:rsidR="00231CF7" w:rsidRDefault="00231CF7" w:rsidP="00361C99">
      <w:pPr>
        <w:rPr>
          <w:b/>
          <w:bCs/>
        </w:rPr>
      </w:pPr>
    </w:p>
    <w:p w14:paraId="7CF6A419" w14:textId="77777777" w:rsidR="002F38C4" w:rsidRDefault="002F38C4" w:rsidP="00361C99">
      <w:pPr>
        <w:rPr>
          <w:b/>
          <w:bCs/>
        </w:rPr>
      </w:pPr>
    </w:p>
    <w:p w14:paraId="121E9500" w14:textId="77777777" w:rsidR="00231CF7" w:rsidRDefault="00231CF7" w:rsidP="00361C99">
      <w:pPr>
        <w:rPr>
          <w:b/>
          <w:bCs/>
        </w:rPr>
      </w:pPr>
    </w:p>
    <w:p w14:paraId="248B39BA" w14:textId="488E8C05" w:rsidR="00361C99" w:rsidRPr="00536236" w:rsidRDefault="00361C99" w:rsidP="00361C99">
      <w:pPr>
        <w:rPr>
          <w:b/>
          <w:bCs/>
        </w:rPr>
      </w:pPr>
      <w:r>
        <w:rPr>
          <w:b/>
          <w:bCs/>
        </w:rPr>
        <w:t>Table 1</w:t>
      </w:r>
      <w:r w:rsidRPr="00217809">
        <w:rPr>
          <w:b/>
          <w:bCs/>
        </w:rPr>
        <w:t xml:space="preserve">.  Description of variables created relating to </w:t>
      </w:r>
      <w:r>
        <w:rPr>
          <w:b/>
          <w:bCs/>
        </w:rPr>
        <w:t xml:space="preserve">Pregnancy </w:t>
      </w:r>
    </w:p>
    <w:tbl>
      <w:tblPr>
        <w:tblStyle w:val="TableGrid"/>
        <w:tblW w:w="9380" w:type="dxa"/>
        <w:tblCellMar>
          <w:top w:w="113" w:type="dxa"/>
          <w:bottom w:w="113" w:type="dxa"/>
        </w:tblCellMar>
        <w:tblLook w:val="04A0" w:firstRow="1" w:lastRow="0" w:firstColumn="1" w:lastColumn="0" w:noHBand="0" w:noVBand="1"/>
      </w:tblPr>
      <w:tblGrid>
        <w:gridCol w:w="3170"/>
        <w:gridCol w:w="3150"/>
        <w:gridCol w:w="3060"/>
      </w:tblGrid>
      <w:tr w:rsidR="00361C99" w:rsidRPr="002D6EE0" w14:paraId="72B2AD38" w14:textId="77777777" w:rsidTr="004558CE">
        <w:trPr>
          <w:trHeight w:val="310"/>
        </w:trPr>
        <w:tc>
          <w:tcPr>
            <w:tcW w:w="3170" w:type="dxa"/>
            <w:tcBorders>
              <w:top w:val="nil"/>
              <w:left w:val="nil"/>
              <w:bottom w:val="nil"/>
              <w:right w:val="nil"/>
            </w:tcBorders>
            <w:shd w:val="clear" w:color="auto" w:fill="BFBFBF" w:themeFill="background1" w:themeFillShade="BF"/>
            <w:noWrap/>
            <w:hideMark/>
          </w:tcPr>
          <w:p w14:paraId="0C325D41" w14:textId="77777777" w:rsidR="00361C99" w:rsidRPr="004C17FA" w:rsidRDefault="00361C99" w:rsidP="00B30A47">
            <w:pPr>
              <w:rPr>
                <w:b/>
                <w:bCs/>
                <w:sz w:val="18"/>
                <w:szCs w:val="18"/>
              </w:rPr>
            </w:pPr>
            <w:r w:rsidRPr="004C17FA">
              <w:rPr>
                <w:b/>
                <w:bCs/>
                <w:sz w:val="18"/>
                <w:szCs w:val="18"/>
              </w:rPr>
              <w:lastRenderedPageBreak/>
              <w:t>Variable</w:t>
            </w:r>
          </w:p>
        </w:tc>
        <w:tc>
          <w:tcPr>
            <w:tcW w:w="3150" w:type="dxa"/>
            <w:tcBorders>
              <w:top w:val="nil"/>
              <w:left w:val="nil"/>
              <w:bottom w:val="nil"/>
              <w:right w:val="nil"/>
            </w:tcBorders>
            <w:shd w:val="clear" w:color="auto" w:fill="BFBFBF" w:themeFill="background1" w:themeFillShade="BF"/>
            <w:noWrap/>
            <w:hideMark/>
          </w:tcPr>
          <w:p w14:paraId="03304170" w14:textId="77777777" w:rsidR="00361C99" w:rsidRPr="004C17FA" w:rsidRDefault="00361C99" w:rsidP="00B30A47">
            <w:pPr>
              <w:rPr>
                <w:b/>
                <w:bCs/>
                <w:sz w:val="18"/>
                <w:szCs w:val="18"/>
              </w:rPr>
            </w:pPr>
            <w:r w:rsidRPr="004C17FA">
              <w:rPr>
                <w:b/>
                <w:bCs/>
                <w:sz w:val="18"/>
                <w:szCs w:val="18"/>
              </w:rPr>
              <w:t>Description</w:t>
            </w:r>
          </w:p>
        </w:tc>
        <w:tc>
          <w:tcPr>
            <w:tcW w:w="3060" w:type="dxa"/>
            <w:tcBorders>
              <w:top w:val="nil"/>
              <w:left w:val="nil"/>
              <w:bottom w:val="nil"/>
              <w:right w:val="nil"/>
            </w:tcBorders>
            <w:shd w:val="clear" w:color="auto" w:fill="BFBFBF" w:themeFill="background1" w:themeFillShade="BF"/>
            <w:noWrap/>
            <w:hideMark/>
          </w:tcPr>
          <w:p w14:paraId="6D4B095A" w14:textId="77777777" w:rsidR="00361C99" w:rsidRPr="004C17FA" w:rsidRDefault="00361C99" w:rsidP="00B30A47">
            <w:pPr>
              <w:rPr>
                <w:b/>
                <w:bCs/>
                <w:sz w:val="18"/>
                <w:szCs w:val="18"/>
              </w:rPr>
            </w:pPr>
            <w:r w:rsidRPr="004C17FA">
              <w:rPr>
                <w:b/>
                <w:bCs/>
                <w:sz w:val="18"/>
                <w:szCs w:val="18"/>
              </w:rPr>
              <w:t>Notes  and Major Assumptions</w:t>
            </w:r>
          </w:p>
        </w:tc>
      </w:tr>
      <w:tr w:rsidR="00361C99" w:rsidRPr="00A74EFF" w14:paraId="2D6A8BC5" w14:textId="77777777" w:rsidTr="004558CE">
        <w:trPr>
          <w:trHeight w:val="21"/>
        </w:trPr>
        <w:tc>
          <w:tcPr>
            <w:tcW w:w="3170" w:type="dxa"/>
            <w:tcBorders>
              <w:top w:val="nil"/>
              <w:left w:val="nil"/>
              <w:bottom w:val="nil"/>
              <w:right w:val="nil"/>
            </w:tcBorders>
            <w:shd w:val="clear" w:color="auto" w:fill="F2F2F2" w:themeFill="background1" w:themeFillShade="F2"/>
            <w:noWrap/>
            <w:hideMark/>
          </w:tcPr>
          <w:p w14:paraId="4BAC20EC" w14:textId="67E5AA81" w:rsidR="00361C99" w:rsidRPr="004C17FA" w:rsidRDefault="00361C99" w:rsidP="00B30A47">
            <w:pPr>
              <w:rPr>
                <w:rFonts w:ascii="Calibri" w:hAnsi="Calibri" w:cs="Calibri"/>
                <w:color w:val="000000" w:themeColor="text1"/>
                <w:sz w:val="18"/>
                <w:szCs w:val="18"/>
              </w:rPr>
            </w:pPr>
            <w:r>
              <w:rPr>
                <w:rFonts w:ascii="Calibri" w:hAnsi="Calibri" w:cs="Calibri"/>
                <w:color w:val="000000" w:themeColor="text1"/>
                <w:sz w:val="18"/>
                <w:szCs w:val="18"/>
              </w:rPr>
              <w:t>ps_gestational_age</w:t>
            </w:r>
            <w:r w:rsidR="004558CE">
              <w:rPr>
                <w:rFonts w:ascii="Calibri" w:hAnsi="Calibri" w:cs="Calibri"/>
                <w:color w:val="000000" w:themeColor="text1"/>
                <w:sz w:val="18"/>
                <w:szCs w:val="18"/>
              </w:rPr>
              <w:t>_in_weeks</w:t>
            </w:r>
          </w:p>
        </w:tc>
        <w:tc>
          <w:tcPr>
            <w:tcW w:w="3150" w:type="dxa"/>
            <w:tcBorders>
              <w:top w:val="nil"/>
              <w:left w:val="nil"/>
              <w:bottom w:val="nil"/>
              <w:right w:val="nil"/>
            </w:tcBorders>
            <w:noWrap/>
            <w:hideMark/>
          </w:tcPr>
          <w:p w14:paraId="2577E703" w14:textId="77777777" w:rsidR="00361C99" w:rsidRPr="004C17FA" w:rsidRDefault="00361C99" w:rsidP="00B30A47">
            <w:pPr>
              <w:rPr>
                <w:rFonts w:ascii="Calibri" w:hAnsi="Calibri" w:cs="Calibri"/>
                <w:color w:val="000000"/>
                <w:sz w:val="18"/>
                <w:szCs w:val="18"/>
              </w:rPr>
            </w:pPr>
            <w:r>
              <w:rPr>
                <w:rFonts w:ascii="Calibri" w:hAnsi="Calibri" w:cs="Calibri"/>
                <w:color w:val="000000"/>
                <w:sz w:val="18"/>
                <w:szCs w:val="18"/>
              </w:rPr>
              <w:t>Gestation of this woman’s pregnancy in weeks</w:t>
            </w:r>
          </w:p>
        </w:tc>
        <w:tc>
          <w:tcPr>
            <w:tcW w:w="3060" w:type="dxa"/>
            <w:tcBorders>
              <w:top w:val="nil"/>
              <w:left w:val="nil"/>
              <w:bottom w:val="nil"/>
              <w:right w:val="nil"/>
            </w:tcBorders>
            <w:shd w:val="clear" w:color="auto" w:fill="F2F2F2" w:themeFill="background1" w:themeFillShade="F2"/>
            <w:noWrap/>
          </w:tcPr>
          <w:p w14:paraId="03E61970" w14:textId="77777777" w:rsidR="00361C99" w:rsidRPr="004C17FA" w:rsidRDefault="00361C99" w:rsidP="00B30A47">
            <w:pPr>
              <w:rPr>
                <w:rFonts w:ascii="Calibri" w:hAnsi="Calibri" w:cs="Calibri"/>
                <w:color w:val="000000"/>
                <w:sz w:val="18"/>
                <w:szCs w:val="18"/>
              </w:rPr>
            </w:pPr>
          </w:p>
        </w:tc>
      </w:tr>
      <w:tr w:rsidR="000D6574" w:rsidRPr="00A74EFF" w14:paraId="18D7E1E2" w14:textId="77777777" w:rsidTr="004558CE">
        <w:trPr>
          <w:trHeight w:val="21"/>
        </w:trPr>
        <w:tc>
          <w:tcPr>
            <w:tcW w:w="3170" w:type="dxa"/>
            <w:tcBorders>
              <w:top w:val="nil"/>
              <w:left w:val="nil"/>
              <w:bottom w:val="nil"/>
              <w:right w:val="nil"/>
            </w:tcBorders>
            <w:shd w:val="clear" w:color="auto" w:fill="F2F2F2" w:themeFill="background1" w:themeFillShade="F2"/>
            <w:noWrap/>
          </w:tcPr>
          <w:p w14:paraId="7E8CFD58" w14:textId="38F0E9BF" w:rsidR="000D6574" w:rsidRDefault="000D6574" w:rsidP="00B30A47">
            <w:pPr>
              <w:rPr>
                <w:rFonts w:ascii="Calibri" w:hAnsi="Calibri" w:cs="Calibri"/>
                <w:color w:val="000000" w:themeColor="text1"/>
                <w:sz w:val="18"/>
                <w:szCs w:val="18"/>
              </w:rPr>
            </w:pPr>
            <w:r>
              <w:rPr>
                <w:rFonts w:ascii="Calibri" w:hAnsi="Calibri" w:cs="Calibri"/>
                <w:color w:val="000000" w:themeColor="text1"/>
                <w:sz w:val="18"/>
                <w:szCs w:val="18"/>
              </w:rPr>
              <w:t>ps_date_of_anc_1</w:t>
            </w:r>
          </w:p>
        </w:tc>
        <w:tc>
          <w:tcPr>
            <w:tcW w:w="3150" w:type="dxa"/>
            <w:tcBorders>
              <w:top w:val="nil"/>
              <w:left w:val="nil"/>
              <w:bottom w:val="nil"/>
              <w:right w:val="nil"/>
            </w:tcBorders>
            <w:noWrap/>
          </w:tcPr>
          <w:p w14:paraId="01E007A4" w14:textId="0811F215" w:rsidR="000D6574" w:rsidRDefault="000D6574" w:rsidP="00B30A47">
            <w:pPr>
              <w:rPr>
                <w:rFonts w:ascii="Calibri" w:hAnsi="Calibri" w:cs="Calibri"/>
                <w:color w:val="000000"/>
                <w:sz w:val="18"/>
                <w:szCs w:val="18"/>
              </w:rPr>
            </w:pPr>
            <w:r>
              <w:rPr>
                <w:rFonts w:ascii="Calibri" w:hAnsi="Calibri" w:cs="Calibri"/>
                <w:color w:val="000000"/>
                <w:sz w:val="18"/>
                <w:szCs w:val="18"/>
              </w:rPr>
              <w:t>Date this woman is scheduled to attend her first ANC visit</w:t>
            </w:r>
          </w:p>
        </w:tc>
        <w:tc>
          <w:tcPr>
            <w:tcW w:w="3060" w:type="dxa"/>
            <w:tcBorders>
              <w:top w:val="nil"/>
              <w:left w:val="nil"/>
              <w:bottom w:val="nil"/>
              <w:right w:val="nil"/>
            </w:tcBorders>
            <w:shd w:val="clear" w:color="auto" w:fill="F2F2F2" w:themeFill="background1" w:themeFillShade="F2"/>
            <w:noWrap/>
          </w:tcPr>
          <w:p w14:paraId="0A91DCFF" w14:textId="77777777" w:rsidR="000D6574" w:rsidRPr="004C17FA" w:rsidRDefault="000D6574" w:rsidP="00B30A47">
            <w:pPr>
              <w:rPr>
                <w:rFonts w:ascii="Calibri" w:hAnsi="Calibri" w:cs="Calibri"/>
                <w:color w:val="000000"/>
                <w:sz w:val="18"/>
                <w:szCs w:val="18"/>
              </w:rPr>
            </w:pPr>
          </w:p>
        </w:tc>
      </w:tr>
      <w:tr w:rsidR="00361C99" w:rsidRPr="00A74EFF" w14:paraId="61C3054A" w14:textId="77777777" w:rsidTr="004558CE">
        <w:trPr>
          <w:trHeight w:val="21"/>
        </w:trPr>
        <w:tc>
          <w:tcPr>
            <w:tcW w:w="3170" w:type="dxa"/>
            <w:tcBorders>
              <w:top w:val="nil"/>
              <w:left w:val="nil"/>
              <w:bottom w:val="nil"/>
              <w:right w:val="nil"/>
            </w:tcBorders>
            <w:shd w:val="clear" w:color="auto" w:fill="F2F2F2" w:themeFill="background1" w:themeFillShade="F2"/>
            <w:noWrap/>
          </w:tcPr>
          <w:p w14:paraId="6B80D33D" w14:textId="77777777" w:rsidR="00361C99" w:rsidRDefault="00361C99" w:rsidP="00B30A47">
            <w:pPr>
              <w:rPr>
                <w:rFonts w:ascii="Calibri" w:hAnsi="Calibri" w:cs="Calibri"/>
                <w:color w:val="000000" w:themeColor="text1"/>
                <w:sz w:val="18"/>
                <w:szCs w:val="18"/>
              </w:rPr>
            </w:pPr>
            <w:r>
              <w:rPr>
                <w:rFonts w:ascii="Calibri" w:hAnsi="Calibri" w:cs="Calibri"/>
                <w:color w:val="000000" w:themeColor="text1"/>
                <w:sz w:val="18"/>
                <w:szCs w:val="18"/>
              </w:rPr>
              <w:t>ps_ectopic_pregnancy</w:t>
            </w:r>
          </w:p>
        </w:tc>
        <w:tc>
          <w:tcPr>
            <w:tcW w:w="3150" w:type="dxa"/>
            <w:tcBorders>
              <w:top w:val="nil"/>
              <w:left w:val="nil"/>
              <w:bottom w:val="nil"/>
              <w:right w:val="nil"/>
            </w:tcBorders>
            <w:noWrap/>
          </w:tcPr>
          <w:p w14:paraId="4834C0B9" w14:textId="1914E317" w:rsidR="00361C99" w:rsidRPr="004C17FA" w:rsidRDefault="000D6574" w:rsidP="00B30A47">
            <w:pPr>
              <w:rPr>
                <w:rFonts w:ascii="Calibri" w:hAnsi="Calibri" w:cs="Calibri"/>
                <w:color w:val="000000"/>
                <w:sz w:val="18"/>
                <w:szCs w:val="18"/>
              </w:rPr>
            </w:pPr>
            <w:r>
              <w:rPr>
                <w:rFonts w:ascii="Calibri" w:hAnsi="Calibri" w:cs="Calibri"/>
                <w:color w:val="000000"/>
                <w:sz w:val="18"/>
                <w:szCs w:val="18"/>
              </w:rPr>
              <w:t>Status of ectopic pregnancy: ‘none’, ‘not_ruptured’, ‘ruptured’</w:t>
            </w:r>
          </w:p>
        </w:tc>
        <w:tc>
          <w:tcPr>
            <w:tcW w:w="3060" w:type="dxa"/>
            <w:tcBorders>
              <w:top w:val="nil"/>
              <w:left w:val="nil"/>
              <w:bottom w:val="nil"/>
              <w:right w:val="nil"/>
            </w:tcBorders>
            <w:shd w:val="clear" w:color="auto" w:fill="F2F2F2" w:themeFill="background1" w:themeFillShade="F2"/>
            <w:noWrap/>
          </w:tcPr>
          <w:p w14:paraId="2AD252E6" w14:textId="6F29A268" w:rsidR="00361C99" w:rsidRPr="004C17FA" w:rsidRDefault="002513C0" w:rsidP="00B30A47">
            <w:pPr>
              <w:rPr>
                <w:rFonts w:ascii="Calibri" w:hAnsi="Calibri" w:cs="Calibri"/>
                <w:color w:val="000000"/>
                <w:sz w:val="18"/>
                <w:szCs w:val="18"/>
              </w:rPr>
            </w:pPr>
            <w:r>
              <w:rPr>
                <w:rFonts w:ascii="Calibri" w:hAnsi="Calibri" w:cs="Calibri"/>
                <w:color w:val="000000"/>
                <w:sz w:val="18"/>
                <w:szCs w:val="18"/>
              </w:rPr>
              <w:t>Refers on</w:t>
            </w:r>
            <w:r w:rsidR="0090631C">
              <w:rPr>
                <w:rFonts w:ascii="Calibri" w:hAnsi="Calibri" w:cs="Calibri"/>
                <w:color w:val="000000"/>
                <w:sz w:val="18"/>
                <w:szCs w:val="18"/>
              </w:rPr>
              <w:t>ly to tubal ectopic pregnancies. Set to false when woman is not pregnant.</w:t>
            </w:r>
          </w:p>
        </w:tc>
      </w:tr>
      <w:tr w:rsidR="00361C99" w:rsidRPr="00A74EFF" w14:paraId="2402D046" w14:textId="77777777" w:rsidTr="004558CE">
        <w:trPr>
          <w:trHeight w:val="21"/>
        </w:trPr>
        <w:tc>
          <w:tcPr>
            <w:tcW w:w="3170" w:type="dxa"/>
            <w:tcBorders>
              <w:top w:val="nil"/>
              <w:left w:val="nil"/>
              <w:bottom w:val="nil"/>
              <w:right w:val="nil"/>
            </w:tcBorders>
            <w:shd w:val="clear" w:color="auto" w:fill="F2F2F2" w:themeFill="background1" w:themeFillShade="F2"/>
            <w:noWrap/>
          </w:tcPr>
          <w:p w14:paraId="5D21B9B1" w14:textId="77777777" w:rsidR="00361C99" w:rsidRDefault="00361C99" w:rsidP="00B30A47">
            <w:pPr>
              <w:rPr>
                <w:rFonts w:ascii="Calibri" w:hAnsi="Calibri" w:cs="Calibri"/>
                <w:color w:val="000000" w:themeColor="text1"/>
                <w:sz w:val="18"/>
                <w:szCs w:val="18"/>
              </w:rPr>
            </w:pPr>
            <w:r>
              <w:rPr>
                <w:rFonts w:ascii="Calibri" w:hAnsi="Calibri" w:cs="Calibri"/>
                <w:color w:val="000000" w:themeColor="text1"/>
                <w:sz w:val="18"/>
                <w:szCs w:val="18"/>
              </w:rPr>
              <w:t>ps_multiple_pregnancy</w:t>
            </w:r>
          </w:p>
        </w:tc>
        <w:tc>
          <w:tcPr>
            <w:tcW w:w="3150" w:type="dxa"/>
            <w:tcBorders>
              <w:top w:val="nil"/>
              <w:left w:val="nil"/>
              <w:bottom w:val="nil"/>
              <w:right w:val="nil"/>
            </w:tcBorders>
            <w:noWrap/>
          </w:tcPr>
          <w:p w14:paraId="71DDA58C" w14:textId="77777777" w:rsidR="00361C99" w:rsidRPr="004C17FA" w:rsidRDefault="00361C99" w:rsidP="00B30A47">
            <w:pPr>
              <w:rPr>
                <w:rFonts w:ascii="Calibri" w:hAnsi="Calibri" w:cs="Calibri"/>
                <w:color w:val="000000"/>
                <w:sz w:val="18"/>
                <w:szCs w:val="18"/>
              </w:rPr>
            </w:pPr>
            <w:r>
              <w:rPr>
                <w:rFonts w:ascii="Calibri" w:hAnsi="Calibri" w:cs="Calibri"/>
                <w:color w:val="000000"/>
                <w:sz w:val="18"/>
                <w:szCs w:val="18"/>
              </w:rPr>
              <w:t>Whether this woman is pregnant with multiple foetuses</w:t>
            </w:r>
          </w:p>
        </w:tc>
        <w:tc>
          <w:tcPr>
            <w:tcW w:w="3060" w:type="dxa"/>
            <w:tcBorders>
              <w:top w:val="nil"/>
              <w:left w:val="nil"/>
              <w:bottom w:val="nil"/>
              <w:right w:val="nil"/>
            </w:tcBorders>
            <w:shd w:val="clear" w:color="auto" w:fill="F2F2F2" w:themeFill="background1" w:themeFillShade="F2"/>
            <w:noWrap/>
          </w:tcPr>
          <w:p w14:paraId="5F24DB6D" w14:textId="77777777" w:rsidR="00361C99" w:rsidRPr="004C17FA" w:rsidRDefault="00361C99" w:rsidP="00B30A47">
            <w:pPr>
              <w:rPr>
                <w:rFonts w:ascii="Calibri" w:hAnsi="Calibri" w:cs="Calibri"/>
                <w:color w:val="000000"/>
                <w:sz w:val="18"/>
                <w:szCs w:val="18"/>
              </w:rPr>
            </w:pPr>
            <w:r>
              <w:rPr>
                <w:rFonts w:ascii="Calibri" w:hAnsi="Calibri" w:cs="Calibri"/>
                <w:color w:val="000000"/>
                <w:sz w:val="18"/>
                <w:szCs w:val="18"/>
              </w:rPr>
              <w:t xml:space="preserve">We exclude multiples higher than twins due to very low incidence </w:t>
            </w:r>
          </w:p>
        </w:tc>
      </w:tr>
      <w:tr w:rsidR="00361C99" w:rsidRPr="00A74EFF" w14:paraId="50B9121B" w14:textId="77777777" w:rsidTr="004558CE">
        <w:trPr>
          <w:trHeight w:val="21"/>
        </w:trPr>
        <w:tc>
          <w:tcPr>
            <w:tcW w:w="3170" w:type="dxa"/>
            <w:tcBorders>
              <w:top w:val="nil"/>
              <w:left w:val="nil"/>
              <w:bottom w:val="nil"/>
              <w:right w:val="nil"/>
            </w:tcBorders>
            <w:shd w:val="clear" w:color="auto" w:fill="F2F2F2" w:themeFill="background1" w:themeFillShade="F2"/>
            <w:noWrap/>
          </w:tcPr>
          <w:p w14:paraId="1AFCC195" w14:textId="0EE0EF4A" w:rsidR="00361C99" w:rsidRDefault="004558CE" w:rsidP="00B30A47">
            <w:pPr>
              <w:rPr>
                <w:rFonts w:ascii="Calibri" w:hAnsi="Calibri" w:cs="Calibri"/>
                <w:color w:val="000000" w:themeColor="text1"/>
                <w:sz w:val="18"/>
                <w:szCs w:val="18"/>
              </w:rPr>
            </w:pPr>
            <w:r>
              <w:rPr>
                <w:rFonts w:ascii="Calibri" w:hAnsi="Calibri" w:cs="Calibri"/>
                <w:color w:val="000000" w:themeColor="text1"/>
                <w:sz w:val="18"/>
                <w:szCs w:val="18"/>
              </w:rPr>
              <w:t>ps_anaemia_in_pregnancy</w:t>
            </w:r>
          </w:p>
        </w:tc>
        <w:tc>
          <w:tcPr>
            <w:tcW w:w="3150" w:type="dxa"/>
            <w:tcBorders>
              <w:top w:val="nil"/>
              <w:left w:val="nil"/>
              <w:bottom w:val="nil"/>
              <w:right w:val="nil"/>
            </w:tcBorders>
            <w:noWrap/>
          </w:tcPr>
          <w:p w14:paraId="6D9B34C9" w14:textId="461CF11C" w:rsidR="00361C99" w:rsidRPr="004C17FA" w:rsidRDefault="000D6574" w:rsidP="00B30A47">
            <w:pPr>
              <w:rPr>
                <w:rFonts w:ascii="Calibri" w:hAnsi="Calibri" w:cs="Calibri"/>
                <w:color w:val="000000"/>
                <w:sz w:val="18"/>
                <w:szCs w:val="18"/>
              </w:rPr>
            </w:pPr>
            <w:r>
              <w:rPr>
                <w:rFonts w:ascii="Calibri" w:hAnsi="Calibri" w:cs="Calibri"/>
                <w:color w:val="000000"/>
                <w:sz w:val="18"/>
                <w:szCs w:val="18"/>
              </w:rPr>
              <w:t>Status of a womans anaemia in pregnancy: ‘none’, ‘mild’, ‘moderate’, ‘severe’</w:t>
            </w:r>
          </w:p>
        </w:tc>
        <w:tc>
          <w:tcPr>
            <w:tcW w:w="3060" w:type="dxa"/>
            <w:tcBorders>
              <w:top w:val="nil"/>
              <w:left w:val="nil"/>
              <w:bottom w:val="nil"/>
              <w:right w:val="nil"/>
            </w:tcBorders>
            <w:shd w:val="clear" w:color="auto" w:fill="F2F2F2" w:themeFill="background1" w:themeFillShade="F2"/>
            <w:noWrap/>
          </w:tcPr>
          <w:p w14:paraId="7645040B" w14:textId="77777777" w:rsidR="00361C99" w:rsidRPr="004C17FA" w:rsidRDefault="00361C99" w:rsidP="00B30A47">
            <w:pPr>
              <w:rPr>
                <w:rFonts w:ascii="Calibri" w:hAnsi="Calibri" w:cs="Calibri"/>
                <w:color w:val="000000"/>
                <w:sz w:val="18"/>
                <w:szCs w:val="18"/>
              </w:rPr>
            </w:pPr>
          </w:p>
        </w:tc>
      </w:tr>
      <w:tr w:rsidR="003F28FE" w:rsidRPr="00A74EFF" w14:paraId="0DA3BC09" w14:textId="77777777" w:rsidTr="004558CE">
        <w:trPr>
          <w:trHeight w:val="21"/>
        </w:trPr>
        <w:tc>
          <w:tcPr>
            <w:tcW w:w="3170" w:type="dxa"/>
            <w:tcBorders>
              <w:top w:val="nil"/>
              <w:left w:val="nil"/>
              <w:bottom w:val="nil"/>
              <w:right w:val="nil"/>
            </w:tcBorders>
            <w:shd w:val="clear" w:color="auto" w:fill="F2F2F2" w:themeFill="background1" w:themeFillShade="F2"/>
            <w:noWrap/>
          </w:tcPr>
          <w:p w14:paraId="194DBEDF" w14:textId="7A4D0D64" w:rsidR="003F28FE" w:rsidRDefault="003F28FE" w:rsidP="00B30A47">
            <w:pPr>
              <w:rPr>
                <w:rFonts w:ascii="Calibri" w:hAnsi="Calibri" w:cs="Calibri"/>
                <w:color w:val="000000" w:themeColor="text1"/>
                <w:sz w:val="18"/>
                <w:szCs w:val="18"/>
              </w:rPr>
            </w:pPr>
            <w:r>
              <w:rPr>
                <w:rFonts w:ascii="Calibri" w:hAnsi="Calibri" w:cs="Calibri"/>
                <w:color w:val="000000" w:themeColor="text1"/>
                <w:sz w:val="18"/>
                <w:szCs w:val="18"/>
              </w:rPr>
              <w:t>ps_will_attend_four_or_more_anc</w:t>
            </w:r>
          </w:p>
        </w:tc>
        <w:tc>
          <w:tcPr>
            <w:tcW w:w="3150" w:type="dxa"/>
            <w:tcBorders>
              <w:top w:val="nil"/>
              <w:left w:val="nil"/>
              <w:bottom w:val="nil"/>
              <w:right w:val="nil"/>
            </w:tcBorders>
            <w:noWrap/>
          </w:tcPr>
          <w:p w14:paraId="56A0205E" w14:textId="7843155A" w:rsidR="003F28FE" w:rsidRDefault="003F28FE" w:rsidP="00B30A47">
            <w:pPr>
              <w:rPr>
                <w:rFonts w:ascii="Calibri" w:hAnsi="Calibri" w:cs="Calibri"/>
                <w:color w:val="000000"/>
                <w:sz w:val="18"/>
                <w:szCs w:val="18"/>
              </w:rPr>
            </w:pPr>
            <w:r>
              <w:rPr>
                <w:rFonts w:ascii="Calibri" w:hAnsi="Calibri" w:cs="Calibri"/>
                <w:color w:val="000000"/>
                <w:sz w:val="18"/>
                <w:szCs w:val="18"/>
              </w:rPr>
              <w:t>Whether this woman is predicted to attend ANC4+</w:t>
            </w:r>
          </w:p>
        </w:tc>
        <w:tc>
          <w:tcPr>
            <w:tcW w:w="3060" w:type="dxa"/>
            <w:tcBorders>
              <w:top w:val="nil"/>
              <w:left w:val="nil"/>
              <w:bottom w:val="nil"/>
              <w:right w:val="nil"/>
            </w:tcBorders>
            <w:shd w:val="clear" w:color="auto" w:fill="F2F2F2" w:themeFill="background1" w:themeFillShade="F2"/>
            <w:noWrap/>
          </w:tcPr>
          <w:p w14:paraId="58068832" w14:textId="470CD67A" w:rsidR="003F28FE" w:rsidRPr="004C17FA" w:rsidRDefault="003F28FE" w:rsidP="00B30A47">
            <w:pPr>
              <w:rPr>
                <w:rFonts w:ascii="Calibri" w:hAnsi="Calibri" w:cs="Calibri"/>
                <w:color w:val="000000"/>
                <w:sz w:val="18"/>
                <w:szCs w:val="18"/>
              </w:rPr>
            </w:pPr>
            <w:r>
              <w:rPr>
                <w:rFonts w:ascii="Calibri" w:hAnsi="Calibri" w:cs="Calibri"/>
                <w:color w:val="000000"/>
                <w:sz w:val="18"/>
                <w:szCs w:val="18"/>
              </w:rPr>
              <w:t xml:space="preserve">Using results of wingstons analysis </w:t>
            </w:r>
          </w:p>
        </w:tc>
      </w:tr>
      <w:tr w:rsidR="00361C99" w:rsidRPr="00A74EFF" w14:paraId="1214DA8A" w14:textId="77777777" w:rsidTr="004558CE">
        <w:trPr>
          <w:trHeight w:val="21"/>
        </w:trPr>
        <w:tc>
          <w:tcPr>
            <w:tcW w:w="3170" w:type="dxa"/>
            <w:tcBorders>
              <w:top w:val="nil"/>
              <w:left w:val="nil"/>
              <w:bottom w:val="nil"/>
              <w:right w:val="nil"/>
            </w:tcBorders>
            <w:shd w:val="clear" w:color="auto" w:fill="F2F2F2" w:themeFill="background1" w:themeFillShade="F2"/>
            <w:noWrap/>
          </w:tcPr>
          <w:p w14:paraId="6BD9D7AB" w14:textId="77777777" w:rsidR="00361C99" w:rsidRDefault="00361C99" w:rsidP="00B30A47">
            <w:pPr>
              <w:rPr>
                <w:rFonts w:ascii="Calibri" w:hAnsi="Calibri" w:cs="Calibri"/>
                <w:color w:val="000000" w:themeColor="text1"/>
                <w:sz w:val="18"/>
                <w:szCs w:val="18"/>
              </w:rPr>
            </w:pPr>
            <w:r>
              <w:rPr>
                <w:rFonts w:ascii="Calibri" w:hAnsi="Calibri" w:cs="Calibri"/>
                <w:color w:val="000000" w:themeColor="text1"/>
                <w:sz w:val="18"/>
                <w:szCs w:val="18"/>
              </w:rPr>
              <w:t>ps_previous_stillbirth</w:t>
            </w:r>
          </w:p>
        </w:tc>
        <w:tc>
          <w:tcPr>
            <w:tcW w:w="3150" w:type="dxa"/>
            <w:tcBorders>
              <w:top w:val="nil"/>
              <w:left w:val="nil"/>
              <w:bottom w:val="nil"/>
              <w:right w:val="nil"/>
            </w:tcBorders>
            <w:noWrap/>
          </w:tcPr>
          <w:p w14:paraId="1F33B987" w14:textId="75943806" w:rsidR="00361C99" w:rsidRPr="004C17FA" w:rsidRDefault="00361C99" w:rsidP="00B30A47">
            <w:pPr>
              <w:rPr>
                <w:rFonts w:ascii="Calibri" w:hAnsi="Calibri" w:cs="Calibri"/>
                <w:color w:val="000000"/>
                <w:sz w:val="18"/>
                <w:szCs w:val="18"/>
              </w:rPr>
            </w:pPr>
            <w:r>
              <w:rPr>
                <w:rFonts w:ascii="Calibri" w:hAnsi="Calibri" w:cs="Calibri"/>
                <w:color w:val="000000"/>
                <w:sz w:val="18"/>
                <w:szCs w:val="18"/>
              </w:rPr>
              <w:t>Whether this woman has ever experienced a stillbirth her lifetime</w:t>
            </w:r>
          </w:p>
        </w:tc>
        <w:tc>
          <w:tcPr>
            <w:tcW w:w="3060" w:type="dxa"/>
            <w:tcBorders>
              <w:top w:val="nil"/>
              <w:left w:val="nil"/>
              <w:bottom w:val="nil"/>
              <w:right w:val="nil"/>
            </w:tcBorders>
            <w:shd w:val="clear" w:color="auto" w:fill="F2F2F2" w:themeFill="background1" w:themeFillShade="F2"/>
            <w:noWrap/>
          </w:tcPr>
          <w:p w14:paraId="1E613401" w14:textId="5045E8B6" w:rsidR="00361C99" w:rsidRPr="004C17FA" w:rsidRDefault="00943A57" w:rsidP="00B30A47">
            <w:pPr>
              <w:rPr>
                <w:rFonts w:ascii="Calibri" w:hAnsi="Calibri" w:cs="Calibri"/>
                <w:color w:val="000000"/>
                <w:sz w:val="18"/>
                <w:szCs w:val="18"/>
              </w:rPr>
            </w:pPr>
            <w:r>
              <w:rPr>
                <w:rFonts w:ascii="Calibri" w:hAnsi="Calibri" w:cs="Calibri"/>
                <w:color w:val="000000"/>
                <w:sz w:val="18"/>
                <w:szCs w:val="18"/>
              </w:rPr>
              <w:t xml:space="preserve">This is could be either antepartum or intrapartum </w:t>
            </w:r>
          </w:p>
        </w:tc>
      </w:tr>
      <w:tr w:rsidR="0059313F" w:rsidRPr="00A74EFF" w14:paraId="608FF264" w14:textId="77777777" w:rsidTr="004558CE">
        <w:trPr>
          <w:trHeight w:val="21"/>
        </w:trPr>
        <w:tc>
          <w:tcPr>
            <w:tcW w:w="3170" w:type="dxa"/>
            <w:tcBorders>
              <w:top w:val="nil"/>
              <w:left w:val="nil"/>
              <w:bottom w:val="nil"/>
              <w:right w:val="nil"/>
            </w:tcBorders>
            <w:shd w:val="clear" w:color="auto" w:fill="F2F2F2" w:themeFill="background1" w:themeFillShade="F2"/>
            <w:noWrap/>
          </w:tcPr>
          <w:p w14:paraId="417508F3" w14:textId="7CA0ED02" w:rsidR="0059313F" w:rsidRDefault="0059313F" w:rsidP="00B30A47">
            <w:pPr>
              <w:rPr>
                <w:rFonts w:ascii="Calibri" w:hAnsi="Calibri" w:cs="Calibri"/>
                <w:color w:val="000000" w:themeColor="text1"/>
                <w:sz w:val="18"/>
                <w:szCs w:val="18"/>
              </w:rPr>
            </w:pPr>
            <w:r>
              <w:rPr>
                <w:rFonts w:ascii="Calibri" w:hAnsi="Calibri" w:cs="Calibri"/>
                <w:color w:val="000000" w:themeColor="text1"/>
                <w:sz w:val="18"/>
                <w:szCs w:val="18"/>
              </w:rPr>
              <w:t>ps_abortion_complications</w:t>
            </w:r>
          </w:p>
        </w:tc>
        <w:tc>
          <w:tcPr>
            <w:tcW w:w="3150" w:type="dxa"/>
            <w:tcBorders>
              <w:top w:val="nil"/>
              <w:left w:val="nil"/>
              <w:bottom w:val="nil"/>
              <w:right w:val="nil"/>
            </w:tcBorders>
            <w:noWrap/>
          </w:tcPr>
          <w:p w14:paraId="41E5212D" w14:textId="7FA1970A" w:rsidR="0059313F" w:rsidRDefault="0059313F" w:rsidP="00B30A47">
            <w:pPr>
              <w:rPr>
                <w:rFonts w:ascii="Calibri" w:hAnsi="Calibri" w:cs="Calibri"/>
                <w:color w:val="000000"/>
                <w:sz w:val="18"/>
                <w:szCs w:val="18"/>
              </w:rPr>
            </w:pPr>
            <w:r>
              <w:rPr>
                <w:rFonts w:ascii="Calibri" w:hAnsi="Calibri" w:cs="Calibri"/>
                <w:color w:val="000000"/>
                <w:sz w:val="18"/>
                <w:szCs w:val="18"/>
              </w:rPr>
              <w:t>Bitset column containing abortion complications: ‘sepsis’, ‘haemorrhage’, ‘injury’</w:t>
            </w:r>
          </w:p>
        </w:tc>
        <w:tc>
          <w:tcPr>
            <w:tcW w:w="3060" w:type="dxa"/>
            <w:tcBorders>
              <w:top w:val="nil"/>
              <w:left w:val="nil"/>
              <w:bottom w:val="nil"/>
              <w:right w:val="nil"/>
            </w:tcBorders>
            <w:shd w:val="clear" w:color="auto" w:fill="F2F2F2" w:themeFill="background1" w:themeFillShade="F2"/>
            <w:noWrap/>
          </w:tcPr>
          <w:p w14:paraId="0E369F75" w14:textId="77777777" w:rsidR="0059313F" w:rsidRDefault="0059313F" w:rsidP="00B30A47">
            <w:pPr>
              <w:rPr>
                <w:rFonts w:ascii="Calibri" w:hAnsi="Calibri" w:cs="Calibri"/>
                <w:color w:val="000000"/>
                <w:sz w:val="18"/>
                <w:szCs w:val="18"/>
              </w:rPr>
            </w:pPr>
          </w:p>
        </w:tc>
      </w:tr>
      <w:tr w:rsidR="0059313F" w:rsidRPr="00A74EFF" w14:paraId="58136D12" w14:textId="77777777" w:rsidTr="004558CE">
        <w:trPr>
          <w:trHeight w:val="21"/>
        </w:trPr>
        <w:tc>
          <w:tcPr>
            <w:tcW w:w="3170" w:type="dxa"/>
            <w:tcBorders>
              <w:top w:val="nil"/>
              <w:left w:val="nil"/>
              <w:bottom w:val="nil"/>
              <w:right w:val="nil"/>
            </w:tcBorders>
            <w:shd w:val="clear" w:color="auto" w:fill="F2F2F2" w:themeFill="background1" w:themeFillShade="F2"/>
            <w:noWrap/>
          </w:tcPr>
          <w:p w14:paraId="6C493EBE" w14:textId="747ADF32" w:rsidR="0059313F" w:rsidRDefault="0059313F" w:rsidP="00B30A47">
            <w:pPr>
              <w:rPr>
                <w:rFonts w:ascii="Calibri" w:hAnsi="Calibri" w:cs="Calibri"/>
                <w:color w:val="000000" w:themeColor="text1"/>
                <w:sz w:val="18"/>
                <w:szCs w:val="18"/>
              </w:rPr>
            </w:pPr>
            <w:r>
              <w:rPr>
                <w:rFonts w:ascii="Calibri" w:hAnsi="Calibri" w:cs="Calibri"/>
                <w:color w:val="000000" w:themeColor="text1"/>
                <w:sz w:val="18"/>
                <w:szCs w:val="18"/>
              </w:rPr>
              <w:t>ps_prev_spont_abortion</w:t>
            </w:r>
          </w:p>
        </w:tc>
        <w:tc>
          <w:tcPr>
            <w:tcW w:w="3150" w:type="dxa"/>
            <w:tcBorders>
              <w:top w:val="nil"/>
              <w:left w:val="nil"/>
              <w:bottom w:val="nil"/>
              <w:right w:val="nil"/>
            </w:tcBorders>
            <w:noWrap/>
          </w:tcPr>
          <w:p w14:paraId="50F8F70F" w14:textId="2885A6EF" w:rsidR="0059313F" w:rsidRDefault="0059313F" w:rsidP="00B30A47">
            <w:pPr>
              <w:rPr>
                <w:rFonts w:ascii="Calibri" w:hAnsi="Calibri" w:cs="Calibri"/>
                <w:color w:val="000000"/>
                <w:sz w:val="18"/>
                <w:szCs w:val="18"/>
              </w:rPr>
            </w:pPr>
            <w:r>
              <w:rPr>
                <w:rFonts w:ascii="Calibri" w:hAnsi="Calibri" w:cs="Calibri"/>
                <w:color w:val="000000"/>
                <w:sz w:val="18"/>
                <w:szCs w:val="18"/>
              </w:rPr>
              <w:t>Whether this woman has ever experience a spontaneous abortion before</w:t>
            </w:r>
          </w:p>
        </w:tc>
        <w:tc>
          <w:tcPr>
            <w:tcW w:w="3060" w:type="dxa"/>
            <w:tcBorders>
              <w:top w:val="nil"/>
              <w:left w:val="nil"/>
              <w:bottom w:val="nil"/>
              <w:right w:val="nil"/>
            </w:tcBorders>
            <w:shd w:val="clear" w:color="auto" w:fill="F2F2F2" w:themeFill="background1" w:themeFillShade="F2"/>
            <w:noWrap/>
          </w:tcPr>
          <w:p w14:paraId="7A2AD3FC" w14:textId="77777777" w:rsidR="0059313F" w:rsidRDefault="0059313F" w:rsidP="00B30A47">
            <w:pPr>
              <w:rPr>
                <w:rFonts w:ascii="Calibri" w:hAnsi="Calibri" w:cs="Calibri"/>
                <w:color w:val="000000"/>
                <w:sz w:val="18"/>
                <w:szCs w:val="18"/>
              </w:rPr>
            </w:pPr>
          </w:p>
        </w:tc>
      </w:tr>
      <w:tr w:rsidR="00361C99" w:rsidRPr="00A74EFF" w14:paraId="74A7028C" w14:textId="77777777" w:rsidTr="004558CE">
        <w:trPr>
          <w:trHeight w:val="21"/>
        </w:trPr>
        <w:tc>
          <w:tcPr>
            <w:tcW w:w="3170" w:type="dxa"/>
            <w:tcBorders>
              <w:top w:val="nil"/>
              <w:left w:val="nil"/>
              <w:bottom w:val="nil"/>
              <w:right w:val="nil"/>
            </w:tcBorders>
            <w:shd w:val="clear" w:color="auto" w:fill="F2F2F2" w:themeFill="background1" w:themeFillShade="F2"/>
            <w:noWrap/>
          </w:tcPr>
          <w:p w14:paraId="4510A13F" w14:textId="415CC65F" w:rsidR="00361C99" w:rsidRDefault="00361C99" w:rsidP="004558CE">
            <w:pPr>
              <w:rPr>
                <w:rFonts w:ascii="Calibri" w:hAnsi="Calibri" w:cs="Calibri"/>
                <w:color w:val="000000" w:themeColor="text1"/>
                <w:sz w:val="18"/>
                <w:szCs w:val="18"/>
              </w:rPr>
            </w:pPr>
            <w:r>
              <w:rPr>
                <w:rFonts w:ascii="Calibri" w:hAnsi="Calibri" w:cs="Calibri"/>
                <w:color w:val="000000" w:themeColor="text1"/>
                <w:sz w:val="18"/>
                <w:szCs w:val="18"/>
              </w:rPr>
              <w:t>ps_htn_disorder</w:t>
            </w:r>
            <w:r w:rsidR="004558CE">
              <w:rPr>
                <w:rFonts w:ascii="Calibri" w:hAnsi="Calibri" w:cs="Calibri"/>
                <w:color w:val="000000" w:themeColor="text1"/>
                <w:sz w:val="18"/>
                <w:szCs w:val="18"/>
              </w:rPr>
              <w:t>s</w:t>
            </w:r>
          </w:p>
        </w:tc>
        <w:tc>
          <w:tcPr>
            <w:tcW w:w="3150" w:type="dxa"/>
            <w:tcBorders>
              <w:top w:val="nil"/>
              <w:left w:val="nil"/>
              <w:bottom w:val="nil"/>
              <w:right w:val="nil"/>
            </w:tcBorders>
            <w:noWrap/>
          </w:tcPr>
          <w:p w14:paraId="2A06C1CF" w14:textId="1C203C5A" w:rsidR="00361C99" w:rsidRPr="004C17FA" w:rsidRDefault="00293B2A" w:rsidP="0059313F">
            <w:pPr>
              <w:rPr>
                <w:rFonts w:ascii="Calibri" w:hAnsi="Calibri" w:cs="Calibri"/>
                <w:color w:val="000000"/>
                <w:sz w:val="18"/>
                <w:szCs w:val="18"/>
              </w:rPr>
            </w:pPr>
            <w:r>
              <w:rPr>
                <w:rFonts w:ascii="Calibri" w:hAnsi="Calibri" w:cs="Calibri"/>
                <w:color w:val="000000"/>
                <w:sz w:val="18"/>
                <w:szCs w:val="18"/>
              </w:rPr>
              <w:t>Current h</w:t>
            </w:r>
            <w:r w:rsidR="00361C99">
              <w:rPr>
                <w:rFonts w:ascii="Calibri" w:hAnsi="Calibri" w:cs="Calibri"/>
                <w:color w:val="000000"/>
                <w:sz w:val="18"/>
                <w:szCs w:val="18"/>
              </w:rPr>
              <w:t>ypertensive disorders of pregnancy: None, gestational hypertension,</w:t>
            </w:r>
            <w:r w:rsidR="0059313F">
              <w:rPr>
                <w:rFonts w:ascii="Calibri" w:hAnsi="Calibri" w:cs="Calibri"/>
                <w:color w:val="000000"/>
                <w:sz w:val="18"/>
                <w:szCs w:val="18"/>
              </w:rPr>
              <w:t xml:space="preserve"> severe gestational hypertension, </w:t>
            </w:r>
            <w:r w:rsidR="00361C99">
              <w:rPr>
                <w:rFonts w:ascii="Calibri" w:hAnsi="Calibri" w:cs="Calibri"/>
                <w:color w:val="000000"/>
                <w:sz w:val="18"/>
                <w:szCs w:val="18"/>
              </w:rPr>
              <w:t xml:space="preserve"> mild pre-eclampsia, severe pre-eclampsia, eclampsia</w:t>
            </w:r>
          </w:p>
        </w:tc>
        <w:tc>
          <w:tcPr>
            <w:tcW w:w="3060" w:type="dxa"/>
            <w:tcBorders>
              <w:top w:val="nil"/>
              <w:left w:val="nil"/>
              <w:bottom w:val="nil"/>
              <w:right w:val="nil"/>
            </w:tcBorders>
            <w:shd w:val="clear" w:color="auto" w:fill="F2F2F2" w:themeFill="background1" w:themeFillShade="F2"/>
            <w:noWrap/>
          </w:tcPr>
          <w:p w14:paraId="6045E675" w14:textId="77777777" w:rsidR="00361C99" w:rsidRPr="004C17FA" w:rsidRDefault="00361C99" w:rsidP="00B30A47">
            <w:pPr>
              <w:rPr>
                <w:rFonts w:ascii="Calibri" w:hAnsi="Calibri" w:cs="Calibri"/>
                <w:color w:val="000000"/>
                <w:sz w:val="18"/>
                <w:szCs w:val="18"/>
              </w:rPr>
            </w:pPr>
          </w:p>
        </w:tc>
      </w:tr>
      <w:tr w:rsidR="00361C99" w:rsidRPr="00A74EFF" w14:paraId="3744C719" w14:textId="77777777" w:rsidTr="004558CE">
        <w:trPr>
          <w:trHeight w:val="21"/>
        </w:trPr>
        <w:tc>
          <w:tcPr>
            <w:tcW w:w="3170" w:type="dxa"/>
            <w:tcBorders>
              <w:top w:val="nil"/>
              <w:left w:val="nil"/>
              <w:bottom w:val="nil"/>
              <w:right w:val="nil"/>
            </w:tcBorders>
            <w:shd w:val="clear" w:color="auto" w:fill="F2F2F2" w:themeFill="background1" w:themeFillShade="F2"/>
            <w:noWrap/>
          </w:tcPr>
          <w:p w14:paraId="4619B237" w14:textId="77777777" w:rsidR="00361C99" w:rsidRDefault="00361C99" w:rsidP="00B30A47">
            <w:pPr>
              <w:rPr>
                <w:rFonts w:ascii="Calibri" w:hAnsi="Calibri" w:cs="Calibri"/>
                <w:color w:val="000000" w:themeColor="text1"/>
                <w:sz w:val="18"/>
                <w:szCs w:val="18"/>
              </w:rPr>
            </w:pPr>
            <w:r>
              <w:rPr>
                <w:rFonts w:ascii="Calibri" w:hAnsi="Calibri" w:cs="Calibri"/>
                <w:color w:val="000000" w:themeColor="text1"/>
                <w:sz w:val="18"/>
                <w:szCs w:val="18"/>
              </w:rPr>
              <w:t>ps_prev_pre_eclamp</w:t>
            </w:r>
          </w:p>
        </w:tc>
        <w:tc>
          <w:tcPr>
            <w:tcW w:w="3150" w:type="dxa"/>
            <w:tcBorders>
              <w:top w:val="nil"/>
              <w:left w:val="nil"/>
              <w:bottom w:val="nil"/>
              <w:right w:val="nil"/>
            </w:tcBorders>
            <w:noWrap/>
          </w:tcPr>
          <w:p w14:paraId="62D6BD79" w14:textId="52363F81" w:rsidR="00361C99" w:rsidRPr="004C17FA" w:rsidRDefault="00361C99" w:rsidP="00B30A47">
            <w:pPr>
              <w:rPr>
                <w:rFonts w:ascii="Calibri" w:hAnsi="Calibri" w:cs="Calibri"/>
                <w:color w:val="000000"/>
                <w:sz w:val="18"/>
                <w:szCs w:val="18"/>
              </w:rPr>
            </w:pPr>
            <w:r>
              <w:rPr>
                <w:rFonts w:ascii="Calibri" w:hAnsi="Calibri" w:cs="Calibri"/>
                <w:color w:val="000000"/>
                <w:sz w:val="18"/>
                <w:szCs w:val="18"/>
              </w:rPr>
              <w:t xml:space="preserve">Whether this woman has </w:t>
            </w:r>
            <w:r w:rsidR="0036671F">
              <w:rPr>
                <w:rFonts w:ascii="Calibri" w:hAnsi="Calibri" w:cs="Calibri"/>
                <w:color w:val="000000"/>
                <w:sz w:val="18"/>
                <w:szCs w:val="18"/>
              </w:rPr>
              <w:t xml:space="preserve">had </w:t>
            </w:r>
            <w:r>
              <w:rPr>
                <w:rFonts w:ascii="Calibri" w:hAnsi="Calibri" w:cs="Calibri"/>
                <w:color w:val="000000"/>
                <w:sz w:val="18"/>
                <w:szCs w:val="18"/>
              </w:rPr>
              <w:t xml:space="preserve"> pre-eclampsia in a previous pregnancy</w:t>
            </w:r>
          </w:p>
        </w:tc>
        <w:tc>
          <w:tcPr>
            <w:tcW w:w="3060" w:type="dxa"/>
            <w:tcBorders>
              <w:top w:val="nil"/>
              <w:left w:val="nil"/>
              <w:bottom w:val="nil"/>
              <w:right w:val="nil"/>
            </w:tcBorders>
            <w:shd w:val="clear" w:color="auto" w:fill="F2F2F2" w:themeFill="background1" w:themeFillShade="F2"/>
            <w:noWrap/>
          </w:tcPr>
          <w:p w14:paraId="632FAE76" w14:textId="77777777" w:rsidR="00361C99" w:rsidRPr="004C17FA" w:rsidRDefault="00361C99" w:rsidP="00B30A47">
            <w:pPr>
              <w:rPr>
                <w:rFonts w:ascii="Calibri" w:hAnsi="Calibri" w:cs="Calibri"/>
                <w:color w:val="000000"/>
                <w:sz w:val="18"/>
                <w:szCs w:val="18"/>
              </w:rPr>
            </w:pPr>
          </w:p>
        </w:tc>
      </w:tr>
      <w:tr w:rsidR="00361C99" w:rsidRPr="00A74EFF" w14:paraId="77AD0CCB" w14:textId="77777777" w:rsidTr="004558CE">
        <w:trPr>
          <w:trHeight w:val="21"/>
        </w:trPr>
        <w:tc>
          <w:tcPr>
            <w:tcW w:w="3170" w:type="dxa"/>
            <w:tcBorders>
              <w:top w:val="nil"/>
              <w:left w:val="nil"/>
              <w:bottom w:val="nil"/>
              <w:right w:val="nil"/>
            </w:tcBorders>
            <w:shd w:val="clear" w:color="auto" w:fill="F2F2F2" w:themeFill="background1" w:themeFillShade="F2"/>
            <w:noWrap/>
          </w:tcPr>
          <w:p w14:paraId="6496E8F0" w14:textId="77777777" w:rsidR="00361C99" w:rsidRDefault="00361C99" w:rsidP="00B30A47">
            <w:pPr>
              <w:rPr>
                <w:rFonts w:ascii="Calibri" w:hAnsi="Calibri" w:cs="Calibri"/>
                <w:color w:val="000000" w:themeColor="text1"/>
                <w:sz w:val="18"/>
                <w:szCs w:val="18"/>
              </w:rPr>
            </w:pPr>
            <w:r>
              <w:rPr>
                <w:rFonts w:ascii="Calibri" w:hAnsi="Calibri" w:cs="Calibri"/>
                <w:color w:val="000000" w:themeColor="text1"/>
                <w:sz w:val="18"/>
                <w:szCs w:val="18"/>
              </w:rPr>
              <w:t>ps_gest_diab</w:t>
            </w:r>
          </w:p>
        </w:tc>
        <w:tc>
          <w:tcPr>
            <w:tcW w:w="3150" w:type="dxa"/>
            <w:tcBorders>
              <w:top w:val="nil"/>
              <w:left w:val="nil"/>
              <w:bottom w:val="nil"/>
              <w:right w:val="nil"/>
            </w:tcBorders>
            <w:noWrap/>
          </w:tcPr>
          <w:p w14:paraId="0C733DBF" w14:textId="03737C29" w:rsidR="00361C99" w:rsidRPr="004C17FA" w:rsidRDefault="00361C99" w:rsidP="00B30A47">
            <w:pPr>
              <w:rPr>
                <w:rFonts w:ascii="Calibri" w:hAnsi="Calibri" w:cs="Calibri"/>
                <w:color w:val="000000"/>
                <w:sz w:val="18"/>
                <w:szCs w:val="18"/>
              </w:rPr>
            </w:pPr>
            <w:r>
              <w:rPr>
                <w:rFonts w:ascii="Calibri" w:hAnsi="Calibri" w:cs="Calibri"/>
                <w:color w:val="000000"/>
                <w:sz w:val="18"/>
                <w:szCs w:val="18"/>
              </w:rPr>
              <w:t xml:space="preserve">Whether this woman </w:t>
            </w:r>
            <w:r w:rsidR="0036671F">
              <w:rPr>
                <w:rFonts w:ascii="Calibri" w:hAnsi="Calibri" w:cs="Calibri"/>
                <w:color w:val="000000"/>
                <w:sz w:val="18"/>
                <w:szCs w:val="18"/>
              </w:rPr>
              <w:t xml:space="preserve">has </w:t>
            </w:r>
            <w:r>
              <w:rPr>
                <w:rFonts w:ascii="Calibri" w:hAnsi="Calibri" w:cs="Calibri"/>
                <w:color w:val="000000"/>
                <w:sz w:val="18"/>
                <w:szCs w:val="18"/>
              </w:rPr>
              <w:t xml:space="preserve"> from gestational diabetes</w:t>
            </w:r>
            <w:r w:rsidR="0059313F">
              <w:rPr>
                <w:rFonts w:ascii="Calibri" w:hAnsi="Calibri" w:cs="Calibri"/>
                <w:color w:val="000000"/>
                <w:sz w:val="18"/>
                <w:szCs w:val="18"/>
              </w:rPr>
              <w:t>: ‘none’, ‘controlled’, ‘uncontrolled’</w:t>
            </w:r>
          </w:p>
        </w:tc>
        <w:tc>
          <w:tcPr>
            <w:tcW w:w="3060" w:type="dxa"/>
            <w:tcBorders>
              <w:top w:val="nil"/>
              <w:left w:val="nil"/>
              <w:bottom w:val="nil"/>
              <w:right w:val="nil"/>
            </w:tcBorders>
            <w:shd w:val="clear" w:color="auto" w:fill="F2F2F2" w:themeFill="background1" w:themeFillShade="F2"/>
            <w:noWrap/>
          </w:tcPr>
          <w:p w14:paraId="3C1473D8" w14:textId="77777777" w:rsidR="00361C99" w:rsidRPr="004C17FA" w:rsidRDefault="00361C99" w:rsidP="00B30A47">
            <w:pPr>
              <w:rPr>
                <w:rFonts w:ascii="Calibri" w:hAnsi="Calibri" w:cs="Calibri"/>
                <w:color w:val="000000"/>
                <w:sz w:val="18"/>
                <w:szCs w:val="18"/>
              </w:rPr>
            </w:pPr>
          </w:p>
        </w:tc>
      </w:tr>
      <w:tr w:rsidR="00361C99" w:rsidRPr="00A74EFF" w14:paraId="6E4DC964" w14:textId="77777777" w:rsidTr="004558CE">
        <w:trPr>
          <w:trHeight w:val="21"/>
        </w:trPr>
        <w:tc>
          <w:tcPr>
            <w:tcW w:w="3170" w:type="dxa"/>
            <w:tcBorders>
              <w:top w:val="nil"/>
              <w:left w:val="nil"/>
              <w:bottom w:val="nil"/>
              <w:right w:val="nil"/>
            </w:tcBorders>
            <w:shd w:val="clear" w:color="auto" w:fill="F2F2F2" w:themeFill="background1" w:themeFillShade="F2"/>
            <w:noWrap/>
          </w:tcPr>
          <w:p w14:paraId="44D0B418" w14:textId="77777777" w:rsidR="00361C99" w:rsidRDefault="00361C99" w:rsidP="00B30A47">
            <w:pPr>
              <w:rPr>
                <w:rFonts w:ascii="Calibri" w:hAnsi="Calibri" w:cs="Calibri"/>
                <w:color w:val="000000" w:themeColor="text1"/>
                <w:sz w:val="18"/>
                <w:szCs w:val="18"/>
              </w:rPr>
            </w:pPr>
            <w:r>
              <w:rPr>
                <w:rFonts w:ascii="Calibri" w:hAnsi="Calibri" w:cs="Calibri"/>
                <w:color w:val="000000" w:themeColor="text1"/>
                <w:sz w:val="18"/>
                <w:szCs w:val="18"/>
              </w:rPr>
              <w:t>ps_prev_gest-diab</w:t>
            </w:r>
          </w:p>
        </w:tc>
        <w:tc>
          <w:tcPr>
            <w:tcW w:w="3150" w:type="dxa"/>
            <w:tcBorders>
              <w:top w:val="nil"/>
              <w:left w:val="nil"/>
              <w:bottom w:val="nil"/>
              <w:right w:val="nil"/>
            </w:tcBorders>
            <w:noWrap/>
          </w:tcPr>
          <w:p w14:paraId="1599C960" w14:textId="62C48A56" w:rsidR="00361C99" w:rsidRPr="004C17FA" w:rsidRDefault="00361C99" w:rsidP="00B30A47">
            <w:pPr>
              <w:rPr>
                <w:rFonts w:ascii="Calibri" w:hAnsi="Calibri" w:cs="Calibri"/>
                <w:color w:val="000000"/>
                <w:sz w:val="18"/>
                <w:szCs w:val="18"/>
              </w:rPr>
            </w:pPr>
            <w:r>
              <w:rPr>
                <w:rFonts w:ascii="Calibri" w:hAnsi="Calibri" w:cs="Calibri"/>
                <w:color w:val="000000"/>
                <w:sz w:val="18"/>
                <w:szCs w:val="18"/>
              </w:rPr>
              <w:t xml:space="preserve">Whether this woman has </w:t>
            </w:r>
            <w:r w:rsidR="0036671F">
              <w:rPr>
                <w:rFonts w:ascii="Calibri" w:hAnsi="Calibri" w:cs="Calibri"/>
                <w:color w:val="000000"/>
                <w:sz w:val="18"/>
                <w:szCs w:val="18"/>
              </w:rPr>
              <w:t xml:space="preserve">had </w:t>
            </w:r>
            <w:r>
              <w:rPr>
                <w:rFonts w:ascii="Calibri" w:hAnsi="Calibri" w:cs="Calibri"/>
                <w:color w:val="000000"/>
                <w:sz w:val="18"/>
                <w:szCs w:val="18"/>
              </w:rPr>
              <w:t xml:space="preserve">gestational diabetes in a previous pregnancy </w:t>
            </w:r>
          </w:p>
        </w:tc>
        <w:tc>
          <w:tcPr>
            <w:tcW w:w="3060" w:type="dxa"/>
            <w:tcBorders>
              <w:top w:val="nil"/>
              <w:left w:val="nil"/>
              <w:bottom w:val="nil"/>
              <w:right w:val="nil"/>
            </w:tcBorders>
            <w:shd w:val="clear" w:color="auto" w:fill="F2F2F2" w:themeFill="background1" w:themeFillShade="F2"/>
            <w:noWrap/>
          </w:tcPr>
          <w:p w14:paraId="47CF1462" w14:textId="77777777" w:rsidR="00361C99" w:rsidRPr="004C17FA" w:rsidRDefault="00361C99" w:rsidP="00B30A47">
            <w:pPr>
              <w:rPr>
                <w:rFonts w:ascii="Calibri" w:hAnsi="Calibri" w:cs="Calibri"/>
                <w:color w:val="000000"/>
                <w:sz w:val="18"/>
                <w:szCs w:val="18"/>
              </w:rPr>
            </w:pPr>
          </w:p>
        </w:tc>
      </w:tr>
      <w:tr w:rsidR="00FC0DAC" w:rsidRPr="00A74EFF" w14:paraId="770BB85A" w14:textId="77777777" w:rsidTr="004558CE">
        <w:trPr>
          <w:trHeight w:val="21"/>
        </w:trPr>
        <w:tc>
          <w:tcPr>
            <w:tcW w:w="3170" w:type="dxa"/>
            <w:tcBorders>
              <w:top w:val="nil"/>
              <w:left w:val="nil"/>
              <w:bottom w:val="nil"/>
              <w:right w:val="nil"/>
            </w:tcBorders>
            <w:shd w:val="clear" w:color="auto" w:fill="F2F2F2" w:themeFill="background1" w:themeFillShade="F2"/>
            <w:noWrap/>
          </w:tcPr>
          <w:p w14:paraId="2C790D34" w14:textId="74ED4D9E" w:rsidR="00FC0DAC" w:rsidRDefault="00FC0DAC" w:rsidP="00B30A47">
            <w:pPr>
              <w:rPr>
                <w:rFonts w:ascii="Calibri" w:hAnsi="Calibri" w:cs="Calibri"/>
                <w:color w:val="000000" w:themeColor="text1"/>
                <w:sz w:val="18"/>
                <w:szCs w:val="18"/>
              </w:rPr>
            </w:pPr>
            <w:r>
              <w:rPr>
                <w:rFonts w:ascii="Calibri" w:hAnsi="Calibri" w:cs="Calibri"/>
                <w:color w:val="000000" w:themeColor="text1"/>
                <w:sz w:val="18"/>
                <w:szCs w:val="18"/>
              </w:rPr>
              <w:t>ps_antepartum_haemorrhage</w:t>
            </w:r>
          </w:p>
        </w:tc>
        <w:tc>
          <w:tcPr>
            <w:tcW w:w="3150" w:type="dxa"/>
            <w:tcBorders>
              <w:top w:val="nil"/>
              <w:left w:val="nil"/>
              <w:bottom w:val="nil"/>
              <w:right w:val="nil"/>
            </w:tcBorders>
            <w:noWrap/>
          </w:tcPr>
          <w:p w14:paraId="3AFC5D48" w14:textId="2AEF393C" w:rsidR="00FC0DAC" w:rsidRDefault="00FC0DAC" w:rsidP="00B30A47">
            <w:pPr>
              <w:rPr>
                <w:rFonts w:ascii="Calibri" w:hAnsi="Calibri" w:cs="Calibri"/>
                <w:color w:val="000000"/>
                <w:sz w:val="18"/>
                <w:szCs w:val="18"/>
              </w:rPr>
            </w:pPr>
            <w:r>
              <w:rPr>
                <w:rFonts w:ascii="Calibri" w:hAnsi="Calibri" w:cs="Calibri"/>
                <w:color w:val="000000"/>
                <w:sz w:val="18"/>
                <w:szCs w:val="18"/>
              </w:rPr>
              <w:t>Whether this woman is experiencing an antepartum haemorrhage during her pregnancy</w:t>
            </w:r>
          </w:p>
        </w:tc>
        <w:tc>
          <w:tcPr>
            <w:tcW w:w="3060" w:type="dxa"/>
            <w:tcBorders>
              <w:top w:val="nil"/>
              <w:left w:val="nil"/>
              <w:bottom w:val="nil"/>
              <w:right w:val="nil"/>
            </w:tcBorders>
            <w:shd w:val="clear" w:color="auto" w:fill="F2F2F2" w:themeFill="background1" w:themeFillShade="F2"/>
            <w:noWrap/>
          </w:tcPr>
          <w:p w14:paraId="7E936161" w14:textId="77777777" w:rsidR="00FC0DAC" w:rsidRPr="004C17FA" w:rsidRDefault="00FC0DAC" w:rsidP="00B30A47">
            <w:pPr>
              <w:rPr>
                <w:rFonts w:ascii="Calibri" w:hAnsi="Calibri" w:cs="Calibri"/>
                <w:color w:val="000000"/>
                <w:sz w:val="18"/>
                <w:szCs w:val="18"/>
              </w:rPr>
            </w:pPr>
          </w:p>
        </w:tc>
      </w:tr>
      <w:tr w:rsidR="004558CE" w:rsidRPr="00A74EFF" w14:paraId="5CC1B8E0" w14:textId="77777777" w:rsidTr="004558CE">
        <w:trPr>
          <w:trHeight w:val="21"/>
        </w:trPr>
        <w:tc>
          <w:tcPr>
            <w:tcW w:w="3170" w:type="dxa"/>
            <w:tcBorders>
              <w:top w:val="nil"/>
              <w:left w:val="nil"/>
              <w:bottom w:val="nil"/>
              <w:right w:val="nil"/>
            </w:tcBorders>
            <w:shd w:val="clear" w:color="auto" w:fill="F2F2F2" w:themeFill="background1" w:themeFillShade="F2"/>
            <w:noWrap/>
          </w:tcPr>
          <w:p w14:paraId="3D2C491C" w14:textId="168BF0BB" w:rsidR="004558CE" w:rsidRDefault="004558CE" w:rsidP="00B30A47">
            <w:pPr>
              <w:rPr>
                <w:rFonts w:ascii="Calibri" w:hAnsi="Calibri" w:cs="Calibri"/>
                <w:color w:val="000000" w:themeColor="text1"/>
                <w:sz w:val="18"/>
                <w:szCs w:val="18"/>
              </w:rPr>
            </w:pPr>
            <w:r w:rsidRPr="004558CE">
              <w:rPr>
                <w:rFonts w:ascii="Calibri" w:hAnsi="Calibri" w:cs="Calibri"/>
                <w:color w:val="000000" w:themeColor="text1"/>
                <w:sz w:val="18"/>
                <w:szCs w:val="18"/>
              </w:rPr>
              <w:t>ps_premature_rupture_of_membranes</w:t>
            </w:r>
          </w:p>
        </w:tc>
        <w:tc>
          <w:tcPr>
            <w:tcW w:w="3150" w:type="dxa"/>
            <w:tcBorders>
              <w:top w:val="nil"/>
              <w:left w:val="nil"/>
              <w:bottom w:val="nil"/>
              <w:right w:val="nil"/>
            </w:tcBorders>
            <w:noWrap/>
          </w:tcPr>
          <w:p w14:paraId="66FD822C" w14:textId="1DB3C201" w:rsidR="004558CE" w:rsidRDefault="004558CE" w:rsidP="00B30A47">
            <w:pPr>
              <w:rPr>
                <w:rFonts w:ascii="Calibri" w:hAnsi="Calibri" w:cs="Calibri"/>
                <w:color w:val="000000"/>
                <w:sz w:val="18"/>
                <w:szCs w:val="18"/>
              </w:rPr>
            </w:pPr>
            <w:r>
              <w:rPr>
                <w:rFonts w:ascii="Calibri" w:hAnsi="Calibri" w:cs="Calibri"/>
                <w:color w:val="000000"/>
                <w:sz w:val="18"/>
                <w:szCs w:val="18"/>
              </w:rPr>
              <w:t>Whether this woman has experienced a premature rupture of membranes</w:t>
            </w:r>
          </w:p>
        </w:tc>
        <w:tc>
          <w:tcPr>
            <w:tcW w:w="3060" w:type="dxa"/>
            <w:tcBorders>
              <w:top w:val="nil"/>
              <w:left w:val="nil"/>
              <w:bottom w:val="nil"/>
              <w:right w:val="nil"/>
            </w:tcBorders>
            <w:shd w:val="clear" w:color="auto" w:fill="F2F2F2" w:themeFill="background1" w:themeFillShade="F2"/>
            <w:noWrap/>
          </w:tcPr>
          <w:p w14:paraId="2677CB5F" w14:textId="77777777" w:rsidR="004558CE" w:rsidRPr="004C17FA" w:rsidRDefault="004558CE" w:rsidP="00B30A47">
            <w:pPr>
              <w:rPr>
                <w:rFonts w:ascii="Calibri" w:hAnsi="Calibri" w:cs="Calibri"/>
                <w:color w:val="000000"/>
                <w:sz w:val="18"/>
                <w:szCs w:val="18"/>
              </w:rPr>
            </w:pPr>
          </w:p>
        </w:tc>
      </w:tr>
    </w:tbl>
    <w:p w14:paraId="036A36DC" w14:textId="0C64506D" w:rsidR="005414EA" w:rsidRDefault="005414EA" w:rsidP="00361C99"/>
    <w:p w14:paraId="79AC5FF0" w14:textId="6301A8E8" w:rsidR="00361C99" w:rsidRDefault="00361C99" w:rsidP="00361C99">
      <w:pPr>
        <w:rPr>
          <w:b/>
          <w:bCs/>
        </w:rPr>
      </w:pPr>
      <w:r w:rsidRPr="5A90E4E9">
        <w:rPr>
          <w:b/>
          <w:bCs/>
        </w:rPr>
        <w:t>T</w:t>
      </w:r>
      <w:r w:rsidR="00886DF8">
        <w:rPr>
          <w:b/>
          <w:bCs/>
        </w:rPr>
        <w:t>able 2</w:t>
      </w:r>
      <w:r>
        <w:rPr>
          <w:b/>
          <w:bCs/>
        </w:rPr>
        <w:t xml:space="preserve">.  Description </w:t>
      </w:r>
      <w:r w:rsidRPr="5A90E4E9">
        <w:rPr>
          <w:b/>
          <w:bCs/>
        </w:rPr>
        <w:t xml:space="preserve">parameters and proposed values.  </w:t>
      </w:r>
    </w:p>
    <w:p w14:paraId="331C6A7B" w14:textId="6D7E49E8" w:rsidR="006119CD" w:rsidRDefault="00361C99" w:rsidP="006119CD">
      <w:pPr>
        <w:rPr>
          <w:bCs/>
        </w:rPr>
      </w:pPr>
      <w:r w:rsidRPr="00035A69">
        <w:rPr>
          <w:bCs/>
        </w:rPr>
        <w:lastRenderedPageBreak/>
        <w:t>Value</w:t>
      </w:r>
      <w:r w:rsidR="00CB2725">
        <w:rPr>
          <w:bCs/>
        </w:rPr>
        <w:t>s</w:t>
      </w:r>
      <w:r w:rsidRPr="00035A69">
        <w:rPr>
          <w:bCs/>
        </w:rPr>
        <w:t xml:space="preserve"> provided in this table are </w:t>
      </w:r>
      <w:r w:rsidRPr="00035A69">
        <w:rPr>
          <w:b/>
          <w:bCs/>
        </w:rPr>
        <w:t>not</w:t>
      </w:r>
      <w:r>
        <w:rPr>
          <w:bCs/>
        </w:rPr>
        <w:t xml:space="preserve"> finalised and are pending a more detailed re</w:t>
      </w:r>
      <w:r w:rsidR="00536236">
        <w:rPr>
          <w:bCs/>
        </w:rPr>
        <w:t>view of the relevant literature</w:t>
      </w:r>
    </w:p>
    <w:p w14:paraId="22ED9058" w14:textId="0EC737DF" w:rsidR="00A23E52" w:rsidRDefault="00A23E52" w:rsidP="006119CD">
      <w:pPr>
        <w:rPr>
          <w:bCs/>
        </w:rPr>
      </w:pPr>
    </w:p>
    <w:tbl>
      <w:tblPr>
        <w:tblStyle w:val="TableGrid"/>
        <w:tblW w:w="0" w:type="auto"/>
        <w:tblLook w:val="04A0" w:firstRow="1" w:lastRow="0" w:firstColumn="1" w:lastColumn="0" w:noHBand="0" w:noVBand="1"/>
      </w:tblPr>
      <w:tblGrid>
        <w:gridCol w:w="4587"/>
        <w:gridCol w:w="1605"/>
        <w:gridCol w:w="2824"/>
      </w:tblGrid>
      <w:tr w:rsidR="00A23E52" w:rsidRPr="00E22865" w14:paraId="3C501D68" w14:textId="77777777" w:rsidTr="00A23E52">
        <w:trPr>
          <w:trHeight w:val="300"/>
        </w:trPr>
        <w:tc>
          <w:tcPr>
            <w:tcW w:w="4587" w:type="dxa"/>
            <w:tcBorders>
              <w:top w:val="nil"/>
              <w:left w:val="nil"/>
              <w:bottom w:val="nil"/>
              <w:right w:val="nil"/>
            </w:tcBorders>
            <w:shd w:val="clear" w:color="auto" w:fill="D0CECE" w:themeFill="background2" w:themeFillShade="E6"/>
            <w:noWrap/>
          </w:tcPr>
          <w:p w14:paraId="379E9452" w14:textId="08BCF939" w:rsidR="00A23E52" w:rsidRPr="00A23E52" w:rsidRDefault="00A23E52" w:rsidP="00A23E52">
            <w:pPr>
              <w:rPr>
                <w:b/>
                <w:bCs/>
                <w:sz w:val="20"/>
                <w:szCs w:val="20"/>
              </w:rPr>
            </w:pPr>
            <w:r w:rsidRPr="00B93295">
              <w:rPr>
                <w:b/>
                <w:bCs/>
                <w:sz w:val="20"/>
                <w:szCs w:val="20"/>
              </w:rPr>
              <w:t>Parameter</w:t>
            </w:r>
          </w:p>
        </w:tc>
        <w:tc>
          <w:tcPr>
            <w:tcW w:w="1605" w:type="dxa"/>
            <w:tcBorders>
              <w:top w:val="nil"/>
              <w:left w:val="nil"/>
              <w:bottom w:val="nil"/>
              <w:right w:val="nil"/>
            </w:tcBorders>
            <w:shd w:val="clear" w:color="auto" w:fill="D0CECE" w:themeFill="background2" w:themeFillShade="E6"/>
            <w:noWrap/>
          </w:tcPr>
          <w:p w14:paraId="59ACE36E" w14:textId="54B1C264" w:rsidR="00A23E52" w:rsidRPr="00A23E52" w:rsidRDefault="00A23E52" w:rsidP="00A23E52">
            <w:pPr>
              <w:rPr>
                <w:b/>
                <w:bCs/>
                <w:sz w:val="20"/>
                <w:szCs w:val="20"/>
              </w:rPr>
            </w:pPr>
            <w:r w:rsidRPr="00B93295">
              <w:rPr>
                <w:b/>
                <w:bCs/>
                <w:sz w:val="20"/>
                <w:szCs w:val="20"/>
              </w:rPr>
              <w:t>Proposed value</w:t>
            </w:r>
          </w:p>
        </w:tc>
        <w:tc>
          <w:tcPr>
            <w:tcW w:w="2824" w:type="dxa"/>
            <w:tcBorders>
              <w:top w:val="nil"/>
              <w:left w:val="nil"/>
              <w:bottom w:val="nil"/>
              <w:right w:val="nil"/>
            </w:tcBorders>
            <w:shd w:val="clear" w:color="auto" w:fill="D0CECE" w:themeFill="background2" w:themeFillShade="E6"/>
          </w:tcPr>
          <w:p w14:paraId="589DE467" w14:textId="5E8A83AD" w:rsidR="00A23E52" w:rsidRPr="00A23E52" w:rsidRDefault="00A23E52" w:rsidP="00A23E52">
            <w:pPr>
              <w:rPr>
                <w:b/>
                <w:bCs/>
                <w:sz w:val="20"/>
                <w:szCs w:val="20"/>
              </w:rPr>
            </w:pPr>
            <w:r w:rsidRPr="00B93295">
              <w:rPr>
                <w:b/>
                <w:bCs/>
                <w:sz w:val="20"/>
                <w:szCs w:val="20"/>
              </w:rPr>
              <w:t>Description</w:t>
            </w:r>
            <w:r w:rsidR="00ED01EC">
              <w:rPr>
                <w:b/>
                <w:bCs/>
                <w:sz w:val="20"/>
                <w:szCs w:val="20"/>
              </w:rPr>
              <w:t xml:space="preserve"> and source</w:t>
            </w:r>
          </w:p>
        </w:tc>
      </w:tr>
      <w:tr w:rsidR="00A23E52" w:rsidRPr="00E22865" w14:paraId="20036E52"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6884FE63" w14:textId="77777777" w:rsidR="00A23E52" w:rsidRPr="00A23E52" w:rsidRDefault="00A23E52" w:rsidP="00A23E52">
            <w:pPr>
              <w:tabs>
                <w:tab w:val="right" w:pos="2049"/>
              </w:tabs>
              <w:spacing w:line="259" w:lineRule="auto"/>
              <w:rPr>
                <w:sz w:val="18"/>
                <w:szCs w:val="18"/>
              </w:rPr>
            </w:pPr>
            <w:r w:rsidRPr="00A23E52">
              <w:rPr>
                <w:sz w:val="18"/>
                <w:szCs w:val="18"/>
              </w:rPr>
              <w:t>prob_ectopic_pregnancy</w:t>
            </w:r>
          </w:p>
        </w:tc>
        <w:tc>
          <w:tcPr>
            <w:tcW w:w="1605" w:type="dxa"/>
            <w:tcBorders>
              <w:top w:val="nil"/>
              <w:left w:val="nil"/>
              <w:bottom w:val="nil"/>
              <w:right w:val="nil"/>
            </w:tcBorders>
            <w:noWrap/>
            <w:hideMark/>
          </w:tcPr>
          <w:p w14:paraId="5120137A" w14:textId="77777777" w:rsidR="00A23E52" w:rsidRPr="00A23E52" w:rsidRDefault="00A23E52" w:rsidP="00A23E52">
            <w:pPr>
              <w:jc w:val="center"/>
              <w:rPr>
                <w:b/>
              </w:rPr>
            </w:pPr>
            <w:r w:rsidRPr="00A23E52">
              <w:rPr>
                <w:b/>
              </w:rPr>
              <w:t>0.02</w:t>
            </w:r>
          </w:p>
        </w:tc>
        <w:tc>
          <w:tcPr>
            <w:tcW w:w="2824" w:type="dxa"/>
            <w:tcBorders>
              <w:top w:val="nil"/>
              <w:left w:val="nil"/>
              <w:bottom w:val="nil"/>
              <w:right w:val="nil"/>
            </w:tcBorders>
            <w:shd w:val="clear" w:color="auto" w:fill="F2F2F2" w:themeFill="background1" w:themeFillShade="F2"/>
          </w:tcPr>
          <w:p w14:paraId="5697FE4B" w14:textId="77777777" w:rsidR="00A23E52" w:rsidRPr="00E22865" w:rsidRDefault="00A23E52" w:rsidP="00A23E52"/>
        </w:tc>
      </w:tr>
      <w:tr w:rsidR="00A23E52" w:rsidRPr="00E22865" w14:paraId="4FC8A687"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3EAC08EB" w14:textId="77777777" w:rsidR="00A23E52" w:rsidRPr="00A23E52" w:rsidRDefault="00A23E52" w:rsidP="00A23E52">
            <w:pPr>
              <w:tabs>
                <w:tab w:val="right" w:pos="2049"/>
              </w:tabs>
              <w:spacing w:line="259" w:lineRule="auto"/>
              <w:rPr>
                <w:sz w:val="18"/>
                <w:szCs w:val="18"/>
              </w:rPr>
            </w:pPr>
            <w:r w:rsidRPr="00A23E52">
              <w:rPr>
                <w:sz w:val="18"/>
                <w:szCs w:val="18"/>
              </w:rPr>
              <w:t>rr_ectopic_smoker</w:t>
            </w:r>
          </w:p>
        </w:tc>
        <w:tc>
          <w:tcPr>
            <w:tcW w:w="1605" w:type="dxa"/>
            <w:tcBorders>
              <w:top w:val="nil"/>
              <w:left w:val="nil"/>
              <w:bottom w:val="nil"/>
              <w:right w:val="nil"/>
            </w:tcBorders>
            <w:noWrap/>
            <w:hideMark/>
          </w:tcPr>
          <w:p w14:paraId="68DF03FF" w14:textId="77777777" w:rsidR="00A23E52" w:rsidRPr="00A23E52" w:rsidRDefault="00A23E52" w:rsidP="00A23E52">
            <w:pPr>
              <w:jc w:val="center"/>
              <w:rPr>
                <w:b/>
              </w:rPr>
            </w:pPr>
            <w:r w:rsidRPr="00A23E52">
              <w:rPr>
                <w:b/>
              </w:rPr>
              <w:t>2.68</w:t>
            </w:r>
          </w:p>
        </w:tc>
        <w:tc>
          <w:tcPr>
            <w:tcW w:w="2824" w:type="dxa"/>
            <w:tcBorders>
              <w:top w:val="nil"/>
              <w:left w:val="nil"/>
              <w:bottom w:val="nil"/>
              <w:right w:val="nil"/>
            </w:tcBorders>
            <w:shd w:val="clear" w:color="auto" w:fill="F2F2F2" w:themeFill="background1" w:themeFillShade="F2"/>
          </w:tcPr>
          <w:p w14:paraId="4EA94BAA" w14:textId="77777777" w:rsidR="00A23E52" w:rsidRPr="00E22865" w:rsidRDefault="00A23E52" w:rsidP="00A23E52"/>
        </w:tc>
      </w:tr>
      <w:tr w:rsidR="00A23E52" w:rsidRPr="00E22865" w14:paraId="50CF54C3"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5FA966DA" w14:textId="77777777" w:rsidR="00A23E52" w:rsidRPr="00A23E52" w:rsidRDefault="00A23E52" w:rsidP="00A23E52">
            <w:pPr>
              <w:tabs>
                <w:tab w:val="right" w:pos="2049"/>
              </w:tabs>
              <w:spacing w:line="259" w:lineRule="auto"/>
              <w:rPr>
                <w:sz w:val="18"/>
                <w:szCs w:val="18"/>
              </w:rPr>
            </w:pPr>
            <w:r w:rsidRPr="00A23E52">
              <w:rPr>
                <w:sz w:val="18"/>
                <w:szCs w:val="18"/>
              </w:rPr>
              <w:t>prob_multiples</w:t>
            </w:r>
          </w:p>
        </w:tc>
        <w:tc>
          <w:tcPr>
            <w:tcW w:w="1605" w:type="dxa"/>
            <w:tcBorders>
              <w:top w:val="nil"/>
              <w:left w:val="nil"/>
              <w:bottom w:val="nil"/>
              <w:right w:val="nil"/>
            </w:tcBorders>
            <w:noWrap/>
            <w:hideMark/>
          </w:tcPr>
          <w:p w14:paraId="00DBA2EC" w14:textId="77777777" w:rsidR="00A23E52" w:rsidRPr="00A23E52" w:rsidRDefault="00A23E52" w:rsidP="00A23E52">
            <w:pPr>
              <w:jc w:val="center"/>
              <w:rPr>
                <w:b/>
              </w:rPr>
            </w:pPr>
            <w:r w:rsidRPr="00A23E52">
              <w:rPr>
                <w:b/>
              </w:rPr>
              <w:t>0.02</w:t>
            </w:r>
          </w:p>
        </w:tc>
        <w:tc>
          <w:tcPr>
            <w:tcW w:w="2824" w:type="dxa"/>
            <w:tcBorders>
              <w:top w:val="nil"/>
              <w:left w:val="nil"/>
              <w:bottom w:val="nil"/>
              <w:right w:val="nil"/>
            </w:tcBorders>
            <w:shd w:val="clear" w:color="auto" w:fill="F2F2F2" w:themeFill="background1" w:themeFillShade="F2"/>
          </w:tcPr>
          <w:p w14:paraId="0505F687" w14:textId="77777777" w:rsidR="00A23E52" w:rsidRPr="00E22865" w:rsidRDefault="00A23E52" w:rsidP="00A23E52"/>
        </w:tc>
      </w:tr>
      <w:tr w:rsidR="00A23E52" w:rsidRPr="00E22865" w14:paraId="1A1B2813"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3CF39942" w14:textId="77777777" w:rsidR="00A23E52" w:rsidRPr="00A23E52" w:rsidRDefault="00A23E52" w:rsidP="00A23E52">
            <w:pPr>
              <w:tabs>
                <w:tab w:val="right" w:pos="2049"/>
              </w:tabs>
              <w:spacing w:line="259" w:lineRule="auto"/>
              <w:rPr>
                <w:sz w:val="18"/>
                <w:szCs w:val="18"/>
              </w:rPr>
            </w:pPr>
            <w:r w:rsidRPr="00A23E52">
              <w:rPr>
                <w:sz w:val="18"/>
                <w:szCs w:val="18"/>
              </w:rPr>
              <w:t>prob_placenta_praevia</w:t>
            </w:r>
          </w:p>
        </w:tc>
        <w:tc>
          <w:tcPr>
            <w:tcW w:w="1605" w:type="dxa"/>
            <w:tcBorders>
              <w:top w:val="nil"/>
              <w:left w:val="nil"/>
              <w:bottom w:val="nil"/>
              <w:right w:val="nil"/>
            </w:tcBorders>
            <w:noWrap/>
            <w:hideMark/>
          </w:tcPr>
          <w:p w14:paraId="684B6073" w14:textId="77777777" w:rsidR="00A23E52" w:rsidRPr="00A23E52" w:rsidRDefault="00A23E52" w:rsidP="00A23E52">
            <w:pPr>
              <w:jc w:val="center"/>
              <w:rPr>
                <w:b/>
              </w:rPr>
            </w:pPr>
            <w:r w:rsidRPr="00A23E52">
              <w:rPr>
                <w:b/>
              </w:rPr>
              <w:t>0.05</w:t>
            </w:r>
          </w:p>
        </w:tc>
        <w:tc>
          <w:tcPr>
            <w:tcW w:w="2824" w:type="dxa"/>
            <w:tcBorders>
              <w:top w:val="nil"/>
              <w:left w:val="nil"/>
              <w:bottom w:val="nil"/>
              <w:right w:val="nil"/>
            </w:tcBorders>
            <w:shd w:val="clear" w:color="auto" w:fill="F2F2F2" w:themeFill="background1" w:themeFillShade="F2"/>
          </w:tcPr>
          <w:p w14:paraId="2EC01610" w14:textId="77777777" w:rsidR="00A23E52" w:rsidRPr="00E22865" w:rsidRDefault="00A23E52" w:rsidP="00A23E52"/>
        </w:tc>
      </w:tr>
      <w:tr w:rsidR="00A23E52" w:rsidRPr="00E22865" w14:paraId="21CD8AC5"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1EDD2697" w14:textId="77777777" w:rsidR="00A23E52" w:rsidRPr="00A23E52" w:rsidRDefault="00A23E52" w:rsidP="00A23E52">
            <w:pPr>
              <w:tabs>
                <w:tab w:val="right" w:pos="2049"/>
              </w:tabs>
              <w:spacing w:line="259" w:lineRule="auto"/>
              <w:rPr>
                <w:sz w:val="18"/>
                <w:szCs w:val="18"/>
              </w:rPr>
            </w:pPr>
            <w:r w:rsidRPr="00A23E52">
              <w:rPr>
                <w:sz w:val="18"/>
                <w:szCs w:val="18"/>
              </w:rPr>
              <w:t>prob_spontaneous_abortion_per_month</w:t>
            </w:r>
          </w:p>
        </w:tc>
        <w:tc>
          <w:tcPr>
            <w:tcW w:w="1605" w:type="dxa"/>
            <w:tcBorders>
              <w:top w:val="nil"/>
              <w:left w:val="nil"/>
              <w:bottom w:val="nil"/>
              <w:right w:val="nil"/>
            </w:tcBorders>
            <w:noWrap/>
            <w:hideMark/>
          </w:tcPr>
          <w:p w14:paraId="251E1F7C" w14:textId="77777777" w:rsidR="00A23E52" w:rsidRPr="00A23E52" w:rsidRDefault="00A23E52" w:rsidP="00A23E52">
            <w:pPr>
              <w:jc w:val="center"/>
              <w:rPr>
                <w:b/>
              </w:rPr>
            </w:pPr>
            <w:r w:rsidRPr="00A23E52">
              <w:rPr>
                <w:b/>
              </w:rPr>
              <w:t>0.06</w:t>
            </w:r>
          </w:p>
        </w:tc>
        <w:tc>
          <w:tcPr>
            <w:tcW w:w="2824" w:type="dxa"/>
            <w:tcBorders>
              <w:top w:val="nil"/>
              <w:left w:val="nil"/>
              <w:bottom w:val="nil"/>
              <w:right w:val="nil"/>
            </w:tcBorders>
            <w:shd w:val="clear" w:color="auto" w:fill="F2F2F2" w:themeFill="background1" w:themeFillShade="F2"/>
          </w:tcPr>
          <w:p w14:paraId="0FAAAD78" w14:textId="77777777" w:rsidR="00A23E52" w:rsidRPr="00E22865" w:rsidRDefault="00A23E52" w:rsidP="00A23E52"/>
        </w:tc>
      </w:tr>
      <w:tr w:rsidR="00A23E52" w:rsidRPr="00E22865" w14:paraId="14BDECAE"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6551678E" w14:textId="77777777" w:rsidR="00A23E52" w:rsidRPr="00A23E52" w:rsidRDefault="00A23E52" w:rsidP="00A23E52">
            <w:pPr>
              <w:tabs>
                <w:tab w:val="right" w:pos="2049"/>
              </w:tabs>
              <w:spacing w:line="259" w:lineRule="auto"/>
              <w:rPr>
                <w:sz w:val="18"/>
                <w:szCs w:val="18"/>
              </w:rPr>
            </w:pPr>
            <w:r w:rsidRPr="00A23E52">
              <w:rPr>
                <w:sz w:val="18"/>
                <w:szCs w:val="18"/>
              </w:rPr>
              <w:t>rr_spont_abortion_age_35</w:t>
            </w:r>
          </w:p>
        </w:tc>
        <w:tc>
          <w:tcPr>
            <w:tcW w:w="1605" w:type="dxa"/>
            <w:tcBorders>
              <w:top w:val="nil"/>
              <w:left w:val="nil"/>
              <w:bottom w:val="nil"/>
              <w:right w:val="nil"/>
            </w:tcBorders>
            <w:noWrap/>
            <w:hideMark/>
          </w:tcPr>
          <w:p w14:paraId="7EFE9111" w14:textId="77777777" w:rsidR="00A23E52" w:rsidRPr="00A23E52" w:rsidRDefault="00A23E52" w:rsidP="00A23E52">
            <w:pPr>
              <w:jc w:val="center"/>
              <w:rPr>
                <w:b/>
              </w:rPr>
            </w:pPr>
            <w:r w:rsidRPr="00A23E52">
              <w:rPr>
                <w:b/>
              </w:rPr>
              <w:t>4</w:t>
            </w:r>
          </w:p>
        </w:tc>
        <w:tc>
          <w:tcPr>
            <w:tcW w:w="2824" w:type="dxa"/>
            <w:tcBorders>
              <w:top w:val="nil"/>
              <w:left w:val="nil"/>
              <w:bottom w:val="nil"/>
              <w:right w:val="nil"/>
            </w:tcBorders>
            <w:shd w:val="clear" w:color="auto" w:fill="F2F2F2" w:themeFill="background1" w:themeFillShade="F2"/>
          </w:tcPr>
          <w:p w14:paraId="07103B41" w14:textId="77777777" w:rsidR="00A23E52" w:rsidRPr="00E22865" w:rsidRDefault="00A23E52" w:rsidP="00A23E52"/>
        </w:tc>
      </w:tr>
      <w:tr w:rsidR="00A23E52" w:rsidRPr="00E22865" w14:paraId="046ED878"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552D8E4D" w14:textId="77777777" w:rsidR="00A23E52" w:rsidRPr="00A23E52" w:rsidRDefault="00A23E52" w:rsidP="00A23E52">
            <w:pPr>
              <w:tabs>
                <w:tab w:val="right" w:pos="2049"/>
              </w:tabs>
              <w:spacing w:line="259" w:lineRule="auto"/>
              <w:rPr>
                <w:sz w:val="18"/>
                <w:szCs w:val="18"/>
              </w:rPr>
            </w:pPr>
            <w:r w:rsidRPr="00A23E52">
              <w:rPr>
                <w:sz w:val="18"/>
                <w:szCs w:val="18"/>
              </w:rPr>
              <w:t>rr_spont_abortion_age_31_34</w:t>
            </w:r>
          </w:p>
        </w:tc>
        <w:tc>
          <w:tcPr>
            <w:tcW w:w="1605" w:type="dxa"/>
            <w:tcBorders>
              <w:top w:val="nil"/>
              <w:left w:val="nil"/>
              <w:bottom w:val="nil"/>
              <w:right w:val="nil"/>
            </w:tcBorders>
            <w:noWrap/>
            <w:hideMark/>
          </w:tcPr>
          <w:p w14:paraId="4FB8F790" w14:textId="77777777" w:rsidR="00A23E52" w:rsidRPr="00A23E52" w:rsidRDefault="00A23E52" w:rsidP="00A23E52">
            <w:pPr>
              <w:jc w:val="center"/>
              <w:rPr>
                <w:b/>
              </w:rPr>
            </w:pPr>
            <w:r w:rsidRPr="00A23E52">
              <w:rPr>
                <w:b/>
              </w:rPr>
              <w:t>2.31</w:t>
            </w:r>
          </w:p>
        </w:tc>
        <w:tc>
          <w:tcPr>
            <w:tcW w:w="2824" w:type="dxa"/>
            <w:tcBorders>
              <w:top w:val="nil"/>
              <w:left w:val="nil"/>
              <w:bottom w:val="nil"/>
              <w:right w:val="nil"/>
            </w:tcBorders>
            <w:shd w:val="clear" w:color="auto" w:fill="F2F2F2" w:themeFill="background1" w:themeFillShade="F2"/>
          </w:tcPr>
          <w:p w14:paraId="05FE361E" w14:textId="77777777" w:rsidR="00A23E52" w:rsidRPr="00E22865" w:rsidRDefault="00A23E52" w:rsidP="00A23E52"/>
        </w:tc>
      </w:tr>
      <w:tr w:rsidR="00A23E52" w:rsidRPr="00E22865" w14:paraId="5C7DE8EC"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2B733695" w14:textId="77777777" w:rsidR="00A23E52" w:rsidRPr="00A23E52" w:rsidRDefault="00A23E52" w:rsidP="00A23E52">
            <w:pPr>
              <w:tabs>
                <w:tab w:val="right" w:pos="2049"/>
              </w:tabs>
              <w:spacing w:line="259" w:lineRule="auto"/>
              <w:rPr>
                <w:sz w:val="18"/>
                <w:szCs w:val="18"/>
              </w:rPr>
            </w:pPr>
            <w:r w:rsidRPr="00A23E52">
              <w:rPr>
                <w:sz w:val="18"/>
                <w:szCs w:val="18"/>
              </w:rPr>
              <w:t>rr_spont_abortion_prev_sa</w:t>
            </w:r>
          </w:p>
        </w:tc>
        <w:tc>
          <w:tcPr>
            <w:tcW w:w="1605" w:type="dxa"/>
            <w:tcBorders>
              <w:top w:val="nil"/>
              <w:left w:val="nil"/>
              <w:bottom w:val="nil"/>
              <w:right w:val="nil"/>
            </w:tcBorders>
            <w:noWrap/>
            <w:hideMark/>
          </w:tcPr>
          <w:p w14:paraId="7E01B470" w14:textId="77777777" w:rsidR="00A23E52" w:rsidRPr="00A23E52" w:rsidRDefault="00A23E52" w:rsidP="00A23E52">
            <w:pPr>
              <w:jc w:val="center"/>
              <w:rPr>
                <w:b/>
              </w:rPr>
            </w:pPr>
            <w:r w:rsidRPr="00A23E52">
              <w:rPr>
                <w:b/>
              </w:rPr>
              <w:t>2</w:t>
            </w:r>
          </w:p>
        </w:tc>
        <w:tc>
          <w:tcPr>
            <w:tcW w:w="2824" w:type="dxa"/>
            <w:tcBorders>
              <w:top w:val="nil"/>
              <w:left w:val="nil"/>
              <w:bottom w:val="nil"/>
              <w:right w:val="nil"/>
            </w:tcBorders>
            <w:shd w:val="clear" w:color="auto" w:fill="F2F2F2" w:themeFill="background1" w:themeFillShade="F2"/>
          </w:tcPr>
          <w:p w14:paraId="22742360" w14:textId="77777777" w:rsidR="00A23E52" w:rsidRPr="00E22865" w:rsidRDefault="00A23E52" w:rsidP="00A23E52"/>
        </w:tc>
      </w:tr>
      <w:tr w:rsidR="00A23E52" w:rsidRPr="00E22865" w14:paraId="101DC2F8"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655D97C6" w14:textId="77777777" w:rsidR="00A23E52" w:rsidRPr="00A23E52" w:rsidRDefault="00A23E52" w:rsidP="00A23E52">
            <w:pPr>
              <w:tabs>
                <w:tab w:val="right" w:pos="2049"/>
              </w:tabs>
              <w:spacing w:line="259" w:lineRule="auto"/>
              <w:rPr>
                <w:sz w:val="18"/>
                <w:szCs w:val="18"/>
              </w:rPr>
            </w:pPr>
            <w:r w:rsidRPr="00A23E52">
              <w:rPr>
                <w:sz w:val="18"/>
                <w:szCs w:val="18"/>
              </w:rPr>
              <w:t>prob_induced_abortion_per_month</w:t>
            </w:r>
          </w:p>
        </w:tc>
        <w:tc>
          <w:tcPr>
            <w:tcW w:w="1605" w:type="dxa"/>
            <w:tcBorders>
              <w:top w:val="nil"/>
              <w:left w:val="nil"/>
              <w:bottom w:val="nil"/>
              <w:right w:val="nil"/>
            </w:tcBorders>
            <w:noWrap/>
            <w:hideMark/>
          </w:tcPr>
          <w:p w14:paraId="5294724D" w14:textId="77777777" w:rsidR="00A23E52" w:rsidRPr="00A23E52" w:rsidRDefault="00A23E52" w:rsidP="00A23E52">
            <w:pPr>
              <w:jc w:val="center"/>
              <w:rPr>
                <w:b/>
              </w:rPr>
            </w:pPr>
            <w:r w:rsidRPr="00A23E52">
              <w:rPr>
                <w:b/>
              </w:rPr>
              <w:t>0.06</w:t>
            </w:r>
          </w:p>
        </w:tc>
        <w:tc>
          <w:tcPr>
            <w:tcW w:w="2824" w:type="dxa"/>
            <w:tcBorders>
              <w:top w:val="nil"/>
              <w:left w:val="nil"/>
              <w:bottom w:val="nil"/>
              <w:right w:val="nil"/>
            </w:tcBorders>
            <w:shd w:val="clear" w:color="auto" w:fill="F2F2F2" w:themeFill="background1" w:themeFillShade="F2"/>
          </w:tcPr>
          <w:p w14:paraId="23F1D8FA" w14:textId="77777777" w:rsidR="00A23E52" w:rsidRPr="00E22865" w:rsidRDefault="00A23E52" w:rsidP="00A23E52"/>
        </w:tc>
      </w:tr>
      <w:tr w:rsidR="00A23E52" w:rsidRPr="00E22865" w14:paraId="0E412FA1"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60CD56E5" w14:textId="77777777" w:rsidR="00A23E52" w:rsidRPr="00A23E52" w:rsidRDefault="00A23E52" w:rsidP="00A23E52">
            <w:pPr>
              <w:tabs>
                <w:tab w:val="right" w:pos="2049"/>
              </w:tabs>
              <w:spacing w:line="259" w:lineRule="auto"/>
              <w:rPr>
                <w:sz w:val="18"/>
                <w:szCs w:val="18"/>
              </w:rPr>
            </w:pPr>
            <w:r w:rsidRPr="00A23E52">
              <w:rPr>
                <w:sz w:val="18"/>
                <w:szCs w:val="18"/>
              </w:rPr>
              <w:t>prob_haemorrhage_post_abortion</w:t>
            </w:r>
          </w:p>
        </w:tc>
        <w:tc>
          <w:tcPr>
            <w:tcW w:w="1605" w:type="dxa"/>
            <w:tcBorders>
              <w:top w:val="nil"/>
              <w:left w:val="nil"/>
              <w:bottom w:val="nil"/>
              <w:right w:val="nil"/>
            </w:tcBorders>
            <w:noWrap/>
            <w:hideMark/>
          </w:tcPr>
          <w:p w14:paraId="408B6EE0" w14:textId="77777777" w:rsidR="00A23E52" w:rsidRPr="00A23E52" w:rsidRDefault="00A23E52" w:rsidP="00A23E52">
            <w:pPr>
              <w:jc w:val="center"/>
              <w:rPr>
                <w:b/>
              </w:rPr>
            </w:pPr>
            <w:r w:rsidRPr="00A23E52">
              <w:rPr>
                <w:b/>
              </w:rPr>
              <w:t>0.1</w:t>
            </w:r>
          </w:p>
        </w:tc>
        <w:tc>
          <w:tcPr>
            <w:tcW w:w="2824" w:type="dxa"/>
            <w:tcBorders>
              <w:top w:val="nil"/>
              <w:left w:val="nil"/>
              <w:bottom w:val="nil"/>
              <w:right w:val="nil"/>
            </w:tcBorders>
            <w:shd w:val="clear" w:color="auto" w:fill="F2F2F2" w:themeFill="background1" w:themeFillShade="F2"/>
          </w:tcPr>
          <w:p w14:paraId="40295F7E" w14:textId="77777777" w:rsidR="00A23E52" w:rsidRPr="00E22865" w:rsidRDefault="00A23E52" w:rsidP="00A23E52"/>
        </w:tc>
      </w:tr>
      <w:tr w:rsidR="00A23E52" w:rsidRPr="00E22865" w14:paraId="304435F2"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75CCF892" w14:textId="77777777" w:rsidR="00A23E52" w:rsidRPr="00A23E52" w:rsidRDefault="00A23E52" w:rsidP="00A23E52">
            <w:pPr>
              <w:tabs>
                <w:tab w:val="right" w:pos="2049"/>
              </w:tabs>
              <w:spacing w:line="259" w:lineRule="auto"/>
              <w:rPr>
                <w:sz w:val="18"/>
                <w:szCs w:val="18"/>
              </w:rPr>
            </w:pPr>
            <w:r w:rsidRPr="00A23E52">
              <w:rPr>
                <w:sz w:val="18"/>
                <w:szCs w:val="18"/>
              </w:rPr>
              <w:t>prob_sepsis_post_abortion</w:t>
            </w:r>
          </w:p>
        </w:tc>
        <w:tc>
          <w:tcPr>
            <w:tcW w:w="1605" w:type="dxa"/>
            <w:tcBorders>
              <w:top w:val="nil"/>
              <w:left w:val="nil"/>
              <w:bottom w:val="nil"/>
              <w:right w:val="nil"/>
            </w:tcBorders>
            <w:noWrap/>
            <w:hideMark/>
          </w:tcPr>
          <w:p w14:paraId="5368E503" w14:textId="77777777" w:rsidR="00A23E52" w:rsidRPr="00A23E52" w:rsidRDefault="00A23E52" w:rsidP="00A23E52">
            <w:pPr>
              <w:jc w:val="center"/>
              <w:rPr>
                <w:b/>
              </w:rPr>
            </w:pPr>
            <w:r w:rsidRPr="00A23E52">
              <w:rPr>
                <w:b/>
              </w:rPr>
              <w:t>0.1</w:t>
            </w:r>
          </w:p>
        </w:tc>
        <w:tc>
          <w:tcPr>
            <w:tcW w:w="2824" w:type="dxa"/>
            <w:tcBorders>
              <w:top w:val="nil"/>
              <w:left w:val="nil"/>
              <w:bottom w:val="nil"/>
              <w:right w:val="nil"/>
            </w:tcBorders>
            <w:shd w:val="clear" w:color="auto" w:fill="F2F2F2" w:themeFill="background1" w:themeFillShade="F2"/>
          </w:tcPr>
          <w:p w14:paraId="7A26742F" w14:textId="77777777" w:rsidR="00A23E52" w:rsidRPr="00E22865" w:rsidRDefault="00A23E52" w:rsidP="00A23E52"/>
        </w:tc>
      </w:tr>
      <w:tr w:rsidR="00A23E52" w:rsidRPr="00E22865" w14:paraId="794F5880"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43D65CF4" w14:textId="77777777" w:rsidR="00A23E52" w:rsidRPr="00A23E52" w:rsidRDefault="00A23E52" w:rsidP="00A23E52">
            <w:pPr>
              <w:tabs>
                <w:tab w:val="right" w:pos="2049"/>
              </w:tabs>
              <w:spacing w:line="259" w:lineRule="auto"/>
              <w:rPr>
                <w:sz w:val="18"/>
                <w:szCs w:val="18"/>
              </w:rPr>
            </w:pPr>
            <w:r w:rsidRPr="00A23E52">
              <w:rPr>
                <w:sz w:val="18"/>
                <w:szCs w:val="18"/>
              </w:rPr>
              <w:t>prob_injury_post_abortion</w:t>
            </w:r>
          </w:p>
        </w:tc>
        <w:tc>
          <w:tcPr>
            <w:tcW w:w="1605" w:type="dxa"/>
            <w:tcBorders>
              <w:top w:val="nil"/>
              <w:left w:val="nil"/>
              <w:bottom w:val="nil"/>
              <w:right w:val="nil"/>
            </w:tcBorders>
            <w:noWrap/>
            <w:hideMark/>
          </w:tcPr>
          <w:p w14:paraId="11B8E6E4" w14:textId="77777777" w:rsidR="00A23E52" w:rsidRPr="00A23E52" w:rsidRDefault="00A23E52" w:rsidP="00A23E52">
            <w:pPr>
              <w:jc w:val="center"/>
              <w:rPr>
                <w:b/>
              </w:rPr>
            </w:pPr>
            <w:r w:rsidRPr="00A23E52">
              <w:rPr>
                <w:b/>
              </w:rPr>
              <w:t>0.1</w:t>
            </w:r>
          </w:p>
        </w:tc>
        <w:tc>
          <w:tcPr>
            <w:tcW w:w="2824" w:type="dxa"/>
            <w:tcBorders>
              <w:top w:val="nil"/>
              <w:left w:val="nil"/>
              <w:bottom w:val="nil"/>
              <w:right w:val="nil"/>
            </w:tcBorders>
            <w:shd w:val="clear" w:color="auto" w:fill="F2F2F2" w:themeFill="background1" w:themeFillShade="F2"/>
          </w:tcPr>
          <w:p w14:paraId="7D7E8208" w14:textId="77777777" w:rsidR="00A23E52" w:rsidRPr="00E22865" w:rsidRDefault="00A23E52" w:rsidP="00A23E52"/>
        </w:tc>
      </w:tr>
      <w:tr w:rsidR="00A23E52" w:rsidRPr="00E22865" w14:paraId="401495D8"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74032068" w14:textId="77777777" w:rsidR="00A23E52" w:rsidRPr="00A23E52" w:rsidRDefault="00A23E52" w:rsidP="00A23E52">
            <w:pPr>
              <w:tabs>
                <w:tab w:val="right" w:pos="2049"/>
              </w:tabs>
              <w:spacing w:line="259" w:lineRule="auto"/>
              <w:rPr>
                <w:sz w:val="18"/>
                <w:szCs w:val="18"/>
              </w:rPr>
            </w:pPr>
            <w:r w:rsidRPr="00A23E52">
              <w:rPr>
                <w:sz w:val="18"/>
                <w:szCs w:val="18"/>
              </w:rPr>
              <w:t>baseline_prob_early_labour_onset</w:t>
            </w:r>
          </w:p>
        </w:tc>
        <w:tc>
          <w:tcPr>
            <w:tcW w:w="1605" w:type="dxa"/>
            <w:tcBorders>
              <w:top w:val="nil"/>
              <w:left w:val="nil"/>
              <w:bottom w:val="nil"/>
              <w:right w:val="nil"/>
            </w:tcBorders>
            <w:noWrap/>
            <w:hideMark/>
          </w:tcPr>
          <w:p w14:paraId="36FF2400" w14:textId="77777777" w:rsidR="00A23E52" w:rsidRPr="00A23E52" w:rsidRDefault="00A23E52" w:rsidP="00A23E52">
            <w:pPr>
              <w:jc w:val="center"/>
              <w:rPr>
                <w:b/>
              </w:rPr>
            </w:pPr>
            <w:r w:rsidRPr="00A23E52">
              <w:rPr>
                <w:b/>
              </w:rPr>
              <w:t>0.045</w:t>
            </w:r>
          </w:p>
        </w:tc>
        <w:tc>
          <w:tcPr>
            <w:tcW w:w="2824" w:type="dxa"/>
            <w:tcBorders>
              <w:top w:val="nil"/>
              <w:left w:val="nil"/>
              <w:bottom w:val="nil"/>
              <w:right w:val="nil"/>
            </w:tcBorders>
            <w:shd w:val="clear" w:color="auto" w:fill="F2F2F2" w:themeFill="background1" w:themeFillShade="F2"/>
          </w:tcPr>
          <w:p w14:paraId="7514F554" w14:textId="77777777" w:rsidR="00A23E52" w:rsidRPr="00E22865" w:rsidRDefault="00A23E52" w:rsidP="00A23E52"/>
        </w:tc>
      </w:tr>
      <w:tr w:rsidR="00A23E52" w:rsidRPr="00E22865" w14:paraId="2E188BD7"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70C562E5" w14:textId="77777777" w:rsidR="00A23E52" w:rsidRPr="00A23E52" w:rsidRDefault="00A23E52" w:rsidP="00A23E52">
            <w:pPr>
              <w:tabs>
                <w:tab w:val="right" w:pos="2049"/>
              </w:tabs>
              <w:spacing w:line="259" w:lineRule="auto"/>
              <w:rPr>
                <w:sz w:val="18"/>
                <w:szCs w:val="18"/>
              </w:rPr>
            </w:pPr>
            <w:r w:rsidRPr="00A23E52">
              <w:rPr>
                <w:sz w:val="18"/>
                <w:szCs w:val="18"/>
              </w:rPr>
              <w:t>rr_preterm_labour_post_prom</w:t>
            </w:r>
          </w:p>
        </w:tc>
        <w:tc>
          <w:tcPr>
            <w:tcW w:w="1605" w:type="dxa"/>
            <w:tcBorders>
              <w:top w:val="nil"/>
              <w:left w:val="nil"/>
              <w:bottom w:val="nil"/>
              <w:right w:val="nil"/>
            </w:tcBorders>
            <w:noWrap/>
            <w:hideMark/>
          </w:tcPr>
          <w:p w14:paraId="5F6FECD1" w14:textId="77777777" w:rsidR="00A23E52" w:rsidRPr="00A23E52" w:rsidRDefault="00A23E52" w:rsidP="00A23E52">
            <w:pPr>
              <w:jc w:val="center"/>
              <w:rPr>
                <w:b/>
              </w:rPr>
            </w:pPr>
            <w:r w:rsidRPr="00A23E52">
              <w:rPr>
                <w:b/>
              </w:rPr>
              <w:t>2</w:t>
            </w:r>
          </w:p>
        </w:tc>
        <w:tc>
          <w:tcPr>
            <w:tcW w:w="2824" w:type="dxa"/>
            <w:tcBorders>
              <w:top w:val="nil"/>
              <w:left w:val="nil"/>
              <w:bottom w:val="nil"/>
              <w:right w:val="nil"/>
            </w:tcBorders>
            <w:shd w:val="clear" w:color="auto" w:fill="F2F2F2" w:themeFill="background1" w:themeFillShade="F2"/>
          </w:tcPr>
          <w:p w14:paraId="63DCF10E" w14:textId="77777777" w:rsidR="00A23E52" w:rsidRPr="00E22865" w:rsidRDefault="00A23E52" w:rsidP="00A23E52"/>
        </w:tc>
      </w:tr>
      <w:tr w:rsidR="00A23E52" w:rsidRPr="00E22865" w14:paraId="67D2DDDB"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7EB98434" w14:textId="77777777" w:rsidR="00A23E52" w:rsidRPr="00A23E52" w:rsidRDefault="00A23E52" w:rsidP="00A23E52">
            <w:pPr>
              <w:tabs>
                <w:tab w:val="right" w:pos="2049"/>
              </w:tabs>
              <w:spacing w:line="259" w:lineRule="auto"/>
              <w:rPr>
                <w:sz w:val="18"/>
                <w:szCs w:val="18"/>
              </w:rPr>
            </w:pPr>
            <w:r w:rsidRPr="00A23E52">
              <w:rPr>
                <w:sz w:val="18"/>
                <w:szCs w:val="18"/>
              </w:rPr>
              <w:t>treatment_effect_calcium_ptl</w:t>
            </w:r>
          </w:p>
        </w:tc>
        <w:tc>
          <w:tcPr>
            <w:tcW w:w="1605" w:type="dxa"/>
            <w:tcBorders>
              <w:top w:val="nil"/>
              <w:left w:val="nil"/>
              <w:bottom w:val="nil"/>
              <w:right w:val="nil"/>
            </w:tcBorders>
            <w:noWrap/>
            <w:hideMark/>
          </w:tcPr>
          <w:p w14:paraId="2E11BB93" w14:textId="77777777" w:rsidR="00A23E52" w:rsidRPr="00A23E52" w:rsidRDefault="00A23E52" w:rsidP="00A23E52">
            <w:pPr>
              <w:jc w:val="center"/>
              <w:rPr>
                <w:b/>
              </w:rPr>
            </w:pPr>
            <w:r w:rsidRPr="00A23E52">
              <w:rPr>
                <w:b/>
              </w:rPr>
              <w:t>0.88</w:t>
            </w:r>
          </w:p>
        </w:tc>
        <w:tc>
          <w:tcPr>
            <w:tcW w:w="2824" w:type="dxa"/>
            <w:tcBorders>
              <w:top w:val="nil"/>
              <w:left w:val="nil"/>
              <w:bottom w:val="nil"/>
              <w:right w:val="nil"/>
            </w:tcBorders>
            <w:shd w:val="clear" w:color="auto" w:fill="F2F2F2" w:themeFill="background1" w:themeFillShade="F2"/>
          </w:tcPr>
          <w:p w14:paraId="7955B377" w14:textId="77777777" w:rsidR="00A23E52" w:rsidRPr="00E22865" w:rsidRDefault="00A23E52" w:rsidP="00A23E52"/>
        </w:tc>
      </w:tr>
      <w:tr w:rsidR="00A23E52" w:rsidRPr="00E22865" w14:paraId="6C138ABC"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1F95FDB1" w14:textId="77777777" w:rsidR="00A23E52" w:rsidRPr="00A23E52" w:rsidRDefault="00A23E52" w:rsidP="00A23E52">
            <w:pPr>
              <w:tabs>
                <w:tab w:val="right" w:pos="2049"/>
              </w:tabs>
              <w:spacing w:line="259" w:lineRule="auto"/>
              <w:rPr>
                <w:sz w:val="18"/>
                <w:szCs w:val="18"/>
              </w:rPr>
            </w:pPr>
            <w:r w:rsidRPr="00A23E52">
              <w:rPr>
                <w:sz w:val="18"/>
                <w:szCs w:val="18"/>
              </w:rPr>
              <w:t>prob_iron_def_per_month</w:t>
            </w:r>
          </w:p>
        </w:tc>
        <w:tc>
          <w:tcPr>
            <w:tcW w:w="1605" w:type="dxa"/>
            <w:tcBorders>
              <w:top w:val="nil"/>
              <w:left w:val="nil"/>
              <w:bottom w:val="nil"/>
              <w:right w:val="nil"/>
            </w:tcBorders>
            <w:noWrap/>
            <w:hideMark/>
          </w:tcPr>
          <w:p w14:paraId="58322EB0" w14:textId="77777777" w:rsidR="00A23E52" w:rsidRPr="00A23E52" w:rsidRDefault="00A23E52" w:rsidP="00A23E52">
            <w:pPr>
              <w:jc w:val="center"/>
              <w:rPr>
                <w:b/>
              </w:rPr>
            </w:pPr>
            <w:r w:rsidRPr="00A23E52">
              <w:rPr>
                <w:b/>
              </w:rPr>
              <w:t>0.04</w:t>
            </w:r>
          </w:p>
        </w:tc>
        <w:tc>
          <w:tcPr>
            <w:tcW w:w="2824" w:type="dxa"/>
            <w:tcBorders>
              <w:top w:val="nil"/>
              <w:left w:val="nil"/>
              <w:bottom w:val="nil"/>
              <w:right w:val="nil"/>
            </w:tcBorders>
            <w:shd w:val="clear" w:color="auto" w:fill="F2F2F2" w:themeFill="background1" w:themeFillShade="F2"/>
          </w:tcPr>
          <w:p w14:paraId="18360968" w14:textId="77777777" w:rsidR="00A23E52" w:rsidRPr="00E22865" w:rsidRDefault="00A23E52" w:rsidP="00A23E52"/>
        </w:tc>
      </w:tr>
      <w:tr w:rsidR="00A23E52" w:rsidRPr="00E22865" w14:paraId="0A86E022"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44BE31BA" w14:textId="77777777" w:rsidR="00A23E52" w:rsidRPr="00A23E52" w:rsidRDefault="00A23E52" w:rsidP="00A23E52">
            <w:pPr>
              <w:tabs>
                <w:tab w:val="right" w:pos="2049"/>
              </w:tabs>
              <w:spacing w:line="259" w:lineRule="auto"/>
              <w:rPr>
                <w:sz w:val="18"/>
                <w:szCs w:val="18"/>
              </w:rPr>
            </w:pPr>
            <w:r w:rsidRPr="00A23E52">
              <w:rPr>
                <w:sz w:val="18"/>
                <w:szCs w:val="18"/>
              </w:rPr>
              <w:t>prob_folate_def_per_month</w:t>
            </w:r>
          </w:p>
        </w:tc>
        <w:tc>
          <w:tcPr>
            <w:tcW w:w="1605" w:type="dxa"/>
            <w:tcBorders>
              <w:top w:val="nil"/>
              <w:left w:val="nil"/>
              <w:bottom w:val="nil"/>
              <w:right w:val="nil"/>
            </w:tcBorders>
            <w:noWrap/>
            <w:hideMark/>
          </w:tcPr>
          <w:p w14:paraId="4F8687E8" w14:textId="77777777" w:rsidR="00A23E52" w:rsidRPr="00A23E52" w:rsidRDefault="00A23E52" w:rsidP="00A23E52">
            <w:pPr>
              <w:jc w:val="center"/>
              <w:rPr>
                <w:b/>
              </w:rPr>
            </w:pPr>
            <w:r w:rsidRPr="00A23E52">
              <w:rPr>
                <w:b/>
              </w:rPr>
              <w:t>0.02</w:t>
            </w:r>
          </w:p>
        </w:tc>
        <w:tc>
          <w:tcPr>
            <w:tcW w:w="2824" w:type="dxa"/>
            <w:tcBorders>
              <w:top w:val="nil"/>
              <w:left w:val="nil"/>
              <w:bottom w:val="nil"/>
              <w:right w:val="nil"/>
            </w:tcBorders>
            <w:shd w:val="clear" w:color="auto" w:fill="F2F2F2" w:themeFill="background1" w:themeFillShade="F2"/>
          </w:tcPr>
          <w:p w14:paraId="7718B93A" w14:textId="77777777" w:rsidR="00A23E52" w:rsidRPr="00E22865" w:rsidRDefault="00A23E52" w:rsidP="00A23E52"/>
        </w:tc>
      </w:tr>
      <w:tr w:rsidR="00A23E52" w:rsidRPr="00E22865" w14:paraId="5EA3CBCA"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735127C7" w14:textId="77777777" w:rsidR="00A23E52" w:rsidRPr="00A23E52" w:rsidRDefault="00A23E52" w:rsidP="00A23E52">
            <w:pPr>
              <w:tabs>
                <w:tab w:val="right" w:pos="2049"/>
              </w:tabs>
              <w:spacing w:line="259" w:lineRule="auto"/>
              <w:rPr>
                <w:sz w:val="18"/>
                <w:szCs w:val="18"/>
              </w:rPr>
            </w:pPr>
            <w:r w:rsidRPr="00A23E52">
              <w:rPr>
                <w:sz w:val="18"/>
                <w:szCs w:val="18"/>
              </w:rPr>
              <w:t>treatment_effect_iron_def_ifa</w:t>
            </w:r>
          </w:p>
        </w:tc>
        <w:tc>
          <w:tcPr>
            <w:tcW w:w="1605" w:type="dxa"/>
            <w:tcBorders>
              <w:top w:val="nil"/>
              <w:left w:val="nil"/>
              <w:bottom w:val="nil"/>
              <w:right w:val="nil"/>
            </w:tcBorders>
            <w:noWrap/>
            <w:hideMark/>
          </w:tcPr>
          <w:p w14:paraId="0B6FFCAD" w14:textId="77777777" w:rsidR="00A23E52" w:rsidRPr="00A23E52" w:rsidRDefault="00A23E52" w:rsidP="00A23E52">
            <w:pPr>
              <w:jc w:val="center"/>
              <w:rPr>
                <w:b/>
              </w:rPr>
            </w:pPr>
            <w:r w:rsidRPr="00A23E52">
              <w:rPr>
                <w:b/>
              </w:rPr>
              <w:t>0.44</w:t>
            </w:r>
          </w:p>
        </w:tc>
        <w:tc>
          <w:tcPr>
            <w:tcW w:w="2824" w:type="dxa"/>
            <w:tcBorders>
              <w:top w:val="nil"/>
              <w:left w:val="nil"/>
              <w:bottom w:val="nil"/>
              <w:right w:val="nil"/>
            </w:tcBorders>
            <w:shd w:val="clear" w:color="auto" w:fill="F2F2F2" w:themeFill="background1" w:themeFillShade="F2"/>
          </w:tcPr>
          <w:p w14:paraId="623D243B" w14:textId="77777777" w:rsidR="00A23E52" w:rsidRPr="00E22865" w:rsidRDefault="00A23E52" w:rsidP="00A23E52"/>
        </w:tc>
      </w:tr>
      <w:tr w:rsidR="00A23E52" w:rsidRPr="00E22865" w14:paraId="64D0B7F2"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4CCDF4DA" w14:textId="77777777" w:rsidR="00A23E52" w:rsidRPr="00A23E52" w:rsidRDefault="00A23E52" w:rsidP="00A23E52">
            <w:pPr>
              <w:tabs>
                <w:tab w:val="right" w:pos="2049"/>
              </w:tabs>
              <w:spacing w:line="259" w:lineRule="auto"/>
              <w:rPr>
                <w:sz w:val="18"/>
                <w:szCs w:val="18"/>
              </w:rPr>
            </w:pPr>
            <w:r w:rsidRPr="00A23E52">
              <w:rPr>
                <w:sz w:val="18"/>
                <w:szCs w:val="18"/>
              </w:rPr>
              <w:t>treatment_effect_folate_def_ifa</w:t>
            </w:r>
          </w:p>
        </w:tc>
        <w:tc>
          <w:tcPr>
            <w:tcW w:w="1605" w:type="dxa"/>
            <w:tcBorders>
              <w:top w:val="nil"/>
              <w:left w:val="nil"/>
              <w:bottom w:val="nil"/>
              <w:right w:val="nil"/>
            </w:tcBorders>
            <w:noWrap/>
            <w:hideMark/>
          </w:tcPr>
          <w:p w14:paraId="14371B53" w14:textId="77777777" w:rsidR="00A23E52" w:rsidRPr="00A23E52" w:rsidRDefault="00A23E52" w:rsidP="00A23E52">
            <w:pPr>
              <w:jc w:val="center"/>
              <w:rPr>
                <w:b/>
              </w:rPr>
            </w:pPr>
            <w:r w:rsidRPr="00A23E52">
              <w:rPr>
                <w:b/>
              </w:rPr>
              <w:t>0.44</w:t>
            </w:r>
          </w:p>
        </w:tc>
        <w:tc>
          <w:tcPr>
            <w:tcW w:w="2824" w:type="dxa"/>
            <w:tcBorders>
              <w:top w:val="nil"/>
              <w:left w:val="nil"/>
              <w:bottom w:val="nil"/>
              <w:right w:val="nil"/>
            </w:tcBorders>
            <w:shd w:val="clear" w:color="auto" w:fill="F2F2F2" w:themeFill="background1" w:themeFillShade="F2"/>
          </w:tcPr>
          <w:p w14:paraId="2120079C" w14:textId="77777777" w:rsidR="00A23E52" w:rsidRPr="00E22865" w:rsidRDefault="00A23E52" w:rsidP="00A23E52"/>
        </w:tc>
      </w:tr>
      <w:tr w:rsidR="00A23E52" w:rsidRPr="00E22865" w14:paraId="7864FDDB"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362DBBAC" w14:textId="77777777" w:rsidR="00A23E52" w:rsidRPr="00A23E52" w:rsidRDefault="00A23E52" w:rsidP="00A23E52">
            <w:pPr>
              <w:tabs>
                <w:tab w:val="right" w:pos="2049"/>
              </w:tabs>
              <w:spacing w:line="259" w:lineRule="auto"/>
              <w:rPr>
                <w:sz w:val="18"/>
                <w:szCs w:val="18"/>
              </w:rPr>
            </w:pPr>
            <w:r w:rsidRPr="00A23E52">
              <w:rPr>
                <w:sz w:val="18"/>
                <w:szCs w:val="18"/>
              </w:rPr>
              <w:t>prob_b12_def_per_month</w:t>
            </w:r>
          </w:p>
        </w:tc>
        <w:tc>
          <w:tcPr>
            <w:tcW w:w="1605" w:type="dxa"/>
            <w:tcBorders>
              <w:top w:val="nil"/>
              <w:left w:val="nil"/>
              <w:bottom w:val="nil"/>
              <w:right w:val="nil"/>
            </w:tcBorders>
            <w:noWrap/>
            <w:hideMark/>
          </w:tcPr>
          <w:p w14:paraId="13857986" w14:textId="77777777" w:rsidR="00A23E52" w:rsidRPr="00A23E52" w:rsidRDefault="00A23E52" w:rsidP="00A23E52">
            <w:pPr>
              <w:jc w:val="center"/>
              <w:rPr>
                <w:b/>
              </w:rPr>
            </w:pPr>
            <w:r w:rsidRPr="00A23E52">
              <w:rPr>
                <w:b/>
              </w:rPr>
              <w:t>0.02</w:t>
            </w:r>
          </w:p>
        </w:tc>
        <w:tc>
          <w:tcPr>
            <w:tcW w:w="2824" w:type="dxa"/>
            <w:tcBorders>
              <w:top w:val="nil"/>
              <w:left w:val="nil"/>
              <w:bottom w:val="nil"/>
              <w:right w:val="nil"/>
            </w:tcBorders>
            <w:shd w:val="clear" w:color="auto" w:fill="F2F2F2" w:themeFill="background1" w:themeFillShade="F2"/>
          </w:tcPr>
          <w:p w14:paraId="0293BA76" w14:textId="77777777" w:rsidR="00A23E52" w:rsidRPr="00E22865" w:rsidRDefault="00A23E52" w:rsidP="00A23E52"/>
        </w:tc>
      </w:tr>
      <w:tr w:rsidR="00A23E52" w:rsidRPr="00E22865" w14:paraId="084B06D7" w14:textId="77777777" w:rsidTr="00A23E52">
        <w:trPr>
          <w:trHeight w:val="141"/>
        </w:trPr>
        <w:tc>
          <w:tcPr>
            <w:tcW w:w="4587" w:type="dxa"/>
            <w:tcBorders>
              <w:top w:val="nil"/>
              <w:left w:val="nil"/>
              <w:bottom w:val="nil"/>
              <w:right w:val="nil"/>
            </w:tcBorders>
            <w:shd w:val="clear" w:color="auto" w:fill="F2F2F2" w:themeFill="background1" w:themeFillShade="F2"/>
            <w:noWrap/>
            <w:hideMark/>
          </w:tcPr>
          <w:p w14:paraId="556BB538" w14:textId="77777777" w:rsidR="00A23E52" w:rsidRPr="00A23E52" w:rsidRDefault="00A23E52" w:rsidP="00A23E52">
            <w:pPr>
              <w:tabs>
                <w:tab w:val="right" w:pos="2049"/>
              </w:tabs>
              <w:spacing w:line="259" w:lineRule="auto"/>
              <w:rPr>
                <w:sz w:val="18"/>
                <w:szCs w:val="18"/>
              </w:rPr>
            </w:pPr>
            <w:r w:rsidRPr="00A23E52">
              <w:rPr>
                <w:sz w:val="18"/>
                <w:szCs w:val="18"/>
              </w:rPr>
              <w:t>baseline_prob_anaemia_per_month</w:t>
            </w:r>
          </w:p>
        </w:tc>
        <w:tc>
          <w:tcPr>
            <w:tcW w:w="1605" w:type="dxa"/>
            <w:tcBorders>
              <w:top w:val="nil"/>
              <w:left w:val="nil"/>
              <w:bottom w:val="nil"/>
              <w:right w:val="nil"/>
            </w:tcBorders>
            <w:noWrap/>
            <w:hideMark/>
          </w:tcPr>
          <w:p w14:paraId="2013FD16" w14:textId="77777777" w:rsidR="00A23E52" w:rsidRPr="00A23E52" w:rsidRDefault="00A23E52" w:rsidP="00A23E52">
            <w:pPr>
              <w:jc w:val="center"/>
              <w:rPr>
                <w:b/>
              </w:rPr>
            </w:pPr>
            <w:r w:rsidRPr="00A23E52">
              <w:rPr>
                <w:b/>
              </w:rPr>
              <w:t>0.05</w:t>
            </w:r>
          </w:p>
        </w:tc>
        <w:tc>
          <w:tcPr>
            <w:tcW w:w="2824" w:type="dxa"/>
            <w:tcBorders>
              <w:top w:val="nil"/>
              <w:left w:val="nil"/>
              <w:bottom w:val="nil"/>
              <w:right w:val="nil"/>
            </w:tcBorders>
            <w:shd w:val="clear" w:color="auto" w:fill="F2F2F2" w:themeFill="background1" w:themeFillShade="F2"/>
          </w:tcPr>
          <w:p w14:paraId="39E1035E" w14:textId="77777777" w:rsidR="00A23E52" w:rsidRPr="00E22865" w:rsidRDefault="00A23E52" w:rsidP="00A23E52"/>
        </w:tc>
      </w:tr>
      <w:tr w:rsidR="00A23E52" w:rsidRPr="00E22865" w14:paraId="1E431F83" w14:textId="77777777" w:rsidTr="00A23E52">
        <w:trPr>
          <w:trHeight w:val="255"/>
        </w:trPr>
        <w:tc>
          <w:tcPr>
            <w:tcW w:w="4587" w:type="dxa"/>
            <w:tcBorders>
              <w:top w:val="nil"/>
              <w:left w:val="nil"/>
              <w:bottom w:val="nil"/>
              <w:right w:val="nil"/>
            </w:tcBorders>
            <w:shd w:val="clear" w:color="auto" w:fill="F2F2F2" w:themeFill="background1" w:themeFillShade="F2"/>
            <w:noWrap/>
            <w:hideMark/>
          </w:tcPr>
          <w:p w14:paraId="415229D7" w14:textId="77777777" w:rsidR="00A23E52" w:rsidRPr="00A23E52" w:rsidRDefault="00A23E52" w:rsidP="00A23E52">
            <w:pPr>
              <w:tabs>
                <w:tab w:val="right" w:pos="2049"/>
              </w:tabs>
              <w:spacing w:line="259" w:lineRule="auto"/>
              <w:rPr>
                <w:sz w:val="18"/>
                <w:szCs w:val="18"/>
              </w:rPr>
            </w:pPr>
            <w:r w:rsidRPr="00A23E52">
              <w:rPr>
                <w:sz w:val="18"/>
                <w:szCs w:val="18"/>
              </w:rPr>
              <w:t>rr_anaemia_iron_folic_acid</w:t>
            </w:r>
          </w:p>
        </w:tc>
        <w:tc>
          <w:tcPr>
            <w:tcW w:w="1605" w:type="dxa"/>
            <w:tcBorders>
              <w:top w:val="nil"/>
              <w:left w:val="nil"/>
              <w:bottom w:val="nil"/>
              <w:right w:val="nil"/>
            </w:tcBorders>
            <w:noWrap/>
            <w:hideMark/>
          </w:tcPr>
          <w:p w14:paraId="081BFEBE" w14:textId="77777777" w:rsidR="00A23E52" w:rsidRPr="00A23E52" w:rsidRDefault="00A23E52" w:rsidP="00A23E52">
            <w:pPr>
              <w:jc w:val="center"/>
              <w:rPr>
                <w:b/>
              </w:rPr>
            </w:pPr>
            <w:r w:rsidRPr="00A23E52">
              <w:rPr>
                <w:b/>
              </w:rPr>
              <w:t>0.3</w:t>
            </w:r>
          </w:p>
        </w:tc>
        <w:tc>
          <w:tcPr>
            <w:tcW w:w="2824" w:type="dxa"/>
            <w:tcBorders>
              <w:top w:val="nil"/>
              <w:left w:val="nil"/>
              <w:bottom w:val="nil"/>
              <w:right w:val="nil"/>
            </w:tcBorders>
            <w:shd w:val="clear" w:color="auto" w:fill="F2F2F2" w:themeFill="background1" w:themeFillShade="F2"/>
          </w:tcPr>
          <w:p w14:paraId="35086623" w14:textId="77777777" w:rsidR="00A23E52" w:rsidRPr="00E22865" w:rsidRDefault="00A23E52" w:rsidP="00A23E52"/>
        </w:tc>
      </w:tr>
      <w:tr w:rsidR="00A23E52" w:rsidRPr="00E22865" w14:paraId="535AD5F1"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101CB36B" w14:textId="77777777" w:rsidR="00A23E52" w:rsidRPr="00A23E52" w:rsidRDefault="00A23E52" w:rsidP="00A23E52">
            <w:pPr>
              <w:tabs>
                <w:tab w:val="right" w:pos="2049"/>
              </w:tabs>
              <w:spacing w:line="259" w:lineRule="auto"/>
              <w:rPr>
                <w:sz w:val="18"/>
                <w:szCs w:val="18"/>
              </w:rPr>
            </w:pPr>
            <w:r w:rsidRPr="00A23E52">
              <w:rPr>
                <w:sz w:val="18"/>
                <w:szCs w:val="18"/>
              </w:rPr>
              <w:t>rr_anaemia_maternal_malaria</w:t>
            </w:r>
          </w:p>
        </w:tc>
        <w:tc>
          <w:tcPr>
            <w:tcW w:w="1605" w:type="dxa"/>
            <w:tcBorders>
              <w:top w:val="nil"/>
              <w:left w:val="nil"/>
              <w:bottom w:val="nil"/>
              <w:right w:val="nil"/>
            </w:tcBorders>
            <w:noWrap/>
            <w:hideMark/>
          </w:tcPr>
          <w:p w14:paraId="381BC6A5" w14:textId="77777777" w:rsidR="00A23E52" w:rsidRPr="00A23E52" w:rsidRDefault="00A23E52" w:rsidP="00A23E52">
            <w:pPr>
              <w:jc w:val="center"/>
              <w:rPr>
                <w:b/>
              </w:rPr>
            </w:pPr>
            <w:r w:rsidRPr="00A23E52">
              <w:rPr>
                <w:b/>
              </w:rPr>
              <w:t>1.2</w:t>
            </w:r>
          </w:p>
        </w:tc>
        <w:tc>
          <w:tcPr>
            <w:tcW w:w="2824" w:type="dxa"/>
            <w:tcBorders>
              <w:top w:val="nil"/>
              <w:left w:val="nil"/>
              <w:bottom w:val="nil"/>
              <w:right w:val="nil"/>
            </w:tcBorders>
            <w:shd w:val="clear" w:color="auto" w:fill="F2F2F2" w:themeFill="background1" w:themeFillShade="F2"/>
          </w:tcPr>
          <w:p w14:paraId="1CA07951" w14:textId="77777777" w:rsidR="00A23E52" w:rsidRPr="00E22865" w:rsidRDefault="00A23E52" w:rsidP="00A23E52"/>
        </w:tc>
      </w:tr>
      <w:tr w:rsidR="00A23E52" w:rsidRPr="00E22865" w14:paraId="460F72BC"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5ECE5D42" w14:textId="77777777" w:rsidR="00A23E52" w:rsidRPr="00A23E52" w:rsidRDefault="00A23E52" w:rsidP="00A23E52">
            <w:pPr>
              <w:tabs>
                <w:tab w:val="right" w:pos="2049"/>
              </w:tabs>
              <w:spacing w:line="259" w:lineRule="auto"/>
              <w:rPr>
                <w:sz w:val="18"/>
                <w:szCs w:val="18"/>
              </w:rPr>
            </w:pPr>
            <w:r w:rsidRPr="00A23E52">
              <w:rPr>
                <w:sz w:val="18"/>
                <w:szCs w:val="18"/>
              </w:rPr>
              <w:t>rr_anaemia_if_iron_deficient</w:t>
            </w:r>
          </w:p>
        </w:tc>
        <w:tc>
          <w:tcPr>
            <w:tcW w:w="1605" w:type="dxa"/>
            <w:tcBorders>
              <w:top w:val="nil"/>
              <w:left w:val="nil"/>
              <w:bottom w:val="nil"/>
              <w:right w:val="nil"/>
            </w:tcBorders>
            <w:noWrap/>
            <w:hideMark/>
          </w:tcPr>
          <w:p w14:paraId="2DDC9D98" w14:textId="77777777" w:rsidR="00A23E52" w:rsidRPr="00A23E52" w:rsidRDefault="00A23E52" w:rsidP="00A23E52">
            <w:pPr>
              <w:jc w:val="center"/>
              <w:rPr>
                <w:b/>
              </w:rPr>
            </w:pPr>
            <w:r w:rsidRPr="00A23E52">
              <w:rPr>
                <w:b/>
              </w:rPr>
              <w:t>1.5</w:t>
            </w:r>
          </w:p>
        </w:tc>
        <w:tc>
          <w:tcPr>
            <w:tcW w:w="2824" w:type="dxa"/>
            <w:tcBorders>
              <w:top w:val="nil"/>
              <w:left w:val="nil"/>
              <w:bottom w:val="nil"/>
              <w:right w:val="nil"/>
            </w:tcBorders>
            <w:shd w:val="clear" w:color="auto" w:fill="F2F2F2" w:themeFill="background1" w:themeFillShade="F2"/>
          </w:tcPr>
          <w:p w14:paraId="0396AA49" w14:textId="77777777" w:rsidR="00A23E52" w:rsidRPr="00E22865" w:rsidRDefault="00A23E52" w:rsidP="00A23E52"/>
        </w:tc>
      </w:tr>
      <w:tr w:rsidR="00A23E52" w:rsidRPr="00E22865" w14:paraId="131F319D"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59B16352" w14:textId="77777777" w:rsidR="00A23E52" w:rsidRPr="00A23E52" w:rsidRDefault="00A23E52" w:rsidP="00A23E52">
            <w:pPr>
              <w:tabs>
                <w:tab w:val="right" w:pos="2049"/>
              </w:tabs>
              <w:spacing w:line="259" w:lineRule="auto"/>
              <w:rPr>
                <w:sz w:val="18"/>
                <w:szCs w:val="18"/>
              </w:rPr>
            </w:pPr>
            <w:r w:rsidRPr="00A23E52">
              <w:rPr>
                <w:sz w:val="18"/>
                <w:szCs w:val="18"/>
              </w:rPr>
              <w:t>rr_anaemia_if_folate_deficient</w:t>
            </w:r>
          </w:p>
        </w:tc>
        <w:tc>
          <w:tcPr>
            <w:tcW w:w="1605" w:type="dxa"/>
            <w:tcBorders>
              <w:top w:val="nil"/>
              <w:left w:val="nil"/>
              <w:bottom w:val="nil"/>
              <w:right w:val="nil"/>
            </w:tcBorders>
            <w:noWrap/>
            <w:hideMark/>
          </w:tcPr>
          <w:p w14:paraId="053C3681" w14:textId="77777777" w:rsidR="00A23E52" w:rsidRPr="00A23E52" w:rsidRDefault="00A23E52" w:rsidP="00A23E52">
            <w:pPr>
              <w:jc w:val="center"/>
              <w:rPr>
                <w:b/>
              </w:rPr>
            </w:pPr>
            <w:r w:rsidRPr="00A23E52">
              <w:rPr>
                <w:b/>
              </w:rPr>
              <w:t>1.25</w:t>
            </w:r>
          </w:p>
        </w:tc>
        <w:tc>
          <w:tcPr>
            <w:tcW w:w="2824" w:type="dxa"/>
            <w:tcBorders>
              <w:top w:val="nil"/>
              <w:left w:val="nil"/>
              <w:bottom w:val="nil"/>
              <w:right w:val="nil"/>
            </w:tcBorders>
            <w:shd w:val="clear" w:color="auto" w:fill="F2F2F2" w:themeFill="background1" w:themeFillShade="F2"/>
          </w:tcPr>
          <w:p w14:paraId="7203B40C" w14:textId="77777777" w:rsidR="00A23E52" w:rsidRPr="00E22865" w:rsidRDefault="00A23E52" w:rsidP="00A23E52"/>
        </w:tc>
      </w:tr>
      <w:tr w:rsidR="00A23E52" w:rsidRPr="00E22865" w14:paraId="036CFBB5"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2EBF1440" w14:textId="77777777" w:rsidR="00A23E52" w:rsidRPr="00A23E52" w:rsidRDefault="00A23E52" w:rsidP="00A23E52">
            <w:pPr>
              <w:tabs>
                <w:tab w:val="right" w:pos="2049"/>
              </w:tabs>
              <w:spacing w:line="259" w:lineRule="auto"/>
              <w:rPr>
                <w:sz w:val="18"/>
                <w:szCs w:val="18"/>
              </w:rPr>
            </w:pPr>
            <w:r w:rsidRPr="00A23E52">
              <w:rPr>
                <w:sz w:val="18"/>
                <w:szCs w:val="18"/>
              </w:rPr>
              <w:t>rr_anaemia_if_b12_deficient</w:t>
            </w:r>
          </w:p>
        </w:tc>
        <w:tc>
          <w:tcPr>
            <w:tcW w:w="1605" w:type="dxa"/>
            <w:tcBorders>
              <w:top w:val="nil"/>
              <w:left w:val="nil"/>
              <w:bottom w:val="nil"/>
              <w:right w:val="nil"/>
            </w:tcBorders>
            <w:noWrap/>
            <w:hideMark/>
          </w:tcPr>
          <w:p w14:paraId="7378A846" w14:textId="77777777" w:rsidR="00A23E52" w:rsidRPr="00A23E52" w:rsidRDefault="00A23E52" w:rsidP="00A23E52">
            <w:pPr>
              <w:jc w:val="center"/>
              <w:rPr>
                <w:b/>
              </w:rPr>
            </w:pPr>
            <w:r w:rsidRPr="00A23E52">
              <w:rPr>
                <w:b/>
              </w:rPr>
              <w:t>1.25</w:t>
            </w:r>
          </w:p>
        </w:tc>
        <w:tc>
          <w:tcPr>
            <w:tcW w:w="2824" w:type="dxa"/>
            <w:tcBorders>
              <w:top w:val="nil"/>
              <w:left w:val="nil"/>
              <w:bottom w:val="nil"/>
              <w:right w:val="nil"/>
            </w:tcBorders>
            <w:shd w:val="clear" w:color="auto" w:fill="F2F2F2" w:themeFill="background1" w:themeFillShade="F2"/>
          </w:tcPr>
          <w:p w14:paraId="76DC7B24" w14:textId="77777777" w:rsidR="00A23E52" w:rsidRPr="00E22865" w:rsidRDefault="00A23E52" w:rsidP="00A23E52"/>
        </w:tc>
      </w:tr>
      <w:tr w:rsidR="00A23E52" w:rsidRPr="00E22865" w14:paraId="41C334A7"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07010A53" w14:textId="77777777" w:rsidR="00A23E52" w:rsidRPr="00A23E52" w:rsidRDefault="00A23E52" w:rsidP="00A23E52">
            <w:pPr>
              <w:tabs>
                <w:tab w:val="right" w:pos="2049"/>
              </w:tabs>
              <w:spacing w:line="259" w:lineRule="auto"/>
              <w:rPr>
                <w:sz w:val="18"/>
                <w:szCs w:val="18"/>
              </w:rPr>
            </w:pPr>
            <w:r w:rsidRPr="00A23E52">
              <w:rPr>
                <w:sz w:val="18"/>
                <w:szCs w:val="18"/>
              </w:rPr>
              <w:t>prob_mild_mod_sev_anaemia</w:t>
            </w:r>
          </w:p>
        </w:tc>
        <w:tc>
          <w:tcPr>
            <w:tcW w:w="1605" w:type="dxa"/>
            <w:tcBorders>
              <w:top w:val="nil"/>
              <w:left w:val="nil"/>
              <w:bottom w:val="nil"/>
              <w:right w:val="nil"/>
            </w:tcBorders>
            <w:noWrap/>
            <w:hideMark/>
          </w:tcPr>
          <w:p w14:paraId="4DF5D523" w14:textId="77777777" w:rsidR="00A23E52" w:rsidRPr="00A23E52" w:rsidRDefault="00A23E52" w:rsidP="00A23E52">
            <w:pPr>
              <w:jc w:val="center"/>
              <w:rPr>
                <w:b/>
              </w:rPr>
            </w:pPr>
            <w:r w:rsidRPr="00A23E52">
              <w:rPr>
                <w:b/>
              </w:rPr>
              <w:t>[0.33, 0.33, 0.34]</w:t>
            </w:r>
          </w:p>
        </w:tc>
        <w:tc>
          <w:tcPr>
            <w:tcW w:w="2824" w:type="dxa"/>
            <w:tcBorders>
              <w:top w:val="nil"/>
              <w:left w:val="nil"/>
              <w:bottom w:val="nil"/>
              <w:right w:val="nil"/>
            </w:tcBorders>
            <w:shd w:val="clear" w:color="auto" w:fill="F2F2F2" w:themeFill="background1" w:themeFillShade="F2"/>
          </w:tcPr>
          <w:p w14:paraId="6AFE8863" w14:textId="77777777" w:rsidR="00A23E52" w:rsidRPr="00E22865" w:rsidRDefault="00A23E52" w:rsidP="00A23E52"/>
        </w:tc>
      </w:tr>
      <w:tr w:rsidR="00A23E52" w:rsidRPr="00E22865" w14:paraId="77D844AE"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78C7B9B7" w14:textId="77777777" w:rsidR="00A23E52" w:rsidRPr="00A23E52" w:rsidRDefault="00A23E52" w:rsidP="00A23E52">
            <w:pPr>
              <w:tabs>
                <w:tab w:val="right" w:pos="2049"/>
              </w:tabs>
              <w:spacing w:line="259" w:lineRule="auto"/>
              <w:rPr>
                <w:sz w:val="18"/>
                <w:szCs w:val="18"/>
              </w:rPr>
            </w:pPr>
            <w:r w:rsidRPr="00A23E52">
              <w:rPr>
                <w:sz w:val="18"/>
                <w:szCs w:val="18"/>
              </w:rPr>
              <w:t>prob_pre_eclampsia_per_month</w:t>
            </w:r>
          </w:p>
        </w:tc>
        <w:tc>
          <w:tcPr>
            <w:tcW w:w="1605" w:type="dxa"/>
            <w:tcBorders>
              <w:top w:val="nil"/>
              <w:left w:val="nil"/>
              <w:bottom w:val="nil"/>
              <w:right w:val="nil"/>
            </w:tcBorders>
            <w:noWrap/>
            <w:hideMark/>
          </w:tcPr>
          <w:p w14:paraId="212C9386" w14:textId="77777777" w:rsidR="00A23E52" w:rsidRPr="00A23E52" w:rsidRDefault="00A23E52" w:rsidP="00A23E52">
            <w:pPr>
              <w:jc w:val="center"/>
              <w:rPr>
                <w:b/>
              </w:rPr>
            </w:pPr>
            <w:r w:rsidRPr="00A23E52">
              <w:rPr>
                <w:b/>
              </w:rPr>
              <w:t>0.02</w:t>
            </w:r>
          </w:p>
        </w:tc>
        <w:tc>
          <w:tcPr>
            <w:tcW w:w="2824" w:type="dxa"/>
            <w:tcBorders>
              <w:top w:val="nil"/>
              <w:left w:val="nil"/>
              <w:bottom w:val="nil"/>
              <w:right w:val="nil"/>
            </w:tcBorders>
            <w:shd w:val="clear" w:color="auto" w:fill="F2F2F2" w:themeFill="background1" w:themeFillShade="F2"/>
          </w:tcPr>
          <w:p w14:paraId="462440D7" w14:textId="77777777" w:rsidR="00A23E52" w:rsidRPr="00E22865" w:rsidRDefault="00A23E52" w:rsidP="00A23E52"/>
        </w:tc>
      </w:tr>
      <w:tr w:rsidR="00A23E52" w:rsidRPr="00E22865" w14:paraId="413914D9"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3ECFB97A" w14:textId="77777777" w:rsidR="00A23E52" w:rsidRPr="00A23E52" w:rsidRDefault="00A23E52" w:rsidP="00A23E52">
            <w:pPr>
              <w:tabs>
                <w:tab w:val="right" w:pos="2049"/>
              </w:tabs>
              <w:spacing w:line="259" w:lineRule="auto"/>
              <w:rPr>
                <w:sz w:val="18"/>
                <w:szCs w:val="18"/>
              </w:rPr>
            </w:pPr>
            <w:r w:rsidRPr="00A23E52">
              <w:rPr>
                <w:sz w:val="18"/>
                <w:szCs w:val="18"/>
              </w:rPr>
              <w:t>treatment_effect_calcium_pre_eclamp</w:t>
            </w:r>
          </w:p>
        </w:tc>
        <w:tc>
          <w:tcPr>
            <w:tcW w:w="1605" w:type="dxa"/>
            <w:tcBorders>
              <w:top w:val="nil"/>
              <w:left w:val="nil"/>
              <w:bottom w:val="nil"/>
              <w:right w:val="nil"/>
            </w:tcBorders>
            <w:noWrap/>
            <w:hideMark/>
          </w:tcPr>
          <w:p w14:paraId="420B574F" w14:textId="77777777" w:rsidR="00A23E52" w:rsidRPr="00A23E52" w:rsidRDefault="00A23E52" w:rsidP="00A23E52">
            <w:pPr>
              <w:jc w:val="center"/>
              <w:rPr>
                <w:b/>
              </w:rPr>
            </w:pPr>
            <w:r w:rsidRPr="00A23E52">
              <w:rPr>
                <w:b/>
              </w:rPr>
              <w:t>0.41</w:t>
            </w:r>
          </w:p>
        </w:tc>
        <w:tc>
          <w:tcPr>
            <w:tcW w:w="2824" w:type="dxa"/>
            <w:tcBorders>
              <w:top w:val="nil"/>
              <w:left w:val="nil"/>
              <w:bottom w:val="nil"/>
              <w:right w:val="nil"/>
            </w:tcBorders>
            <w:shd w:val="clear" w:color="auto" w:fill="F2F2F2" w:themeFill="background1" w:themeFillShade="F2"/>
          </w:tcPr>
          <w:p w14:paraId="4821514F" w14:textId="77777777" w:rsidR="00A23E52" w:rsidRPr="00E22865" w:rsidRDefault="00A23E52" w:rsidP="00A23E52"/>
        </w:tc>
      </w:tr>
      <w:tr w:rsidR="00A23E52" w:rsidRPr="00E22865" w14:paraId="40365B8F"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45E197CE" w14:textId="77777777" w:rsidR="00A23E52" w:rsidRPr="00A23E52" w:rsidRDefault="00A23E52" w:rsidP="00A23E52">
            <w:pPr>
              <w:tabs>
                <w:tab w:val="right" w:pos="2049"/>
              </w:tabs>
              <w:spacing w:line="259" w:lineRule="auto"/>
              <w:rPr>
                <w:sz w:val="18"/>
                <w:szCs w:val="18"/>
              </w:rPr>
            </w:pPr>
            <w:r w:rsidRPr="00A23E52">
              <w:rPr>
                <w:sz w:val="18"/>
                <w:szCs w:val="18"/>
              </w:rPr>
              <w:t>prob_gest_htn_per_month</w:t>
            </w:r>
          </w:p>
        </w:tc>
        <w:tc>
          <w:tcPr>
            <w:tcW w:w="1605" w:type="dxa"/>
            <w:tcBorders>
              <w:top w:val="nil"/>
              <w:left w:val="nil"/>
              <w:bottom w:val="nil"/>
              <w:right w:val="nil"/>
            </w:tcBorders>
            <w:noWrap/>
            <w:hideMark/>
          </w:tcPr>
          <w:p w14:paraId="7A89A4E8" w14:textId="77777777" w:rsidR="00A23E52" w:rsidRPr="00A23E52" w:rsidRDefault="00A23E52" w:rsidP="00A23E52">
            <w:pPr>
              <w:jc w:val="center"/>
              <w:rPr>
                <w:b/>
              </w:rPr>
            </w:pPr>
            <w:r w:rsidRPr="00A23E52">
              <w:rPr>
                <w:b/>
              </w:rPr>
              <w:t>0.02</w:t>
            </w:r>
          </w:p>
        </w:tc>
        <w:tc>
          <w:tcPr>
            <w:tcW w:w="2824" w:type="dxa"/>
            <w:tcBorders>
              <w:top w:val="nil"/>
              <w:left w:val="nil"/>
              <w:bottom w:val="nil"/>
              <w:right w:val="nil"/>
            </w:tcBorders>
            <w:shd w:val="clear" w:color="auto" w:fill="F2F2F2" w:themeFill="background1" w:themeFillShade="F2"/>
          </w:tcPr>
          <w:p w14:paraId="0D8847C7" w14:textId="77777777" w:rsidR="00A23E52" w:rsidRPr="00E22865" w:rsidRDefault="00A23E52" w:rsidP="00A23E52"/>
        </w:tc>
      </w:tr>
      <w:tr w:rsidR="00A23E52" w:rsidRPr="00E22865" w14:paraId="14C4B60E"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0063549F" w14:textId="77777777" w:rsidR="00A23E52" w:rsidRPr="00A23E52" w:rsidRDefault="00A23E52" w:rsidP="00A23E52">
            <w:pPr>
              <w:tabs>
                <w:tab w:val="right" w:pos="2049"/>
              </w:tabs>
              <w:spacing w:line="259" w:lineRule="auto"/>
              <w:rPr>
                <w:sz w:val="18"/>
                <w:szCs w:val="18"/>
              </w:rPr>
            </w:pPr>
            <w:r w:rsidRPr="00A23E52">
              <w:rPr>
                <w:sz w:val="18"/>
                <w:szCs w:val="18"/>
              </w:rPr>
              <w:t>treatment_effect_gest_htn_calcium</w:t>
            </w:r>
          </w:p>
        </w:tc>
        <w:tc>
          <w:tcPr>
            <w:tcW w:w="1605" w:type="dxa"/>
            <w:tcBorders>
              <w:top w:val="nil"/>
              <w:left w:val="nil"/>
              <w:bottom w:val="nil"/>
              <w:right w:val="nil"/>
            </w:tcBorders>
            <w:noWrap/>
            <w:hideMark/>
          </w:tcPr>
          <w:p w14:paraId="7DB1F8CD" w14:textId="77777777" w:rsidR="00A23E52" w:rsidRPr="00A23E52" w:rsidRDefault="00A23E52" w:rsidP="00A23E52">
            <w:pPr>
              <w:jc w:val="center"/>
              <w:rPr>
                <w:b/>
              </w:rPr>
            </w:pPr>
            <w:r w:rsidRPr="00A23E52">
              <w:rPr>
                <w:b/>
              </w:rPr>
              <w:t>0.55</w:t>
            </w:r>
          </w:p>
        </w:tc>
        <w:tc>
          <w:tcPr>
            <w:tcW w:w="2824" w:type="dxa"/>
            <w:tcBorders>
              <w:top w:val="nil"/>
              <w:left w:val="nil"/>
              <w:bottom w:val="nil"/>
              <w:right w:val="nil"/>
            </w:tcBorders>
            <w:shd w:val="clear" w:color="auto" w:fill="F2F2F2" w:themeFill="background1" w:themeFillShade="F2"/>
          </w:tcPr>
          <w:p w14:paraId="2FA2D4A6" w14:textId="77777777" w:rsidR="00A23E52" w:rsidRPr="00E22865" w:rsidRDefault="00A23E52" w:rsidP="00A23E52"/>
        </w:tc>
      </w:tr>
      <w:tr w:rsidR="00A23E52" w:rsidRPr="00E22865" w14:paraId="40B9920E"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5988F114" w14:textId="77777777" w:rsidR="00A23E52" w:rsidRPr="00A23E52" w:rsidRDefault="00A23E52" w:rsidP="00A23E52">
            <w:pPr>
              <w:tabs>
                <w:tab w:val="right" w:pos="2049"/>
              </w:tabs>
              <w:spacing w:line="259" w:lineRule="auto"/>
              <w:rPr>
                <w:sz w:val="18"/>
                <w:szCs w:val="18"/>
              </w:rPr>
            </w:pPr>
            <w:r w:rsidRPr="00A23E52">
              <w:rPr>
                <w:sz w:val="18"/>
                <w:szCs w:val="18"/>
              </w:rPr>
              <w:t>treatment_effect_anti_htns_progression</w:t>
            </w:r>
          </w:p>
        </w:tc>
        <w:tc>
          <w:tcPr>
            <w:tcW w:w="1605" w:type="dxa"/>
            <w:tcBorders>
              <w:top w:val="nil"/>
              <w:left w:val="nil"/>
              <w:bottom w:val="nil"/>
              <w:right w:val="nil"/>
            </w:tcBorders>
            <w:noWrap/>
            <w:hideMark/>
          </w:tcPr>
          <w:p w14:paraId="75957CBB" w14:textId="77777777" w:rsidR="00A23E52" w:rsidRPr="00A23E52" w:rsidRDefault="00A23E52" w:rsidP="00A23E52">
            <w:pPr>
              <w:jc w:val="center"/>
              <w:rPr>
                <w:b/>
              </w:rPr>
            </w:pPr>
            <w:r w:rsidRPr="00A23E52">
              <w:rPr>
                <w:b/>
              </w:rPr>
              <w:t>0.49</w:t>
            </w:r>
          </w:p>
        </w:tc>
        <w:tc>
          <w:tcPr>
            <w:tcW w:w="2824" w:type="dxa"/>
            <w:tcBorders>
              <w:top w:val="nil"/>
              <w:left w:val="nil"/>
              <w:bottom w:val="nil"/>
              <w:right w:val="nil"/>
            </w:tcBorders>
            <w:shd w:val="clear" w:color="auto" w:fill="F2F2F2" w:themeFill="background1" w:themeFillShade="F2"/>
          </w:tcPr>
          <w:p w14:paraId="02DF046E" w14:textId="77777777" w:rsidR="00A23E52" w:rsidRPr="00E22865" w:rsidRDefault="00A23E52" w:rsidP="00A23E52"/>
        </w:tc>
      </w:tr>
      <w:tr w:rsidR="00A23E52" w:rsidRPr="00E22865" w14:paraId="0B529BF7"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2A24EF5E" w14:textId="77777777" w:rsidR="00A23E52" w:rsidRPr="00A23E52" w:rsidRDefault="00A23E52" w:rsidP="00A23E52">
            <w:pPr>
              <w:tabs>
                <w:tab w:val="right" w:pos="2049"/>
              </w:tabs>
              <w:spacing w:line="259" w:lineRule="auto"/>
              <w:rPr>
                <w:sz w:val="18"/>
                <w:szCs w:val="18"/>
              </w:rPr>
            </w:pPr>
            <w:r w:rsidRPr="00A23E52">
              <w:rPr>
                <w:sz w:val="18"/>
                <w:szCs w:val="18"/>
              </w:rPr>
              <w:t>prob_gest_diab_per_month</w:t>
            </w:r>
          </w:p>
        </w:tc>
        <w:tc>
          <w:tcPr>
            <w:tcW w:w="1605" w:type="dxa"/>
            <w:tcBorders>
              <w:top w:val="nil"/>
              <w:left w:val="nil"/>
              <w:bottom w:val="nil"/>
              <w:right w:val="nil"/>
            </w:tcBorders>
            <w:noWrap/>
            <w:hideMark/>
          </w:tcPr>
          <w:p w14:paraId="65FFB02E" w14:textId="77777777" w:rsidR="00A23E52" w:rsidRPr="00A23E52" w:rsidRDefault="00A23E52" w:rsidP="00A23E52">
            <w:pPr>
              <w:jc w:val="center"/>
              <w:rPr>
                <w:b/>
              </w:rPr>
            </w:pPr>
            <w:r w:rsidRPr="00A23E52">
              <w:rPr>
                <w:b/>
              </w:rPr>
              <w:t>0.02</w:t>
            </w:r>
          </w:p>
        </w:tc>
        <w:tc>
          <w:tcPr>
            <w:tcW w:w="2824" w:type="dxa"/>
            <w:tcBorders>
              <w:top w:val="nil"/>
              <w:left w:val="nil"/>
              <w:bottom w:val="nil"/>
              <w:right w:val="nil"/>
            </w:tcBorders>
            <w:shd w:val="clear" w:color="auto" w:fill="F2F2F2" w:themeFill="background1" w:themeFillShade="F2"/>
          </w:tcPr>
          <w:p w14:paraId="1D16B60C" w14:textId="77777777" w:rsidR="00A23E52" w:rsidRPr="00E22865" w:rsidRDefault="00A23E52" w:rsidP="00A23E52"/>
        </w:tc>
      </w:tr>
      <w:tr w:rsidR="00A23E52" w:rsidRPr="00E22865" w14:paraId="2C533C2F"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7B360FA5" w14:textId="77777777" w:rsidR="00A23E52" w:rsidRPr="00A23E52" w:rsidRDefault="00A23E52" w:rsidP="00A23E52">
            <w:pPr>
              <w:tabs>
                <w:tab w:val="right" w:pos="2049"/>
              </w:tabs>
              <w:spacing w:line="259" w:lineRule="auto"/>
              <w:rPr>
                <w:sz w:val="18"/>
                <w:szCs w:val="18"/>
              </w:rPr>
            </w:pPr>
            <w:r w:rsidRPr="00A23E52">
              <w:rPr>
                <w:sz w:val="18"/>
                <w:szCs w:val="18"/>
              </w:rPr>
              <w:t>rr_gest_diab_obesity</w:t>
            </w:r>
          </w:p>
        </w:tc>
        <w:tc>
          <w:tcPr>
            <w:tcW w:w="1605" w:type="dxa"/>
            <w:tcBorders>
              <w:top w:val="nil"/>
              <w:left w:val="nil"/>
              <w:bottom w:val="nil"/>
              <w:right w:val="nil"/>
            </w:tcBorders>
            <w:noWrap/>
            <w:hideMark/>
          </w:tcPr>
          <w:p w14:paraId="640320A1" w14:textId="77777777" w:rsidR="00A23E52" w:rsidRPr="00A23E52" w:rsidRDefault="00A23E52" w:rsidP="00A23E52">
            <w:pPr>
              <w:jc w:val="center"/>
              <w:rPr>
                <w:b/>
              </w:rPr>
            </w:pPr>
            <w:r w:rsidRPr="00A23E52">
              <w:rPr>
                <w:b/>
              </w:rPr>
              <w:t>3.5</w:t>
            </w:r>
          </w:p>
        </w:tc>
        <w:tc>
          <w:tcPr>
            <w:tcW w:w="2824" w:type="dxa"/>
            <w:tcBorders>
              <w:top w:val="nil"/>
              <w:left w:val="nil"/>
              <w:bottom w:val="nil"/>
              <w:right w:val="nil"/>
            </w:tcBorders>
            <w:shd w:val="clear" w:color="auto" w:fill="F2F2F2" w:themeFill="background1" w:themeFillShade="F2"/>
          </w:tcPr>
          <w:p w14:paraId="6707ABB5" w14:textId="77777777" w:rsidR="00A23E52" w:rsidRPr="00E22865" w:rsidRDefault="00A23E52" w:rsidP="00A23E52"/>
        </w:tc>
      </w:tr>
      <w:tr w:rsidR="00A23E52" w:rsidRPr="00E22865" w14:paraId="2A802711"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1038B377" w14:textId="77777777" w:rsidR="00A23E52" w:rsidRPr="00A23E52" w:rsidRDefault="00A23E52" w:rsidP="00A23E52">
            <w:pPr>
              <w:tabs>
                <w:tab w:val="right" w:pos="2049"/>
              </w:tabs>
              <w:spacing w:line="259" w:lineRule="auto"/>
              <w:rPr>
                <w:sz w:val="18"/>
                <w:szCs w:val="18"/>
              </w:rPr>
            </w:pPr>
            <w:r w:rsidRPr="00A23E52">
              <w:rPr>
                <w:sz w:val="18"/>
                <w:szCs w:val="18"/>
              </w:rPr>
              <w:t>prob_glycaemic_control_diet_exercise</w:t>
            </w:r>
          </w:p>
        </w:tc>
        <w:tc>
          <w:tcPr>
            <w:tcW w:w="1605" w:type="dxa"/>
            <w:tcBorders>
              <w:top w:val="nil"/>
              <w:left w:val="nil"/>
              <w:bottom w:val="nil"/>
              <w:right w:val="nil"/>
            </w:tcBorders>
            <w:noWrap/>
            <w:hideMark/>
          </w:tcPr>
          <w:p w14:paraId="6A498E48" w14:textId="77777777" w:rsidR="00A23E52" w:rsidRPr="00A23E52" w:rsidRDefault="00A23E52" w:rsidP="00A23E52">
            <w:pPr>
              <w:jc w:val="center"/>
              <w:rPr>
                <w:b/>
              </w:rPr>
            </w:pPr>
            <w:r w:rsidRPr="00A23E52">
              <w:rPr>
                <w:b/>
              </w:rPr>
              <w:t>0.7</w:t>
            </w:r>
          </w:p>
        </w:tc>
        <w:tc>
          <w:tcPr>
            <w:tcW w:w="2824" w:type="dxa"/>
            <w:tcBorders>
              <w:top w:val="nil"/>
              <w:left w:val="nil"/>
              <w:bottom w:val="nil"/>
              <w:right w:val="nil"/>
            </w:tcBorders>
            <w:shd w:val="clear" w:color="auto" w:fill="F2F2F2" w:themeFill="background1" w:themeFillShade="F2"/>
          </w:tcPr>
          <w:p w14:paraId="22E446E3" w14:textId="77777777" w:rsidR="00A23E52" w:rsidRPr="00E22865" w:rsidRDefault="00A23E52" w:rsidP="00A23E52"/>
        </w:tc>
      </w:tr>
      <w:tr w:rsidR="00A23E52" w:rsidRPr="00E22865" w14:paraId="1443DDFD"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11677E49" w14:textId="77777777" w:rsidR="00A23E52" w:rsidRPr="00A23E52" w:rsidRDefault="00A23E52" w:rsidP="00A23E52">
            <w:pPr>
              <w:tabs>
                <w:tab w:val="right" w:pos="2049"/>
              </w:tabs>
              <w:spacing w:line="259" w:lineRule="auto"/>
              <w:rPr>
                <w:sz w:val="18"/>
                <w:szCs w:val="18"/>
              </w:rPr>
            </w:pPr>
            <w:r w:rsidRPr="00A23E52">
              <w:rPr>
                <w:sz w:val="18"/>
                <w:szCs w:val="18"/>
              </w:rPr>
              <w:t>prob_glycaemic_control_orals</w:t>
            </w:r>
          </w:p>
        </w:tc>
        <w:tc>
          <w:tcPr>
            <w:tcW w:w="1605" w:type="dxa"/>
            <w:tcBorders>
              <w:top w:val="nil"/>
              <w:left w:val="nil"/>
              <w:bottom w:val="nil"/>
              <w:right w:val="nil"/>
            </w:tcBorders>
            <w:noWrap/>
            <w:hideMark/>
          </w:tcPr>
          <w:p w14:paraId="4A647875" w14:textId="77777777" w:rsidR="00A23E52" w:rsidRPr="00A23E52" w:rsidRDefault="00A23E52" w:rsidP="00A23E52">
            <w:pPr>
              <w:jc w:val="center"/>
              <w:rPr>
                <w:b/>
              </w:rPr>
            </w:pPr>
            <w:r w:rsidRPr="00A23E52">
              <w:rPr>
                <w:b/>
              </w:rPr>
              <w:t>0.8</w:t>
            </w:r>
          </w:p>
        </w:tc>
        <w:tc>
          <w:tcPr>
            <w:tcW w:w="2824" w:type="dxa"/>
            <w:tcBorders>
              <w:top w:val="nil"/>
              <w:left w:val="nil"/>
              <w:bottom w:val="nil"/>
              <w:right w:val="nil"/>
            </w:tcBorders>
            <w:shd w:val="clear" w:color="auto" w:fill="F2F2F2" w:themeFill="background1" w:themeFillShade="F2"/>
          </w:tcPr>
          <w:p w14:paraId="0B6DF45A" w14:textId="77777777" w:rsidR="00A23E52" w:rsidRPr="00E22865" w:rsidRDefault="00A23E52" w:rsidP="00A23E52"/>
        </w:tc>
      </w:tr>
      <w:tr w:rsidR="00A23E52" w:rsidRPr="00E22865" w14:paraId="15E06FF6"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0AA7FCB8" w14:textId="77777777" w:rsidR="00A23E52" w:rsidRPr="00A23E52" w:rsidRDefault="00A23E52" w:rsidP="00A23E52">
            <w:pPr>
              <w:tabs>
                <w:tab w:val="right" w:pos="2049"/>
              </w:tabs>
              <w:spacing w:line="259" w:lineRule="auto"/>
              <w:rPr>
                <w:sz w:val="18"/>
                <w:szCs w:val="18"/>
              </w:rPr>
            </w:pPr>
            <w:r w:rsidRPr="00A23E52">
              <w:rPr>
                <w:sz w:val="18"/>
                <w:szCs w:val="18"/>
              </w:rPr>
              <w:t>prob_glycaemic_control_insulin</w:t>
            </w:r>
          </w:p>
        </w:tc>
        <w:tc>
          <w:tcPr>
            <w:tcW w:w="1605" w:type="dxa"/>
            <w:tcBorders>
              <w:top w:val="nil"/>
              <w:left w:val="nil"/>
              <w:bottom w:val="nil"/>
              <w:right w:val="nil"/>
            </w:tcBorders>
            <w:noWrap/>
            <w:hideMark/>
          </w:tcPr>
          <w:p w14:paraId="6996CF18" w14:textId="77777777" w:rsidR="00A23E52" w:rsidRPr="00A23E52" w:rsidRDefault="00A23E52" w:rsidP="00A23E52">
            <w:pPr>
              <w:jc w:val="center"/>
              <w:rPr>
                <w:b/>
              </w:rPr>
            </w:pPr>
            <w:r w:rsidRPr="00A23E52">
              <w:rPr>
                <w:b/>
              </w:rPr>
              <w:t>0.9</w:t>
            </w:r>
          </w:p>
        </w:tc>
        <w:tc>
          <w:tcPr>
            <w:tcW w:w="2824" w:type="dxa"/>
            <w:tcBorders>
              <w:top w:val="nil"/>
              <w:left w:val="nil"/>
              <w:bottom w:val="nil"/>
              <w:right w:val="nil"/>
            </w:tcBorders>
            <w:shd w:val="clear" w:color="auto" w:fill="F2F2F2" w:themeFill="background1" w:themeFillShade="F2"/>
          </w:tcPr>
          <w:p w14:paraId="5993CB05" w14:textId="77777777" w:rsidR="00A23E52" w:rsidRPr="00E22865" w:rsidRDefault="00A23E52" w:rsidP="00A23E52"/>
        </w:tc>
      </w:tr>
      <w:tr w:rsidR="00A23E52" w:rsidRPr="00E22865" w14:paraId="768DEB9C"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5E33EE7B" w14:textId="77777777" w:rsidR="00A23E52" w:rsidRPr="00A23E52" w:rsidRDefault="00A23E52" w:rsidP="00A23E52">
            <w:pPr>
              <w:tabs>
                <w:tab w:val="right" w:pos="2049"/>
              </w:tabs>
              <w:spacing w:line="259" w:lineRule="auto"/>
              <w:rPr>
                <w:sz w:val="18"/>
                <w:szCs w:val="18"/>
              </w:rPr>
            </w:pPr>
            <w:r w:rsidRPr="00A23E52">
              <w:rPr>
                <w:sz w:val="18"/>
                <w:szCs w:val="18"/>
              </w:rPr>
              <w:t>prob_placental_abruption_per_month</w:t>
            </w:r>
          </w:p>
        </w:tc>
        <w:tc>
          <w:tcPr>
            <w:tcW w:w="1605" w:type="dxa"/>
            <w:tcBorders>
              <w:top w:val="nil"/>
              <w:left w:val="nil"/>
              <w:bottom w:val="nil"/>
              <w:right w:val="nil"/>
            </w:tcBorders>
            <w:noWrap/>
            <w:hideMark/>
          </w:tcPr>
          <w:p w14:paraId="0950D4C8" w14:textId="77777777" w:rsidR="00A23E52" w:rsidRPr="00A23E52" w:rsidRDefault="00A23E52" w:rsidP="00A23E52">
            <w:pPr>
              <w:jc w:val="center"/>
              <w:rPr>
                <w:b/>
              </w:rPr>
            </w:pPr>
            <w:r w:rsidRPr="00A23E52">
              <w:rPr>
                <w:b/>
              </w:rPr>
              <w:t>0.01</w:t>
            </w:r>
          </w:p>
        </w:tc>
        <w:tc>
          <w:tcPr>
            <w:tcW w:w="2824" w:type="dxa"/>
            <w:tcBorders>
              <w:top w:val="nil"/>
              <w:left w:val="nil"/>
              <w:bottom w:val="nil"/>
              <w:right w:val="nil"/>
            </w:tcBorders>
            <w:shd w:val="clear" w:color="auto" w:fill="F2F2F2" w:themeFill="background1" w:themeFillShade="F2"/>
          </w:tcPr>
          <w:p w14:paraId="7CFFA5F0" w14:textId="77777777" w:rsidR="00A23E52" w:rsidRPr="00E22865" w:rsidRDefault="00A23E52" w:rsidP="00A23E52"/>
        </w:tc>
      </w:tr>
      <w:tr w:rsidR="00A23E52" w:rsidRPr="00E22865" w14:paraId="33127B81"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3D94B097" w14:textId="77777777" w:rsidR="00A23E52" w:rsidRPr="00A23E52" w:rsidRDefault="00A23E52" w:rsidP="00A23E52">
            <w:pPr>
              <w:tabs>
                <w:tab w:val="right" w:pos="2049"/>
              </w:tabs>
              <w:spacing w:line="259" w:lineRule="auto"/>
              <w:rPr>
                <w:sz w:val="18"/>
                <w:szCs w:val="18"/>
              </w:rPr>
            </w:pPr>
            <w:r w:rsidRPr="00A23E52">
              <w:rPr>
                <w:sz w:val="18"/>
                <w:szCs w:val="18"/>
              </w:rPr>
              <w:t>prob_antepartum_haem_per_month</w:t>
            </w:r>
          </w:p>
        </w:tc>
        <w:tc>
          <w:tcPr>
            <w:tcW w:w="1605" w:type="dxa"/>
            <w:tcBorders>
              <w:top w:val="nil"/>
              <w:left w:val="nil"/>
              <w:bottom w:val="nil"/>
              <w:right w:val="nil"/>
            </w:tcBorders>
            <w:noWrap/>
            <w:hideMark/>
          </w:tcPr>
          <w:p w14:paraId="0C476082" w14:textId="77777777" w:rsidR="00A23E52" w:rsidRPr="00A23E52" w:rsidRDefault="00A23E52" w:rsidP="00A23E52">
            <w:pPr>
              <w:jc w:val="center"/>
              <w:rPr>
                <w:b/>
              </w:rPr>
            </w:pPr>
            <w:r w:rsidRPr="00A23E52">
              <w:rPr>
                <w:b/>
              </w:rPr>
              <w:t>0.02</w:t>
            </w:r>
          </w:p>
        </w:tc>
        <w:tc>
          <w:tcPr>
            <w:tcW w:w="2824" w:type="dxa"/>
            <w:tcBorders>
              <w:top w:val="nil"/>
              <w:left w:val="nil"/>
              <w:bottom w:val="nil"/>
              <w:right w:val="nil"/>
            </w:tcBorders>
            <w:shd w:val="clear" w:color="auto" w:fill="F2F2F2" w:themeFill="background1" w:themeFillShade="F2"/>
          </w:tcPr>
          <w:p w14:paraId="294E11ED" w14:textId="77777777" w:rsidR="00A23E52" w:rsidRPr="00E22865" w:rsidRDefault="00A23E52" w:rsidP="00A23E52"/>
        </w:tc>
      </w:tr>
      <w:tr w:rsidR="00A23E52" w:rsidRPr="00E22865" w14:paraId="48F0FE9F"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6718C580" w14:textId="77777777" w:rsidR="00A23E52" w:rsidRPr="00A23E52" w:rsidRDefault="00A23E52" w:rsidP="00A23E52">
            <w:pPr>
              <w:tabs>
                <w:tab w:val="right" w:pos="2049"/>
              </w:tabs>
              <w:spacing w:line="259" w:lineRule="auto"/>
              <w:rPr>
                <w:sz w:val="18"/>
                <w:szCs w:val="18"/>
              </w:rPr>
            </w:pPr>
            <w:r w:rsidRPr="00A23E52">
              <w:rPr>
                <w:sz w:val="18"/>
                <w:szCs w:val="18"/>
              </w:rPr>
              <w:t>prob_aph_placenta_praevia</w:t>
            </w:r>
          </w:p>
        </w:tc>
        <w:tc>
          <w:tcPr>
            <w:tcW w:w="1605" w:type="dxa"/>
            <w:tcBorders>
              <w:top w:val="nil"/>
              <w:left w:val="nil"/>
              <w:bottom w:val="nil"/>
              <w:right w:val="nil"/>
            </w:tcBorders>
            <w:noWrap/>
            <w:hideMark/>
          </w:tcPr>
          <w:p w14:paraId="3C5D9DD6" w14:textId="77777777" w:rsidR="00A23E52" w:rsidRPr="00A23E52" w:rsidRDefault="00A23E52" w:rsidP="00A23E52">
            <w:pPr>
              <w:jc w:val="center"/>
              <w:rPr>
                <w:b/>
              </w:rPr>
            </w:pPr>
            <w:r w:rsidRPr="00A23E52">
              <w:rPr>
                <w:b/>
              </w:rPr>
              <w:t>0.125</w:t>
            </w:r>
          </w:p>
        </w:tc>
        <w:tc>
          <w:tcPr>
            <w:tcW w:w="2824" w:type="dxa"/>
            <w:tcBorders>
              <w:top w:val="nil"/>
              <w:left w:val="nil"/>
              <w:bottom w:val="nil"/>
              <w:right w:val="nil"/>
            </w:tcBorders>
            <w:shd w:val="clear" w:color="auto" w:fill="F2F2F2" w:themeFill="background1" w:themeFillShade="F2"/>
          </w:tcPr>
          <w:p w14:paraId="6E7CE884" w14:textId="77777777" w:rsidR="00A23E52" w:rsidRPr="00E22865" w:rsidRDefault="00A23E52" w:rsidP="00A23E52"/>
        </w:tc>
      </w:tr>
      <w:tr w:rsidR="00A23E52" w:rsidRPr="00E22865" w14:paraId="77EA0B35"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6064FE8A" w14:textId="77777777" w:rsidR="00A23E52" w:rsidRPr="00A23E52" w:rsidRDefault="00A23E52" w:rsidP="00A23E52">
            <w:pPr>
              <w:tabs>
                <w:tab w:val="right" w:pos="2049"/>
              </w:tabs>
              <w:spacing w:line="259" w:lineRule="auto"/>
              <w:rPr>
                <w:sz w:val="18"/>
                <w:szCs w:val="18"/>
              </w:rPr>
            </w:pPr>
            <w:r w:rsidRPr="00A23E52">
              <w:rPr>
                <w:sz w:val="18"/>
                <w:szCs w:val="18"/>
              </w:rPr>
              <w:lastRenderedPageBreak/>
              <w:t>prob_aph_placental_abruption</w:t>
            </w:r>
          </w:p>
        </w:tc>
        <w:tc>
          <w:tcPr>
            <w:tcW w:w="1605" w:type="dxa"/>
            <w:tcBorders>
              <w:top w:val="nil"/>
              <w:left w:val="nil"/>
              <w:bottom w:val="nil"/>
              <w:right w:val="nil"/>
            </w:tcBorders>
            <w:noWrap/>
            <w:hideMark/>
          </w:tcPr>
          <w:p w14:paraId="1D85D9BD" w14:textId="77777777" w:rsidR="00A23E52" w:rsidRPr="00A23E52" w:rsidRDefault="00A23E52" w:rsidP="00A23E52">
            <w:pPr>
              <w:jc w:val="center"/>
              <w:rPr>
                <w:b/>
              </w:rPr>
            </w:pPr>
            <w:r w:rsidRPr="00A23E52">
              <w:rPr>
                <w:b/>
              </w:rPr>
              <w:t>0.9</w:t>
            </w:r>
          </w:p>
        </w:tc>
        <w:tc>
          <w:tcPr>
            <w:tcW w:w="2824" w:type="dxa"/>
            <w:tcBorders>
              <w:top w:val="nil"/>
              <w:left w:val="nil"/>
              <w:bottom w:val="nil"/>
              <w:right w:val="nil"/>
            </w:tcBorders>
            <w:shd w:val="clear" w:color="auto" w:fill="F2F2F2" w:themeFill="background1" w:themeFillShade="F2"/>
          </w:tcPr>
          <w:p w14:paraId="32FEE6D3" w14:textId="77777777" w:rsidR="00A23E52" w:rsidRPr="00E22865" w:rsidRDefault="00A23E52" w:rsidP="00A23E52"/>
        </w:tc>
      </w:tr>
      <w:tr w:rsidR="00A23E52" w:rsidRPr="00E22865" w14:paraId="1D9BB7B4"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68BCF94C" w14:textId="77777777" w:rsidR="00A23E52" w:rsidRPr="00A23E52" w:rsidRDefault="00A23E52" w:rsidP="00A23E52">
            <w:pPr>
              <w:tabs>
                <w:tab w:val="right" w:pos="2049"/>
              </w:tabs>
              <w:spacing w:line="259" w:lineRule="auto"/>
              <w:rPr>
                <w:sz w:val="18"/>
                <w:szCs w:val="18"/>
              </w:rPr>
            </w:pPr>
            <w:r w:rsidRPr="00A23E52">
              <w:rPr>
                <w:sz w:val="18"/>
                <w:szCs w:val="18"/>
              </w:rPr>
              <w:t>prob_mod_sev_aph</w:t>
            </w:r>
          </w:p>
        </w:tc>
        <w:tc>
          <w:tcPr>
            <w:tcW w:w="1605" w:type="dxa"/>
            <w:tcBorders>
              <w:top w:val="nil"/>
              <w:left w:val="nil"/>
              <w:bottom w:val="nil"/>
              <w:right w:val="nil"/>
            </w:tcBorders>
            <w:noWrap/>
            <w:hideMark/>
          </w:tcPr>
          <w:p w14:paraId="34B4BAFE" w14:textId="77777777" w:rsidR="00A23E52" w:rsidRPr="00A23E52" w:rsidRDefault="00A23E52" w:rsidP="00A23E52">
            <w:pPr>
              <w:jc w:val="center"/>
              <w:rPr>
                <w:b/>
              </w:rPr>
            </w:pPr>
            <w:r w:rsidRPr="00A23E52">
              <w:rPr>
                <w:b/>
              </w:rPr>
              <w:t>[0.5, 0.5]</w:t>
            </w:r>
          </w:p>
        </w:tc>
        <w:tc>
          <w:tcPr>
            <w:tcW w:w="2824" w:type="dxa"/>
            <w:tcBorders>
              <w:top w:val="nil"/>
              <w:left w:val="nil"/>
              <w:bottom w:val="nil"/>
              <w:right w:val="nil"/>
            </w:tcBorders>
            <w:shd w:val="clear" w:color="auto" w:fill="F2F2F2" w:themeFill="background1" w:themeFillShade="F2"/>
          </w:tcPr>
          <w:p w14:paraId="147668B6" w14:textId="77777777" w:rsidR="00A23E52" w:rsidRPr="00E22865" w:rsidRDefault="00A23E52" w:rsidP="00A23E52"/>
        </w:tc>
      </w:tr>
      <w:tr w:rsidR="00A23E52" w:rsidRPr="00E22865" w14:paraId="4B7556F4"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79E346F5" w14:textId="77777777" w:rsidR="00A23E52" w:rsidRPr="00A23E52" w:rsidRDefault="00A23E52" w:rsidP="00A23E52">
            <w:pPr>
              <w:tabs>
                <w:tab w:val="right" w:pos="2049"/>
              </w:tabs>
              <w:spacing w:line="259" w:lineRule="auto"/>
              <w:rPr>
                <w:sz w:val="18"/>
                <w:szCs w:val="18"/>
              </w:rPr>
            </w:pPr>
            <w:r w:rsidRPr="00A23E52">
              <w:rPr>
                <w:sz w:val="18"/>
                <w:szCs w:val="18"/>
              </w:rPr>
              <w:t>prob_prom_per_month</w:t>
            </w:r>
          </w:p>
        </w:tc>
        <w:tc>
          <w:tcPr>
            <w:tcW w:w="1605" w:type="dxa"/>
            <w:tcBorders>
              <w:top w:val="nil"/>
              <w:left w:val="nil"/>
              <w:bottom w:val="nil"/>
              <w:right w:val="nil"/>
            </w:tcBorders>
            <w:noWrap/>
            <w:hideMark/>
          </w:tcPr>
          <w:p w14:paraId="1F262BA7" w14:textId="77777777" w:rsidR="00A23E52" w:rsidRPr="00A23E52" w:rsidRDefault="00A23E52" w:rsidP="00A23E52">
            <w:pPr>
              <w:jc w:val="center"/>
              <w:rPr>
                <w:b/>
              </w:rPr>
            </w:pPr>
            <w:r w:rsidRPr="00A23E52">
              <w:rPr>
                <w:b/>
              </w:rPr>
              <w:t>0.012</w:t>
            </w:r>
          </w:p>
        </w:tc>
        <w:tc>
          <w:tcPr>
            <w:tcW w:w="2824" w:type="dxa"/>
            <w:tcBorders>
              <w:top w:val="nil"/>
              <w:left w:val="nil"/>
              <w:bottom w:val="nil"/>
              <w:right w:val="nil"/>
            </w:tcBorders>
            <w:shd w:val="clear" w:color="auto" w:fill="F2F2F2" w:themeFill="background1" w:themeFillShade="F2"/>
          </w:tcPr>
          <w:p w14:paraId="166568E2" w14:textId="77777777" w:rsidR="00A23E52" w:rsidRPr="00E22865" w:rsidRDefault="00A23E52" w:rsidP="00A23E52"/>
        </w:tc>
      </w:tr>
      <w:tr w:rsidR="00A23E52" w:rsidRPr="00E22865" w14:paraId="66B54A5A"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6F95B8F6" w14:textId="77777777" w:rsidR="00A23E52" w:rsidRPr="00A23E52" w:rsidRDefault="00A23E52" w:rsidP="00A23E52">
            <w:pPr>
              <w:tabs>
                <w:tab w:val="right" w:pos="2049"/>
              </w:tabs>
              <w:spacing w:line="259" w:lineRule="auto"/>
              <w:rPr>
                <w:sz w:val="18"/>
                <w:szCs w:val="18"/>
              </w:rPr>
            </w:pPr>
            <w:r w:rsidRPr="00A23E52">
              <w:rPr>
                <w:sz w:val="18"/>
                <w:szCs w:val="18"/>
              </w:rPr>
              <w:t>prob_chorioamnionitis_post_prom</w:t>
            </w:r>
          </w:p>
        </w:tc>
        <w:tc>
          <w:tcPr>
            <w:tcW w:w="1605" w:type="dxa"/>
            <w:tcBorders>
              <w:top w:val="nil"/>
              <w:left w:val="nil"/>
              <w:bottom w:val="nil"/>
              <w:right w:val="nil"/>
            </w:tcBorders>
            <w:noWrap/>
            <w:hideMark/>
          </w:tcPr>
          <w:p w14:paraId="5DE5ABE7" w14:textId="77777777" w:rsidR="00A23E52" w:rsidRPr="00A23E52" w:rsidRDefault="00A23E52" w:rsidP="00A23E52">
            <w:pPr>
              <w:jc w:val="center"/>
              <w:rPr>
                <w:b/>
              </w:rPr>
            </w:pPr>
            <w:r w:rsidRPr="00A23E52">
              <w:rPr>
                <w:b/>
              </w:rPr>
              <w:t>0.3</w:t>
            </w:r>
          </w:p>
        </w:tc>
        <w:tc>
          <w:tcPr>
            <w:tcW w:w="2824" w:type="dxa"/>
            <w:tcBorders>
              <w:top w:val="nil"/>
              <w:left w:val="nil"/>
              <w:bottom w:val="nil"/>
              <w:right w:val="nil"/>
            </w:tcBorders>
            <w:shd w:val="clear" w:color="auto" w:fill="F2F2F2" w:themeFill="background1" w:themeFillShade="F2"/>
          </w:tcPr>
          <w:p w14:paraId="4F00A48B" w14:textId="77777777" w:rsidR="00A23E52" w:rsidRPr="00E22865" w:rsidRDefault="00A23E52" w:rsidP="00A23E52"/>
        </w:tc>
      </w:tr>
      <w:tr w:rsidR="00A23E52" w:rsidRPr="00E22865" w14:paraId="32FA1564"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53F24113" w14:textId="77777777" w:rsidR="00A23E52" w:rsidRPr="00A23E52" w:rsidRDefault="00A23E52" w:rsidP="00A23E52">
            <w:pPr>
              <w:tabs>
                <w:tab w:val="right" w:pos="2049"/>
              </w:tabs>
              <w:spacing w:line="259" w:lineRule="auto"/>
              <w:rPr>
                <w:sz w:val="18"/>
                <w:szCs w:val="18"/>
              </w:rPr>
            </w:pPr>
            <w:r w:rsidRPr="00A23E52">
              <w:rPr>
                <w:sz w:val="18"/>
                <w:szCs w:val="18"/>
              </w:rPr>
              <w:t>prob_still_birth_per_month</w:t>
            </w:r>
          </w:p>
        </w:tc>
        <w:tc>
          <w:tcPr>
            <w:tcW w:w="1605" w:type="dxa"/>
            <w:tcBorders>
              <w:top w:val="nil"/>
              <w:left w:val="nil"/>
              <w:bottom w:val="nil"/>
              <w:right w:val="nil"/>
            </w:tcBorders>
            <w:noWrap/>
            <w:hideMark/>
          </w:tcPr>
          <w:p w14:paraId="0FB762B4" w14:textId="77777777" w:rsidR="00A23E52" w:rsidRPr="00A23E52" w:rsidRDefault="00A23E52" w:rsidP="00A23E52">
            <w:pPr>
              <w:jc w:val="center"/>
              <w:rPr>
                <w:b/>
              </w:rPr>
            </w:pPr>
            <w:r w:rsidRPr="00A23E52">
              <w:rPr>
                <w:b/>
              </w:rPr>
              <w:t>0.02</w:t>
            </w:r>
          </w:p>
        </w:tc>
        <w:tc>
          <w:tcPr>
            <w:tcW w:w="2824" w:type="dxa"/>
            <w:tcBorders>
              <w:top w:val="nil"/>
              <w:left w:val="nil"/>
              <w:bottom w:val="nil"/>
              <w:right w:val="nil"/>
            </w:tcBorders>
            <w:shd w:val="clear" w:color="auto" w:fill="F2F2F2" w:themeFill="background1" w:themeFillShade="F2"/>
          </w:tcPr>
          <w:p w14:paraId="09523CFB" w14:textId="77777777" w:rsidR="00A23E52" w:rsidRPr="00E22865" w:rsidRDefault="00A23E52" w:rsidP="00A23E52"/>
        </w:tc>
      </w:tr>
      <w:tr w:rsidR="00A23E52" w:rsidRPr="00E22865" w14:paraId="1EBC18E1"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3F137D9D" w14:textId="77777777" w:rsidR="00A23E52" w:rsidRPr="00A23E52" w:rsidRDefault="00A23E52" w:rsidP="00A23E52">
            <w:pPr>
              <w:tabs>
                <w:tab w:val="right" w:pos="2049"/>
              </w:tabs>
              <w:spacing w:line="259" w:lineRule="auto"/>
              <w:rPr>
                <w:sz w:val="18"/>
                <w:szCs w:val="18"/>
              </w:rPr>
            </w:pPr>
            <w:r w:rsidRPr="00A23E52">
              <w:rPr>
                <w:sz w:val="18"/>
                <w:szCs w:val="18"/>
              </w:rPr>
              <w:t>rr_still_birth_gest_diab</w:t>
            </w:r>
          </w:p>
        </w:tc>
        <w:tc>
          <w:tcPr>
            <w:tcW w:w="1605" w:type="dxa"/>
            <w:tcBorders>
              <w:top w:val="nil"/>
              <w:left w:val="nil"/>
              <w:bottom w:val="nil"/>
              <w:right w:val="nil"/>
            </w:tcBorders>
            <w:noWrap/>
            <w:hideMark/>
          </w:tcPr>
          <w:p w14:paraId="69C6B32B" w14:textId="77777777" w:rsidR="00A23E52" w:rsidRPr="00A23E52" w:rsidRDefault="00A23E52" w:rsidP="00A23E52">
            <w:pPr>
              <w:jc w:val="center"/>
              <w:rPr>
                <w:b/>
              </w:rPr>
            </w:pPr>
            <w:r w:rsidRPr="00A23E52">
              <w:rPr>
                <w:b/>
              </w:rPr>
              <w:t>1.2</w:t>
            </w:r>
          </w:p>
        </w:tc>
        <w:tc>
          <w:tcPr>
            <w:tcW w:w="2824" w:type="dxa"/>
            <w:tcBorders>
              <w:top w:val="nil"/>
              <w:left w:val="nil"/>
              <w:bottom w:val="nil"/>
              <w:right w:val="nil"/>
            </w:tcBorders>
            <w:shd w:val="clear" w:color="auto" w:fill="F2F2F2" w:themeFill="background1" w:themeFillShade="F2"/>
          </w:tcPr>
          <w:p w14:paraId="06D46F3D" w14:textId="77777777" w:rsidR="00A23E52" w:rsidRPr="00E22865" w:rsidRDefault="00A23E52" w:rsidP="00A23E52"/>
        </w:tc>
      </w:tr>
      <w:tr w:rsidR="00A23E52" w:rsidRPr="00E22865" w14:paraId="38135052"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31133F8A" w14:textId="77777777" w:rsidR="00A23E52" w:rsidRPr="00A23E52" w:rsidRDefault="00A23E52" w:rsidP="00A23E52">
            <w:pPr>
              <w:tabs>
                <w:tab w:val="right" w:pos="2049"/>
              </w:tabs>
              <w:spacing w:line="259" w:lineRule="auto"/>
              <w:rPr>
                <w:sz w:val="18"/>
                <w:szCs w:val="18"/>
              </w:rPr>
            </w:pPr>
            <w:r w:rsidRPr="00A23E52">
              <w:rPr>
                <w:sz w:val="18"/>
                <w:szCs w:val="18"/>
              </w:rPr>
              <w:t>rr_still_birth_mild_pre_eclamp</w:t>
            </w:r>
          </w:p>
        </w:tc>
        <w:tc>
          <w:tcPr>
            <w:tcW w:w="1605" w:type="dxa"/>
            <w:tcBorders>
              <w:top w:val="nil"/>
              <w:left w:val="nil"/>
              <w:bottom w:val="nil"/>
              <w:right w:val="nil"/>
            </w:tcBorders>
            <w:noWrap/>
            <w:hideMark/>
          </w:tcPr>
          <w:p w14:paraId="4A7955C4" w14:textId="77777777" w:rsidR="00A23E52" w:rsidRPr="00A23E52" w:rsidRDefault="00A23E52" w:rsidP="00A23E52">
            <w:pPr>
              <w:jc w:val="center"/>
              <w:rPr>
                <w:b/>
              </w:rPr>
            </w:pPr>
            <w:r w:rsidRPr="00A23E52">
              <w:rPr>
                <w:b/>
              </w:rPr>
              <w:t>1.2</w:t>
            </w:r>
          </w:p>
        </w:tc>
        <w:tc>
          <w:tcPr>
            <w:tcW w:w="2824" w:type="dxa"/>
            <w:tcBorders>
              <w:top w:val="nil"/>
              <w:left w:val="nil"/>
              <w:bottom w:val="nil"/>
              <w:right w:val="nil"/>
            </w:tcBorders>
            <w:shd w:val="clear" w:color="auto" w:fill="F2F2F2" w:themeFill="background1" w:themeFillShade="F2"/>
          </w:tcPr>
          <w:p w14:paraId="2BDC28BB" w14:textId="77777777" w:rsidR="00A23E52" w:rsidRPr="00E22865" w:rsidRDefault="00A23E52" w:rsidP="00A23E52"/>
        </w:tc>
      </w:tr>
      <w:tr w:rsidR="00A23E52" w:rsidRPr="00E22865" w14:paraId="08055EDB"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57FD3114" w14:textId="77777777" w:rsidR="00A23E52" w:rsidRPr="00A23E52" w:rsidRDefault="00A23E52" w:rsidP="00A23E52">
            <w:pPr>
              <w:tabs>
                <w:tab w:val="right" w:pos="2049"/>
              </w:tabs>
              <w:spacing w:line="259" w:lineRule="auto"/>
              <w:rPr>
                <w:sz w:val="18"/>
                <w:szCs w:val="18"/>
              </w:rPr>
            </w:pPr>
            <w:r w:rsidRPr="00A23E52">
              <w:rPr>
                <w:sz w:val="18"/>
                <w:szCs w:val="18"/>
              </w:rPr>
              <w:t>rr_still_birth_gest_htn</w:t>
            </w:r>
          </w:p>
        </w:tc>
        <w:tc>
          <w:tcPr>
            <w:tcW w:w="1605" w:type="dxa"/>
            <w:tcBorders>
              <w:top w:val="nil"/>
              <w:left w:val="nil"/>
              <w:bottom w:val="nil"/>
              <w:right w:val="nil"/>
            </w:tcBorders>
            <w:noWrap/>
            <w:hideMark/>
          </w:tcPr>
          <w:p w14:paraId="2750BD8F" w14:textId="77777777" w:rsidR="00A23E52" w:rsidRPr="00A23E52" w:rsidRDefault="00A23E52" w:rsidP="00A23E52">
            <w:pPr>
              <w:jc w:val="center"/>
              <w:rPr>
                <w:b/>
              </w:rPr>
            </w:pPr>
            <w:r w:rsidRPr="00A23E52">
              <w:rPr>
                <w:b/>
              </w:rPr>
              <w:t>1.2</w:t>
            </w:r>
          </w:p>
        </w:tc>
        <w:tc>
          <w:tcPr>
            <w:tcW w:w="2824" w:type="dxa"/>
            <w:tcBorders>
              <w:top w:val="nil"/>
              <w:left w:val="nil"/>
              <w:bottom w:val="nil"/>
              <w:right w:val="nil"/>
            </w:tcBorders>
            <w:shd w:val="clear" w:color="auto" w:fill="F2F2F2" w:themeFill="background1" w:themeFillShade="F2"/>
          </w:tcPr>
          <w:p w14:paraId="5F84E300" w14:textId="77777777" w:rsidR="00A23E52" w:rsidRPr="00E22865" w:rsidRDefault="00A23E52" w:rsidP="00A23E52"/>
        </w:tc>
      </w:tr>
      <w:tr w:rsidR="00A23E52" w:rsidRPr="00E22865" w14:paraId="560F213A"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5114A198" w14:textId="77777777" w:rsidR="00A23E52" w:rsidRPr="00A23E52" w:rsidRDefault="00A23E52" w:rsidP="00A23E52">
            <w:pPr>
              <w:tabs>
                <w:tab w:val="right" w:pos="2049"/>
              </w:tabs>
              <w:spacing w:line="259" w:lineRule="auto"/>
              <w:rPr>
                <w:sz w:val="18"/>
                <w:szCs w:val="18"/>
              </w:rPr>
            </w:pPr>
            <w:r w:rsidRPr="00A23E52">
              <w:rPr>
                <w:sz w:val="18"/>
                <w:szCs w:val="18"/>
              </w:rPr>
              <w:t>rr_still_birth_severe_gest_htn</w:t>
            </w:r>
          </w:p>
        </w:tc>
        <w:tc>
          <w:tcPr>
            <w:tcW w:w="1605" w:type="dxa"/>
            <w:tcBorders>
              <w:top w:val="nil"/>
              <w:left w:val="nil"/>
              <w:bottom w:val="nil"/>
              <w:right w:val="nil"/>
            </w:tcBorders>
            <w:noWrap/>
            <w:hideMark/>
          </w:tcPr>
          <w:p w14:paraId="1F881A3D" w14:textId="77777777" w:rsidR="00A23E52" w:rsidRPr="00A23E52" w:rsidRDefault="00A23E52" w:rsidP="00A23E52">
            <w:pPr>
              <w:jc w:val="center"/>
              <w:rPr>
                <w:b/>
              </w:rPr>
            </w:pPr>
            <w:r w:rsidRPr="00A23E52">
              <w:rPr>
                <w:b/>
              </w:rPr>
              <w:t>1.2</w:t>
            </w:r>
          </w:p>
        </w:tc>
        <w:tc>
          <w:tcPr>
            <w:tcW w:w="2824" w:type="dxa"/>
            <w:tcBorders>
              <w:top w:val="nil"/>
              <w:left w:val="nil"/>
              <w:bottom w:val="nil"/>
              <w:right w:val="nil"/>
            </w:tcBorders>
            <w:shd w:val="clear" w:color="auto" w:fill="F2F2F2" w:themeFill="background1" w:themeFillShade="F2"/>
          </w:tcPr>
          <w:p w14:paraId="43635DB7" w14:textId="77777777" w:rsidR="00A23E52" w:rsidRPr="00E22865" w:rsidRDefault="00A23E52" w:rsidP="00A23E52"/>
        </w:tc>
      </w:tr>
      <w:tr w:rsidR="00A23E52" w:rsidRPr="00E22865" w14:paraId="6532DFD5"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1D7A8F8E" w14:textId="77777777" w:rsidR="00A23E52" w:rsidRPr="00A23E52" w:rsidRDefault="00A23E52" w:rsidP="00A23E52">
            <w:pPr>
              <w:tabs>
                <w:tab w:val="right" w:pos="2049"/>
              </w:tabs>
              <w:spacing w:line="259" w:lineRule="auto"/>
              <w:rPr>
                <w:sz w:val="18"/>
                <w:szCs w:val="18"/>
              </w:rPr>
            </w:pPr>
            <w:r w:rsidRPr="00A23E52">
              <w:rPr>
                <w:sz w:val="18"/>
                <w:szCs w:val="18"/>
              </w:rPr>
              <w:t>rr_still_birth_severe_pre_eclamp</w:t>
            </w:r>
          </w:p>
        </w:tc>
        <w:tc>
          <w:tcPr>
            <w:tcW w:w="1605" w:type="dxa"/>
            <w:tcBorders>
              <w:top w:val="nil"/>
              <w:left w:val="nil"/>
              <w:bottom w:val="nil"/>
              <w:right w:val="nil"/>
            </w:tcBorders>
            <w:noWrap/>
            <w:hideMark/>
          </w:tcPr>
          <w:p w14:paraId="01E1FA21" w14:textId="77777777" w:rsidR="00A23E52" w:rsidRPr="00A23E52" w:rsidRDefault="00A23E52" w:rsidP="00A23E52">
            <w:pPr>
              <w:jc w:val="center"/>
              <w:rPr>
                <w:b/>
              </w:rPr>
            </w:pPr>
            <w:r w:rsidRPr="00A23E52">
              <w:rPr>
                <w:b/>
              </w:rPr>
              <w:t>1.2</w:t>
            </w:r>
          </w:p>
        </w:tc>
        <w:tc>
          <w:tcPr>
            <w:tcW w:w="2824" w:type="dxa"/>
            <w:tcBorders>
              <w:top w:val="nil"/>
              <w:left w:val="nil"/>
              <w:bottom w:val="nil"/>
              <w:right w:val="nil"/>
            </w:tcBorders>
            <w:shd w:val="clear" w:color="auto" w:fill="F2F2F2" w:themeFill="background1" w:themeFillShade="F2"/>
          </w:tcPr>
          <w:p w14:paraId="554578A9" w14:textId="77777777" w:rsidR="00A23E52" w:rsidRPr="00E22865" w:rsidRDefault="00A23E52" w:rsidP="00A23E52"/>
        </w:tc>
      </w:tr>
      <w:tr w:rsidR="00A23E52" w:rsidRPr="00E22865" w14:paraId="37342ECC"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6BC1E98F" w14:textId="77777777" w:rsidR="00A23E52" w:rsidRPr="00A23E52" w:rsidRDefault="00A23E52" w:rsidP="00A23E52">
            <w:pPr>
              <w:tabs>
                <w:tab w:val="right" w:pos="2049"/>
              </w:tabs>
              <w:spacing w:line="259" w:lineRule="auto"/>
              <w:rPr>
                <w:sz w:val="18"/>
                <w:szCs w:val="18"/>
              </w:rPr>
            </w:pPr>
            <w:r w:rsidRPr="00A23E52">
              <w:rPr>
                <w:sz w:val="18"/>
                <w:szCs w:val="18"/>
              </w:rPr>
              <w:t>rr_still_birth_maternal_malaria</w:t>
            </w:r>
          </w:p>
        </w:tc>
        <w:tc>
          <w:tcPr>
            <w:tcW w:w="1605" w:type="dxa"/>
            <w:tcBorders>
              <w:top w:val="nil"/>
              <w:left w:val="nil"/>
              <w:bottom w:val="nil"/>
              <w:right w:val="nil"/>
            </w:tcBorders>
            <w:noWrap/>
            <w:hideMark/>
          </w:tcPr>
          <w:p w14:paraId="092A0478" w14:textId="77777777" w:rsidR="00A23E52" w:rsidRPr="00A23E52" w:rsidRDefault="00A23E52" w:rsidP="00A23E52">
            <w:pPr>
              <w:jc w:val="center"/>
              <w:rPr>
                <w:b/>
              </w:rPr>
            </w:pPr>
            <w:r w:rsidRPr="00A23E52">
              <w:rPr>
                <w:b/>
              </w:rPr>
              <w:t>1.5</w:t>
            </w:r>
          </w:p>
        </w:tc>
        <w:tc>
          <w:tcPr>
            <w:tcW w:w="2824" w:type="dxa"/>
            <w:tcBorders>
              <w:top w:val="nil"/>
              <w:left w:val="nil"/>
              <w:bottom w:val="nil"/>
              <w:right w:val="nil"/>
            </w:tcBorders>
            <w:shd w:val="clear" w:color="auto" w:fill="F2F2F2" w:themeFill="background1" w:themeFillShade="F2"/>
          </w:tcPr>
          <w:p w14:paraId="2BFA2A44" w14:textId="77777777" w:rsidR="00A23E52" w:rsidRPr="00E22865" w:rsidRDefault="00A23E52" w:rsidP="00A23E52"/>
        </w:tc>
      </w:tr>
      <w:tr w:rsidR="00A23E52" w:rsidRPr="00E22865" w14:paraId="5444BBB0"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67F41582" w14:textId="77777777" w:rsidR="00A23E52" w:rsidRPr="00A23E52" w:rsidRDefault="00A23E52" w:rsidP="00A23E52">
            <w:pPr>
              <w:tabs>
                <w:tab w:val="right" w:pos="2049"/>
              </w:tabs>
              <w:spacing w:line="259" w:lineRule="auto"/>
              <w:rPr>
                <w:sz w:val="18"/>
                <w:szCs w:val="18"/>
              </w:rPr>
            </w:pPr>
            <w:r w:rsidRPr="00A23E52">
              <w:rPr>
                <w:sz w:val="18"/>
                <w:szCs w:val="18"/>
              </w:rPr>
              <w:t>treatment_effect_still_birth_food_sups</w:t>
            </w:r>
          </w:p>
        </w:tc>
        <w:tc>
          <w:tcPr>
            <w:tcW w:w="1605" w:type="dxa"/>
            <w:tcBorders>
              <w:top w:val="nil"/>
              <w:left w:val="nil"/>
              <w:bottom w:val="nil"/>
              <w:right w:val="nil"/>
            </w:tcBorders>
            <w:noWrap/>
            <w:hideMark/>
          </w:tcPr>
          <w:p w14:paraId="19EA0E6C" w14:textId="77777777" w:rsidR="00A23E52" w:rsidRPr="00A23E52" w:rsidRDefault="00A23E52" w:rsidP="00A23E52">
            <w:pPr>
              <w:jc w:val="center"/>
              <w:rPr>
                <w:b/>
              </w:rPr>
            </w:pPr>
            <w:r w:rsidRPr="00A23E52">
              <w:rPr>
                <w:b/>
              </w:rPr>
              <w:t>0.3</w:t>
            </w:r>
          </w:p>
        </w:tc>
        <w:tc>
          <w:tcPr>
            <w:tcW w:w="2824" w:type="dxa"/>
            <w:tcBorders>
              <w:top w:val="nil"/>
              <w:left w:val="nil"/>
              <w:bottom w:val="nil"/>
              <w:right w:val="nil"/>
            </w:tcBorders>
            <w:shd w:val="clear" w:color="auto" w:fill="F2F2F2" w:themeFill="background1" w:themeFillShade="F2"/>
          </w:tcPr>
          <w:p w14:paraId="4337F1D1" w14:textId="77777777" w:rsidR="00A23E52" w:rsidRPr="00E22865" w:rsidRDefault="00A23E52" w:rsidP="00A23E52"/>
        </w:tc>
      </w:tr>
      <w:tr w:rsidR="00A23E52" w:rsidRPr="00E22865" w14:paraId="6FC6D21A"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6BE123D4" w14:textId="77777777" w:rsidR="00A23E52" w:rsidRPr="00A23E52" w:rsidRDefault="00A23E52" w:rsidP="00A23E52">
            <w:pPr>
              <w:tabs>
                <w:tab w:val="right" w:pos="2049"/>
              </w:tabs>
              <w:spacing w:line="259" w:lineRule="auto"/>
              <w:rPr>
                <w:sz w:val="18"/>
                <w:szCs w:val="18"/>
              </w:rPr>
            </w:pPr>
            <w:r w:rsidRPr="00A23E52">
              <w:rPr>
                <w:sz w:val="18"/>
                <w:szCs w:val="18"/>
              </w:rPr>
              <w:t>treatment_effect_gdm_case_management</w:t>
            </w:r>
          </w:p>
        </w:tc>
        <w:tc>
          <w:tcPr>
            <w:tcW w:w="1605" w:type="dxa"/>
            <w:tcBorders>
              <w:top w:val="nil"/>
              <w:left w:val="nil"/>
              <w:bottom w:val="nil"/>
              <w:right w:val="nil"/>
            </w:tcBorders>
            <w:noWrap/>
            <w:hideMark/>
          </w:tcPr>
          <w:p w14:paraId="37287480" w14:textId="77777777" w:rsidR="00A23E52" w:rsidRPr="00A23E52" w:rsidRDefault="00A23E52" w:rsidP="00A23E52">
            <w:pPr>
              <w:jc w:val="center"/>
              <w:rPr>
                <w:b/>
              </w:rPr>
            </w:pPr>
            <w:r w:rsidRPr="00A23E52">
              <w:rPr>
                <w:b/>
              </w:rPr>
              <w:t>0.9</w:t>
            </w:r>
          </w:p>
        </w:tc>
        <w:tc>
          <w:tcPr>
            <w:tcW w:w="2824" w:type="dxa"/>
            <w:tcBorders>
              <w:top w:val="nil"/>
              <w:left w:val="nil"/>
              <w:bottom w:val="nil"/>
              <w:right w:val="nil"/>
            </w:tcBorders>
            <w:shd w:val="clear" w:color="auto" w:fill="F2F2F2" w:themeFill="background1" w:themeFillShade="F2"/>
          </w:tcPr>
          <w:p w14:paraId="260A2F57" w14:textId="77777777" w:rsidR="00A23E52" w:rsidRPr="00E22865" w:rsidRDefault="00A23E52" w:rsidP="00A23E52"/>
        </w:tc>
      </w:tr>
      <w:tr w:rsidR="00A23E52" w:rsidRPr="00E22865" w14:paraId="05B9C3B3"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397723CF" w14:textId="77777777" w:rsidR="00A23E52" w:rsidRPr="00A23E52" w:rsidRDefault="00A23E52" w:rsidP="00A23E52">
            <w:pPr>
              <w:tabs>
                <w:tab w:val="right" w:pos="2049"/>
              </w:tabs>
              <w:spacing w:line="259" w:lineRule="auto"/>
              <w:rPr>
                <w:sz w:val="18"/>
                <w:szCs w:val="18"/>
              </w:rPr>
            </w:pPr>
            <w:r w:rsidRPr="00A23E52">
              <w:rPr>
                <w:sz w:val="18"/>
                <w:szCs w:val="18"/>
              </w:rPr>
              <w:t>prob_ectopic_pregnancy_death</w:t>
            </w:r>
          </w:p>
        </w:tc>
        <w:tc>
          <w:tcPr>
            <w:tcW w:w="1605" w:type="dxa"/>
            <w:tcBorders>
              <w:top w:val="nil"/>
              <w:left w:val="nil"/>
              <w:bottom w:val="nil"/>
              <w:right w:val="nil"/>
            </w:tcBorders>
            <w:noWrap/>
            <w:hideMark/>
          </w:tcPr>
          <w:p w14:paraId="2AA5997D" w14:textId="77777777" w:rsidR="00A23E52" w:rsidRPr="00A23E52" w:rsidRDefault="00A23E52" w:rsidP="00A23E52">
            <w:pPr>
              <w:jc w:val="center"/>
              <w:rPr>
                <w:b/>
              </w:rPr>
            </w:pPr>
            <w:r w:rsidRPr="00A23E52">
              <w:rPr>
                <w:b/>
              </w:rPr>
              <w:t>0.0014</w:t>
            </w:r>
          </w:p>
        </w:tc>
        <w:tc>
          <w:tcPr>
            <w:tcW w:w="2824" w:type="dxa"/>
            <w:tcBorders>
              <w:top w:val="nil"/>
              <w:left w:val="nil"/>
              <w:bottom w:val="nil"/>
              <w:right w:val="nil"/>
            </w:tcBorders>
            <w:shd w:val="clear" w:color="auto" w:fill="F2F2F2" w:themeFill="background1" w:themeFillShade="F2"/>
          </w:tcPr>
          <w:p w14:paraId="2DFE095B" w14:textId="77777777" w:rsidR="00A23E52" w:rsidRPr="00E22865" w:rsidRDefault="00A23E52" w:rsidP="00A23E52"/>
        </w:tc>
      </w:tr>
      <w:tr w:rsidR="00A23E52" w:rsidRPr="00E22865" w14:paraId="68D35653"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4295631F" w14:textId="77777777" w:rsidR="00A23E52" w:rsidRPr="00A23E52" w:rsidRDefault="00A23E52" w:rsidP="00A23E52">
            <w:pPr>
              <w:tabs>
                <w:tab w:val="right" w:pos="2049"/>
              </w:tabs>
              <w:spacing w:line="259" w:lineRule="auto"/>
              <w:rPr>
                <w:sz w:val="18"/>
                <w:szCs w:val="18"/>
              </w:rPr>
            </w:pPr>
            <w:r w:rsidRPr="00A23E52">
              <w:rPr>
                <w:sz w:val="18"/>
                <w:szCs w:val="18"/>
              </w:rPr>
              <w:t>treatment_effect_ectopic_pregnancy_treatment</w:t>
            </w:r>
          </w:p>
        </w:tc>
        <w:tc>
          <w:tcPr>
            <w:tcW w:w="1605" w:type="dxa"/>
            <w:tcBorders>
              <w:top w:val="nil"/>
              <w:left w:val="nil"/>
              <w:bottom w:val="nil"/>
              <w:right w:val="nil"/>
            </w:tcBorders>
            <w:noWrap/>
            <w:hideMark/>
          </w:tcPr>
          <w:p w14:paraId="780885D5" w14:textId="77777777" w:rsidR="00A23E52" w:rsidRPr="00A23E52" w:rsidRDefault="00A23E52" w:rsidP="00A23E52">
            <w:pPr>
              <w:jc w:val="center"/>
              <w:rPr>
                <w:b/>
              </w:rPr>
            </w:pPr>
            <w:r w:rsidRPr="00A23E52">
              <w:rPr>
                <w:b/>
              </w:rPr>
              <w:t>0.5</w:t>
            </w:r>
          </w:p>
        </w:tc>
        <w:tc>
          <w:tcPr>
            <w:tcW w:w="2824" w:type="dxa"/>
            <w:tcBorders>
              <w:top w:val="nil"/>
              <w:left w:val="nil"/>
              <w:bottom w:val="nil"/>
              <w:right w:val="nil"/>
            </w:tcBorders>
            <w:shd w:val="clear" w:color="auto" w:fill="F2F2F2" w:themeFill="background1" w:themeFillShade="F2"/>
          </w:tcPr>
          <w:p w14:paraId="7A0339F5" w14:textId="77777777" w:rsidR="00A23E52" w:rsidRPr="00E22865" w:rsidRDefault="00A23E52" w:rsidP="00A23E52"/>
        </w:tc>
      </w:tr>
      <w:tr w:rsidR="00A23E52" w:rsidRPr="00E22865" w14:paraId="526FA16C"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0EA3A4C4" w14:textId="77777777" w:rsidR="00A23E52" w:rsidRPr="00A23E52" w:rsidRDefault="00A23E52" w:rsidP="00A23E52">
            <w:pPr>
              <w:tabs>
                <w:tab w:val="right" w:pos="2049"/>
              </w:tabs>
              <w:spacing w:line="259" w:lineRule="auto"/>
              <w:rPr>
                <w:sz w:val="18"/>
                <w:szCs w:val="18"/>
              </w:rPr>
            </w:pPr>
            <w:r w:rsidRPr="00A23E52">
              <w:rPr>
                <w:sz w:val="18"/>
                <w:szCs w:val="18"/>
              </w:rPr>
              <w:t>prob_induced_abortion_death</w:t>
            </w:r>
          </w:p>
        </w:tc>
        <w:tc>
          <w:tcPr>
            <w:tcW w:w="1605" w:type="dxa"/>
            <w:tcBorders>
              <w:top w:val="nil"/>
              <w:left w:val="nil"/>
              <w:bottom w:val="nil"/>
              <w:right w:val="nil"/>
            </w:tcBorders>
            <w:noWrap/>
            <w:hideMark/>
          </w:tcPr>
          <w:p w14:paraId="36F4BB49" w14:textId="77777777" w:rsidR="00A23E52" w:rsidRPr="00A23E52" w:rsidRDefault="00A23E52" w:rsidP="00A23E52">
            <w:pPr>
              <w:jc w:val="center"/>
              <w:rPr>
                <w:b/>
              </w:rPr>
            </w:pPr>
            <w:r w:rsidRPr="00A23E52">
              <w:rPr>
                <w:b/>
              </w:rPr>
              <w:t>0.0014</w:t>
            </w:r>
          </w:p>
        </w:tc>
        <w:tc>
          <w:tcPr>
            <w:tcW w:w="2824" w:type="dxa"/>
            <w:tcBorders>
              <w:top w:val="nil"/>
              <w:left w:val="nil"/>
              <w:bottom w:val="nil"/>
              <w:right w:val="nil"/>
            </w:tcBorders>
            <w:shd w:val="clear" w:color="auto" w:fill="F2F2F2" w:themeFill="background1" w:themeFillShade="F2"/>
          </w:tcPr>
          <w:p w14:paraId="65C1AF51" w14:textId="77777777" w:rsidR="00A23E52" w:rsidRPr="00E22865" w:rsidRDefault="00A23E52" w:rsidP="00A23E52"/>
        </w:tc>
      </w:tr>
      <w:tr w:rsidR="00A23E52" w:rsidRPr="00E22865" w14:paraId="48D519B7"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1F9094C3" w14:textId="77777777" w:rsidR="00A23E52" w:rsidRPr="00A23E52" w:rsidRDefault="00A23E52" w:rsidP="00A23E52">
            <w:pPr>
              <w:tabs>
                <w:tab w:val="right" w:pos="2049"/>
              </w:tabs>
              <w:spacing w:line="259" w:lineRule="auto"/>
              <w:rPr>
                <w:sz w:val="18"/>
                <w:szCs w:val="18"/>
              </w:rPr>
            </w:pPr>
            <w:r w:rsidRPr="00A23E52">
              <w:rPr>
                <w:sz w:val="18"/>
                <w:szCs w:val="18"/>
              </w:rPr>
              <w:t>treatment_effect_post_abortion_care</w:t>
            </w:r>
          </w:p>
        </w:tc>
        <w:tc>
          <w:tcPr>
            <w:tcW w:w="1605" w:type="dxa"/>
            <w:tcBorders>
              <w:top w:val="nil"/>
              <w:left w:val="nil"/>
              <w:bottom w:val="nil"/>
              <w:right w:val="nil"/>
            </w:tcBorders>
            <w:noWrap/>
            <w:hideMark/>
          </w:tcPr>
          <w:p w14:paraId="08A7BF3B" w14:textId="77777777" w:rsidR="00A23E52" w:rsidRPr="00A23E52" w:rsidRDefault="00A23E52" w:rsidP="00A23E52">
            <w:pPr>
              <w:jc w:val="center"/>
              <w:rPr>
                <w:b/>
              </w:rPr>
            </w:pPr>
            <w:r w:rsidRPr="00A23E52">
              <w:rPr>
                <w:b/>
              </w:rPr>
              <w:t>0.2</w:t>
            </w:r>
          </w:p>
        </w:tc>
        <w:tc>
          <w:tcPr>
            <w:tcW w:w="2824" w:type="dxa"/>
            <w:tcBorders>
              <w:top w:val="nil"/>
              <w:left w:val="nil"/>
              <w:bottom w:val="nil"/>
              <w:right w:val="nil"/>
            </w:tcBorders>
            <w:shd w:val="clear" w:color="auto" w:fill="F2F2F2" w:themeFill="background1" w:themeFillShade="F2"/>
          </w:tcPr>
          <w:p w14:paraId="265FEB5D" w14:textId="77777777" w:rsidR="00A23E52" w:rsidRPr="00E22865" w:rsidRDefault="00A23E52" w:rsidP="00A23E52"/>
        </w:tc>
      </w:tr>
      <w:tr w:rsidR="00A23E52" w:rsidRPr="00E22865" w14:paraId="16AB6EE5"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32484D89" w14:textId="77777777" w:rsidR="00A23E52" w:rsidRPr="00A23E52" w:rsidRDefault="00A23E52" w:rsidP="00A23E52">
            <w:pPr>
              <w:tabs>
                <w:tab w:val="right" w:pos="2049"/>
              </w:tabs>
              <w:spacing w:line="259" w:lineRule="auto"/>
              <w:rPr>
                <w:sz w:val="18"/>
                <w:szCs w:val="18"/>
              </w:rPr>
            </w:pPr>
            <w:r w:rsidRPr="00A23E52">
              <w:rPr>
                <w:sz w:val="18"/>
                <w:szCs w:val="18"/>
              </w:rPr>
              <w:t>prob_spontaneous_abortion_death</w:t>
            </w:r>
          </w:p>
        </w:tc>
        <w:tc>
          <w:tcPr>
            <w:tcW w:w="1605" w:type="dxa"/>
            <w:tcBorders>
              <w:top w:val="nil"/>
              <w:left w:val="nil"/>
              <w:bottom w:val="nil"/>
              <w:right w:val="nil"/>
            </w:tcBorders>
            <w:noWrap/>
            <w:hideMark/>
          </w:tcPr>
          <w:p w14:paraId="1AD34242" w14:textId="77777777" w:rsidR="00A23E52" w:rsidRPr="00A23E52" w:rsidRDefault="00A23E52" w:rsidP="00A23E52">
            <w:pPr>
              <w:jc w:val="center"/>
              <w:rPr>
                <w:b/>
              </w:rPr>
            </w:pPr>
            <w:r w:rsidRPr="00A23E52">
              <w:rPr>
                <w:b/>
              </w:rPr>
              <w:t>0.0014</w:t>
            </w:r>
          </w:p>
        </w:tc>
        <w:tc>
          <w:tcPr>
            <w:tcW w:w="2824" w:type="dxa"/>
            <w:tcBorders>
              <w:top w:val="nil"/>
              <w:left w:val="nil"/>
              <w:bottom w:val="nil"/>
              <w:right w:val="nil"/>
            </w:tcBorders>
            <w:shd w:val="clear" w:color="auto" w:fill="F2F2F2" w:themeFill="background1" w:themeFillShade="F2"/>
          </w:tcPr>
          <w:p w14:paraId="35A1AE60" w14:textId="77777777" w:rsidR="00A23E52" w:rsidRPr="00E22865" w:rsidRDefault="00A23E52" w:rsidP="00A23E52"/>
        </w:tc>
      </w:tr>
      <w:tr w:rsidR="00A23E52" w:rsidRPr="00E22865" w14:paraId="25C9AF49"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49CA0EBF" w14:textId="77777777" w:rsidR="00A23E52" w:rsidRPr="00A23E52" w:rsidRDefault="00A23E52" w:rsidP="00A23E52">
            <w:pPr>
              <w:tabs>
                <w:tab w:val="right" w:pos="2049"/>
              </w:tabs>
              <w:spacing w:line="259" w:lineRule="auto"/>
              <w:rPr>
                <w:sz w:val="18"/>
                <w:szCs w:val="18"/>
              </w:rPr>
            </w:pPr>
            <w:r w:rsidRPr="00A23E52">
              <w:rPr>
                <w:sz w:val="18"/>
                <w:szCs w:val="18"/>
              </w:rPr>
              <w:t>prob_antepartum_haem_stillbirth</w:t>
            </w:r>
          </w:p>
        </w:tc>
        <w:tc>
          <w:tcPr>
            <w:tcW w:w="1605" w:type="dxa"/>
            <w:tcBorders>
              <w:top w:val="nil"/>
              <w:left w:val="nil"/>
              <w:bottom w:val="nil"/>
              <w:right w:val="nil"/>
            </w:tcBorders>
            <w:noWrap/>
            <w:hideMark/>
          </w:tcPr>
          <w:p w14:paraId="67A4A122" w14:textId="77777777" w:rsidR="00A23E52" w:rsidRPr="00A23E52" w:rsidRDefault="00A23E52" w:rsidP="00A23E52">
            <w:pPr>
              <w:jc w:val="center"/>
              <w:rPr>
                <w:b/>
              </w:rPr>
            </w:pPr>
            <w:r w:rsidRPr="00A23E52">
              <w:rPr>
                <w:b/>
              </w:rPr>
              <w:t>0.05</w:t>
            </w:r>
          </w:p>
        </w:tc>
        <w:tc>
          <w:tcPr>
            <w:tcW w:w="2824" w:type="dxa"/>
            <w:tcBorders>
              <w:top w:val="nil"/>
              <w:left w:val="nil"/>
              <w:bottom w:val="nil"/>
              <w:right w:val="nil"/>
            </w:tcBorders>
            <w:shd w:val="clear" w:color="auto" w:fill="F2F2F2" w:themeFill="background1" w:themeFillShade="F2"/>
          </w:tcPr>
          <w:p w14:paraId="31C676D6" w14:textId="77777777" w:rsidR="00A23E52" w:rsidRPr="00E22865" w:rsidRDefault="00A23E52" w:rsidP="00A23E52"/>
        </w:tc>
      </w:tr>
      <w:tr w:rsidR="00A23E52" w:rsidRPr="00E22865" w14:paraId="08C589D4"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45563832" w14:textId="77777777" w:rsidR="00A23E52" w:rsidRPr="00A23E52" w:rsidRDefault="00A23E52" w:rsidP="00A23E52">
            <w:pPr>
              <w:tabs>
                <w:tab w:val="right" w:pos="2049"/>
              </w:tabs>
              <w:spacing w:line="259" w:lineRule="auto"/>
              <w:rPr>
                <w:sz w:val="18"/>
                <w:szCs w:val="18"/>
              </w:rPr>
            </w:pPr>
            <w:r w:rsidRPr="00A23E52">
              <w:rPr>
                <w:sz w:val="18"/>
                <w:szCs w:val="18"/>
              </w:rPr>
              <w:t>prob_antepartum_haem_death</w:t>
            </w:r>
          </w:p>
        </w:tc>
        <w:tc>
          <w:tcPr>
            <w:tcW w:w="1605" w:type="dxa"/>
            <w:tcBorders>
              <w:top w:val="nil"/>
              <w:left w:val="nil"/>
              <w:bottom w:val="nil"/>
              <w:right w:val="nil"/>
            </w:tcBorders>
            <w:noWrap/>
            <w:hideMark/>
          </w:tcPr>
          <w:p w14:paraId="17B6A43E" w14:textId="77777777" w:rsidR="00A23E52" w:rsidRPr="00A23E52" w:rsidRDefault="00A23E52" w:rsidP="00A23E52">
            <w:pPr>
              <w:jc w:val="center"/>
              <w:rPr>
                <w:b/>
              </w:rPr>
            </w:pPr>
            <w:r w:rsidRPr="00A23E52">
              <w:rPr>
                <w:b/>
              </w:rPr>
              <w:t>0.0014</w:t>
            </w:r>
          </w:p>
        </w:tc>
        <w:tc>
          <w:tcPr>
            <w:tcW w:w="2824" w:type="dxa"/>
            <w:tcBorders>
              <w:top w:val="nil"/>
              <w:left w:val="nil"/>
              <w:bottom w:val="nil"/>
              <w:right w:val="nil"/>
            </w:tcBorders>
            <w:shd w:val="clear" w:color="auto" w:fill="F2F2F2" w:themeFill="background1" w:themeFillShade="F2"/>
          </w:tcPr>
          <w:p w14:paraId="54C79C57" w14:textId="77777777" w:rsidR="00A23E52" w:rsidRPr="00E22865" w:rsidRDefault="00A23E52" w:rsidP="00A23E52"/>
        </w:tc>
      </w:tr>
      <w:tr w:rsidR="00A23E52" w:rsidRPr="00E22865" w14:paraId="2C763018"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1D4543CA" w14:textId="77777777" w:rsidR="00A23E52" w:rsidRPr="00A23E52" w:rsidRDefault="00A23E52" w:rsidP="00A23E52">
            <w:pPr>
              <w:tabs>
                <w:tab w:val="right" w:pos="2049"/>
              </w:tabs>
              <w:spacing w:line="259" w:lineRule="auto"/>
              <w:rPr>
                <w:sz w:val="18"/>
                <w:szCs w:val="18"/>
              </w:rPr>
            </w:pPr>
            <w:r w:rsidRPr="00A23E52">
              <w:rPr>
                <w:sz w:val="18"/>
                <w:szCs w:val="18"/>
              </w:rPr>
              <w:t>prob_antenatal_spe_death</w:t>
            </w:r>
          </w:p>
        </w:tc>
        <w:tc>
          <w:tcPr>
            <w:tcW w:w="1605" w:type="dxa"/>
            <w:tcBorders>
              <w:top w:val="nil"/>
              <w:left w:val="nil"/>
              <w:bottom w:val="nil"/>
              <w:right w:val="nil"/>
            </w:tcBorders>
            <w:noWrap/>
            <w:hideMark/>
          </w:tcPr>
          <w:p w14:paraId="05465196" w14:textId="77777777" w:rsidR="00A23E52" w:rsidRPr="00A23E52" w:rsidRDefault="00A23E52" w:rsidP="00A23E52">
            <w:pPr>
              <w:jc w:val="center"/>
              <w:rPr>
                <w:b/>
              </w:rPr>
            </w:pPr>
            <w:r w:rsidRPr="00A23E52">
              <w:rPr>
                <w:b/>
              </w:rPr>
              <w:t>0.0014</w:t>
            </w:r>
          </w:p>
        </w:tc>
        <w:tc>
          <w:tcPr>
            <w:tcW w:w="2824" w:type="dxa"/>
            <w:tcBorders>
              <w:top w:val="nil"/>
              <w:left w:val="nil"/>
              <w:bottom w:val="nil"/>
              <w:right w:val="nil"/>
            </w:tcBorders>
            <w:shd w:val="clear" w:color="auto" w:fill="F2F2F2" w:themeFill="background1" w:themeFillShade="F2"/>
          </w:tcPr>
          <w:p w14:paraId="75B4999E" w14:textId="77777777" w:rsidR="00A23E52" w:rsidRPr="00E22865" w:rsidRDefault="00A23E52" w:rsidP="00A23E52"/>
        </w:tc>
      </w:tr>
      <w:tr w:rsidR="00A23E52" w:rsidRPr="00E22865" w14:paraId="2CBCD849"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4D1FDF8F" w14:textId="77777777" w:rsidR="00A23E52" w:rsidRPr="00A23E52" w:rsidRDefault="00A23E52" w:rsidP="00A23E52">
            <w:pPr>
              <w:tabs>
                <w:tab w:val="right" w:pos="2049"/>
              </w:tabs>
              <w:spacing w:line="259" w:lineRule="auto"/>
              <w:rPr>
                <w:sz w:val="18"/>
                <w:szCs w:val="18"/>
              </w:rPr>
            </w:pPr>
            <w:r w:rsidRPr="00A23E52">
              <w:rPr>
                <w:sz w:val="18"/>
                <w:szCs w:val="18"/>
              </w:rPr>
              <w:t>prob_antenatal_ec_still_birth</w:t>
            </w:r>
          </w:p>
        </w:tc>
        <w:tc>
          <w:tcPr>
            <w:tcW w:w="1605" w:type="dxa"/>
            <w:tcBorders>
              <w:top w:val="nil"/>
              <w:left w:val="nil"/>
              <w:bottom w:val="nil"/>
              <w:right w:val="nil"/>
            </w:tcBorders>
            <w:noWrap/>
            <w:hideMark/>
          </w:tcPr>
          <w:p w14:paraId="5AD05ECB" w14:textId="77777777" w:rsidR="00A23E52" w:rsidRPr="00A23E52" w:rsidRDefault="00A23E52" w:rsidP="00A23E52">
            <w:pPr>
              <w:jc w:val="center"/>
              <w:rPr>
                <w:b/>
              </w:rPr>
            </w:pPr>
            <w:r w:rsidRPr="00A23E52">
              <w:rPr>
                <w:b/>
              </w:rPr>
              <w:t>0.1</w:t>
            </w:r>
          </w:p>
        </w:tc>
        <w:tc>
          <w:tcPr>
            <w:tcW w:w="2824" w:type="dxa"/>
            <w:tcBorders>
              <w:top w:val="nil"/>
              <w:left w:val="nil"/>
              <w:bottom w:val="nil"/>
              <w:right w:val="nil"/>
            </w:tcBorders>
            <w:shd w:val="clear" w:color="auto" w:fill="F2F2F2" w:themeFill="background1" w:themeFillShade="F2"/>
          </w:tcPr>
          <w:p w14:paraId="06D17687" w14:textId="77777777" w:rsidR="00A23E52" w:rsidRPr="00E22865" w:rsidRDefault="00A23E52" w:rsidP="00A23E52"/>
        </w:tc>
      </w:tr>
      <w:tr w:rsidR="00A23E52" w:rsidRPr="00E22865" w14:paraId="7884DF36"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63C227AF" w14:textId="77777777" w:rsidR="00A23E52" w:rsidRPr="00A23E52" w:rsidRDefault="00A23E52" w:rsidP="00A23E52">
            <w:pPr>
              <w:tabs>
                <w:tab w:val="right" w:pos="2049"/>
              </w:tabs>
              <w:spacing w:line="259" w:lineRule="auto"/>
              <w:rPr>
                <w:sz w:val="18"/>
                <w:szCs w:val="18"/>
              </w:rPr>
            </w:pPr>
            <w:r w:rsidRPr="00A23E52">
              <w:rPr>
                <w:sz w:val="18"/>
                <w:szCs w:val="18"/>
              </w:rPr>
              <w:t>prob_antenatal_ec_death</w:t>
            </w:r>
          </w:p>
        </w:tc>
        <w:tc>
          <w:tcPr>
            <w:tcW w:w="1605" w:type="dxa"/>
            <w:tcBorders>
              <w:top w:val="nil"/>
              <w:left w:val="nil"/>
              <w:bottom w:val="nil"/>
              <w:right w:val="nil"/>
            </w:tcBorders>
            <w:noWrap/>
            <w:hideMark/>
          </w:tcPr>
          <w:p w14:paraId="2A794323" w14:textId="77777777" w:rsidR="00A23E52" w:rsidRPr="00A23E52" w:rsidRDefault="00A23E52" w:rsidP="00A23E52">
            <w:pPr>
              <w:jc w:val="center"/>
              <w:rPr>
                <w:b/>
              </w:rPr>
            </w:pPr>
            <w:r w:rsidRPr="00A23E52">
              <w:rPr>
                <w:b/>
              </w:rPr>
              <w:t>0.0014</w:t>
            </w:r>
          </w:p>
        </w:tc>
        <w:tc>
          <w:tcPr>
            <w:tcW w:w="2824" w:type="dxa"/>
            <w:tcBorders>
              <w:top w:val="nil"/>
              <w:left w:val="nil"/>
              <w:bottom w:val="nil"/>
              <w:right w:val="nil"/>
            </w:tcBorders>
            <w:shd w:val="clear" w:color="auto" w:fill="F2F2F2" w:themeFill="background1" w:themeFillShade="F2"/>
          </w:tcPr>
          <w:p w14:paraId="09115209" w14:textId="77777777" w:rsidR="00A23E52" w:rsidRPr="00E22865" w:rsidRDefault="00A23E52" w:rsidP="00A23E52"/>
        </w:tc>
      </w:tr>
      <w:tr w:rsidR="00A23E52" w:rsidRPr="00E22865" w14:paraId="71D3F437"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1C740072" w14:textId="77777777" w:rsidR="00A23E52" w:rsidRPr="00A23E52" w:rsidRDefault="00A23E52" w:rsidP="00A23E52">
            <w:pPr>
              <w:tabs>
                <w:tab w:val="right" w:pos="2049"/>
              </w:tabs>
              <w:spacing w:line="259" w:lineRule="auto"/>
              <w:rPr>
                <w:sz w:val="18"/>
                <w:szCs w:val="18"/>
              </w:rPr>
            </w:pPr>
            <w:r w:rsidRPr="00A23E52">
              <w:rPr>
                <w:sz w:val="18"/>
                <w:szCs w:val="18"/>
              </w:rPr>
              <w:t>prob_monthly_death_severe_htn</w:t>
            </w:r>
          </w:p>
        </w:tc>
        <w:tc>
          <w:tcPr>
            <w:tcW w:w="1605" w:type="dxa"/>
            <w:tcBorders>
              <w:top w:val="nil"/>
              <w:left w:val="nil"/>
              <w:bottom w:val="nil"/>
              <w:right w:val="nil"/>
            </w:tcBorders>
            <w:noWrap/>
            <w:hideMark/>
          </w:tcPr>
          <w:p w14:paraId="2941E98F" w14:textId="77777777" w:rsidR="00A23E52" w:rsidRPr="00A23E52" w:rsidRDefault="00A23E52" w:rsidP="00A23E52">
            <w:pPr>
              <w:jc w:val="center"/>
              <w:rPr>
                <w:b/>
              </w:rPr>
            </w:pPr>
            <w:r w:rsidRPr="00A23E52">
              <w:rPr>
                <w:b/>
              </w:rPr>
              <w:t>0.01</w:t>
            </w:r>
          </w:p>
        </w:tc>
        <w:tc>
          <w:tcPr>
            <w:tcW w:w="2824" w:type="dxa"/>
            <w:tcBorders>
              <w:top w:val="nil"/>
              <w:left w:val="nil"/>
              <w:bottom w:val="nil"/>
              <w:right w:val="nil"/>
            </w:tcBorders>
            <w:shd w:val="clear" w:color="auto" w:fill="F2F2F2" w:themeFill="background1" w:themeFillShade="F2"/>
          </w:tcPr>
          <w:p w14:paraId="60A9EC1D" w14:textId="77777777" w:rsidR="00A23E52" w:rsidRPr="00E22865" w:rsidRDefault="00A23E52" w:rsidP="00A23E52"/>
        </w:tc>
      </w:tr>
      <w:tr w:rsidR="00A23E52" w:rsidRPr="00E22865" w14:paraId="544709CD"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6B4CE075" w14:textId="77777777" w:rsidR="00A23E52" w:rsidRPr="00A23E52" w:rsidRDefault="00A23E52" w:rsidP="00A23E52">
            <w:pPr>
              <w:tabs>
                <w:tab w:val="right" w:pos="2049"/>
              </w:tabs>
              <w:spacing w:line="259" w:lineRule="auto"/>
              <w:rPr>
                <w:sz w:val="18"/>
                <w:szCs w:val="18"/>
              </w:rPr>
            </w:pPr>
            <w:r w:rsidRPr="00A23E52">
              <w:rPr>
                <w:sz w:val="18"/>
                <w:szCs w:val="18"/>
              </w:rPr>
              <w:t>cfr_chorioamnionitis</w:t>
            </w:r>
          </w:p>
        </w:tc>
        <w:tc>
          <w:tcPr>
            <w:tcW w:w="1605" w:type="dxa"/>
            <w:tcBorders>
              <w:top w:val="nil"/>
              <w:left w:val="nil"/>
              <w:bottom w:val="nil"/>
              <w:right w:val="nil"/>
            </w:tcBorders>
            <w:noWrap/>
            <w:hideMark/>
          </w:tcPr>
          <w:p w14:paraId="7F4BD9B8" w14:textId="77777777" w:rsidR="00A23E52" w:rsidRPr="00A23E52" w:rsidRDefault="00A23E52" w:rsidP="00A23E52">
            <w:pPr>
              <w:jc w:val="center"/>
              <w:rPr>
                <w:b/>
              </w:rPr>
            </w:pPr>
            <w:r w:rsidRPr="00A23E52">
              <w:rPr>
                <w:b/>
              </w:rPr>
              <w:t>0.1</w:t>
            </w:r>
          </w:p>
        </w:tc>
        <w:tc>
          <w:tcPr>
            <w:tcW w:w="2824" w:type="dxa"/>
            <w:tcBorders>
              <w:top w:val="nil"/>
              <w:left w:val="nil"/>
              <w:bottom w:val="nil"/>
              <w:right w:val="nil"/>
            </w:tcBorders>
            <w:shd w:val="clear" w:color="auto" w:fill="F2F2F2" w:themeFill="background1" w:themeFillShade="F2"/>
          </w:tcPr>
          <w:p w14:paraId="1BEC535E" w14:textId="77777777" w:rsidR="00A23E52" w:rsidRPr="00E22865" w:rsidRDefault="00A23E52" w:rsidP="00A23E52"/>
        </w:tc>
      </w:tr>
      <w:tr w:rsidR="00A23E52" w:rsidRPr="00E22865" w14:paraId="1029CD4F"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444FD058" w14:textId="77777777" w:rsidR="00A23E52" w:rsidRPr="00A23E52" w:rsidRDefault="00A23E52" w:rsidP="00A23E52">
            <w:pPr>
              <w:tabs>
                <w:tab w:val="right" w:pos="2049"/>
              </w:tabs>
              <w:spacing w:line="259" w:lineRule="auto"/>
              <w:rPr>
                <w:sz w:val="18"/>
                <w:szCs w:val="18"/>
              </w:rPr>
            </w:pPr>
            <w:r w:rsidRPr="00A23E52">
              <w:rPr>
                <w:sz w:val="18"/>
                <w:szCs w:val="18"/>
              </w:rPr>
              <w:t>prob_still_birth_chorioamnionitis</w:t>
            </w:r>
          </w:p>
        </w:tc>
        <w:tc>
          <w:tcPr>
            <w:tcW w:w="1605" w:type="dxa"/>
            <w:tcBorders>
              <w:top w:val="nil"/>
              <w:left w:val="nil"/>
              <w:bottom w:val="nil"/>
              <w:right w:val="nil"/>
            </w:tcBorders>
            <w:noWrap/>
            <w:hideMark/>
          </w:tcPr>
          <w:p w14:paraId="44F895C3" w14:textId="77777777" w:rsidR="00A23E52" w:rsidRPr="00A23E52" w:rsidRDefault="00A23E52" w:rsidP="00A23E52">
            <w:pPr>
              <w:jc w:val="center"/>
              <w:rPr>
                <w:b/>
              </w:rPr>
            </w:pPr>
            <w:r w:rsidRPr="00A23E52">
              <w:rPr>
                <w:b/>
              </w:rPr>
              <w:t>0.1</w:t>
            </w:r>
          </w:p>
        </w:tc>
        <w:tc>
          <w:tcPr>
            <w:tcW w:w="2824" w:type="dxa"/>
            <w:tcBorders>
              <w:top w:val="nil"/>
              <w:left w:val="nil"/>
              <w:bottom w:val="nil"/>
              <w:right w:val="nil"/>
            </w:tcBorders>
            <w:shd w:val="clear" w:color="auto" w:fill="F2F2F2" w:themeFill="background1" w:themeFillShade="F2"/>
          </w:tcPr>
          <w:p w14:paraId="0F9632DC" w14:textId="77777777" w:rsidR="00A23E52" w:rsidRPr="00E22865" w:rsidRDefault="00A23E52" w:rsidP="00A23E52"/>
        </w:tc>
      </w:tr>
      <w:tr w:rsidR="00A23E52" w:rsidRPr="00E22865" w14:paraId="4B3CB51F"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2EB609B2" w14:textId="77777777" w:rsidR="00A23E52" w:rsidRPr="00A23E52" w:rsidRDefault="00A23E52" w:rsidP="00A23E52">
            <w:pPr>
              <w:tabs>
                <w:tab w:val="right" w:pos="2049"/>
              </w:tabs>
              <w:spacing w:line="259" w:lineRule="auto"/>
              <w:rPr>
                <w:sz w:val="18"/>
                <w:szCs w:val="18"/>
              </w:rPr>
            </w:pPr>
            <w:r w:rsidRPr="00A23E52">
              <w:rPr>
                <w:sz w:val="18"/>
                <w:szCs w:val="18"/>
              </w:rPr>
              <w:t>prob_first_anc_visit_gestational_age</w:t>
            </w:r>
          </w:p>
        </w:tc>
        <w:tc>
          <w:tcPr>
            <w:tcW w:w="1605" w:type="dxa"/>
            <w:tcBorders>
              <w:top w:val="nil"/>
              <w:left w:val="nil"/>
              <w:bottom w:val="nil"/>
              <w:right w:val="nil"/>
            </w:tcBorders>
            <w:noWrap/>
            <w:hideMark/>
          </w:tcPr>
          <w:p w14:paraId="189EBBC5" w14:textId="77777777" w:rsidR="00A23E52" w:rsidRPr="00A23E52" w:rsidRDefault="00A23E52" w:rsidP="00A23E52">
            <w:pPr>
              <w:jc w:val="center"/>
              <w:rPr>
                <w:b/>
              </w:rPr>
            </w:pPr>
            <w:r w:rsidRPr="00A23E52">
              <w:rPr>
                <w:b/>
              </w:rPr>
              <w:t>[ 0.05, 0.05, 0.1, 0.1, 0.2, 0.3, 0.1, 0.05, 0.025, 0.025]</w:t>
            </w:r>
          </w:p>
        </w:tc>
        <w:tc>
          <w:tcPr>
            <w:tcW w:w="2824" w:type="dxa"/>
            <w:tcBorders>
              <w:top w:val="nil"/>
              <w:left w:val="nil"/>
              <w:bottom w:val="nil"/>
              <w:right w:val="nil"/>
            </w:tcBorders>
            <w:shd w:val="clear" w:color="auto" w:fill="F2F2F2" w:themeFill="background1" w:themeFillShade="F2"/>
          </w:tcPr>
          <w:p w14:paraId="1C9640B2" w14:textId="77777777" w:rsidR="00A23E52" w:rsidRPr="00E22865" w:rsidRDefault="00A23E52" w:rsidP="00A23E52"/>
        </w:tc>
      </w:tr>
      <w:tr w:rsidR="00A23E52" w:rsidRPr="00E22865" w14:paraId="27AFF75B"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72FD3289" w14:textId="77777777" w:rsidR="00A23E52" w:rsidRPr="00A23E52" w:rsidRDefault="00A23E52" w:rsidP="00A23E52">
            <w:pPr>
              <w:tabs>
                <w:tab w:val="right" w:pos="2049"/>
              </w:tabs>
              <w:spacing w:line="259" w:lineRule="auto"/>
              <w:rPr>
                <w:sz w:val="18"/>
                <w:szCs w:val="18"/>
              </w:rPr>
            </w:pPr>
            <w:r w:rsidRPr="00A23E52">
              <w:rPr>
                <w:sz w:val="18"/>
                <w:szCs w:val="18"/>
              </w:rPr>
              <w:t>prob_four_or_more_anc_visits</w:t>
            </w:r>
          </w:p>
        </w:tc>
        <w:tc>
          <w:tcPr>
            <w:tcW w:w="1605" w:type="dxa"/>
            <w:tcBorders>
              <w:top w:val="nil"/>
              <w:left w:val="nil"/>
              <w:bottom w:val="nil"/>
              <w:right w:val="nil"/>
            </w:tcBorders>
            <w:noWrap/>
            <w:hideMark/>
          </w:tcPr>
          <w:p w14:paraId="7688AE86" w14:textId="77777777" w:rsidR="00A23E52" w:rsidRPr="00A23E52" w:rsidRDefault="00A23E52" w:rsidP="00A23E52">
            <w:pPr>
              <w:jc w:val="center"/>
              <w:rPr>
                <w:b/>
              </w:rPr>
            </w:pPr>
            <w:r w:rsidRPr="00A23E52">
              <w:rPr>
                <w:b/>
              </w:rPr>
              <w:t>0.49</w:t>
            </w:r>
          </w:p>
        </w:tc>
        <w:tc>
          <w:tcPr>
            <w:tcW w:w="2824" w:type="dxa"/>
            <w:tcBorders>
              <w:top w:val="nil"/>
              <w:left w:val="nil"/>
              <w:bottom w:val="nil"/>
              <w:right w:val="nil"/>
            </w:tcBorders>
            <w:shd w:val="clear" w:color="auto" w:fill="F2F2F2" w:themeFill="background1" w:themeFillShade="F2"/>
          </w:tcPr>
          <w:p w14:paraId="749C3526" w14:textId="77777777" w:rsidR="00A23E52" w:rsidRPr="00E22865" w:rsidRDefault="00A23E52" w:rsidP="00A23E52"/>
        </w:tc>
      </w:tr>
      <w:tr w:rsidR="00A23E52" w:rsidRPr="00E22865" w14:paraId="66BC9CEF"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24B11DF9" w14:textId="77777777" w:rsidR="00A23E52" w:rsidRPr="00A23E52" w:rsidRDefault="00A23E52" w:rsidP="00A23E52">
            <w:pPr>
              <w:tabs>
                <w:tab w:val="right" w:pos="2049"/>
              </w:tabs>
              <w:spacing w:line="259" w:lineRule="auto"/>
              <w:rPr>
                <w:sz w:val="18"/>
                <w:szCs w:val="18"/>
              </w:rPr>
            </w:pPr>
            <w:r w:rsidRPr="00A23E52">
              <w:rPr>
                <w:sz w:val="18"/>
                <w:szCs w:val="18"/>
              </w:rPr>
              <w:t>prob_eight_or_more_anc_visits</w:t>
            </w:r>
          </w:p>
        </w:tc>
        <w:tc>
          <w:tcPr>
            <w:tcW w:w="1605" w:type="dxa"/>
            <w:tcBorders>
              <w:top w:val="nil"/>
              <w:left w:val="nil"/>
              <w:bottom w:val="nil"/>
              <w:right w:val="nil"/>
            </w:tcBorders>
            <w:noWrap/>
            <w:hideMark/>
          </w:tcPr>
          <w:p w14:paraId="39D7B0F9" w14:textId="77777777" w:rsidR="00A23E52" w:rsidRPr="00A23E52" w:rsidRDefault="00A23E52" w:rsidP="00A23E52">
            <w:pPr>
              <w:jc w:val="center"/>
              <w:rPr>
                <w:b/>
              </w:rPr>
            </w:pPr>
            <w:r w:rsidRPr="00A23E52">
              <w:rPr>
                <w:b/>
              </w:rPr>
              <w:t>0.05</w:t>
            </w:r>
          </w:p>
        </w:tc>
        <w:tc>
          <w:tcPr>
            <w:tcW w:w="2824" w:type="dxa"/>
            <w:tcBorders>
              <w:top w:val="nil"/>
              <w:left w:val="nil"/>
              <w:bottom w:val="nil"/>
              <w:right w:val="nil"/>
            </w:tcBorders>
            <w:shd w:val="clear" w:color="auto" w:fill="F2F2F2" w:themeFill="background1" w:themeFillShade="F2"/>
          </w:tcPr>
          <w:p w14:paraId="22AD204B" w14:textId="77777777" w:rsidR="00A23E52" w:rsidRPr="00E22865" w:rsidRDefault="00A23E52" w:rsidP="00A23E52"/>
        </w:tc>
      </w:tr>
      <w:tr w:rsidR="00A23E52" w:rsidRPr="00E22865" w14:paraId="628A05E1"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6CDD65CC" w14:textId="77777777" w:rsidR="00A23E52" w:rsidRPr="00A23E52" w:rsidRDefault="00A23E52" w:rsidP="00A23E52">
            <w:pPr>
              <w:tabs>
                <w:tab w:val="right" w:pos="2049"/>
              </w:tabs>
              <w:spacing w:line="259" w:lineRule="auto"/>
              <w:rPr>
                <w:sz w:val="18"/>
                <w:szCs w:val="18"/>
              </w:rPr>
            </w:pPr>
            <w:r w:rsidRPr="00A23E52">
              <w:rPr>
                <w:sz w:val="18"/>
                <w:szCs w:val="18"/>
              </w:rPr>
              <w:t>prob_anc_at_facility_level_0_1_2</w:t>
            </w:r>
          </w:p>
        </w:tc>
        <w:tc>
          <w:tcPr>
            <w:tcW w:w="1605" w:type="dxa"/>
            <w:tcBorders>
              <w:top w:val="nil"/>
              <w:left w:val="nil"/>
              <w:bottom w:val="nil"/>
              <w:right w:val="nil"/>
            </w:tcBorders>
            <w:noWrap/>
            <w:hideMark/>
          </w:tcPr>
          <w:p w14:paraId="04972F4F" w14:textId="77777777" w:rsidR="00A23E52" w:rsidRPr="00A23E52" w:rsidRDefault="00A23E52" w:rsidP="00A23E52">
            <w:pPr>
              <w:jc w:val="center"/>
              <w:rPr>
                <w:b/>
              </w:rPr>
            </w:pPr>
            <w:r w:rsidRPr="00A23E52">
              <w:rPr>
                <w:b/>
              </w:rPr>
              <w:t>[0.33, 0.33, 0.34]</w:t>
            </w:r>
          </w:p>
        </w:tc>
        <w:tc>
          <w:tcPr>
            <w:tcW w:w="2824" w:type="dxa"/>
            <w:tcBorders>
              <w:top w:val="nil"/>
              <w:left w:val="nil"/>
              <w:bottom w:val="nil"/>
              <w:right w:val="nil"/>
            </w:tcBorders>
            <w:shd w:val="clear" w:color="auto" w:fill="F2F2F2" w:themeFill="background1" w:themeFillShade="F2"/>
          </w:tcPr>
          <w:p w14:paraId="36FEA844" w14:textId="77777777" w:rsidR="00A23E52" w:rsidRPr="00E22865" w:rsidRDefault="00A23E52" w:rsidP="00A23E52"/>
        </w:tc>
      </w:tr>
      <w:tr w:rsidR="00A23E52" w:rsidRPr="00E22865" w14:paraId="5F3531D1"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64106606" w14:textId="77777777" w:rsidR="00A23E52" w:rsidRPr="00A23E52" w:rsidRDefault="00A23E52" w:rsidP="00A23E52">
            <w:pPr>
              <w:tabs>
                <w:tab w:val="right" w:pos="2049"/>
              </w:tabs>
              <w:spacing w:line="259" w:lineRule="auto"/>
              <w:rPr>
                <w:sz w:val="18"/>
                <w:szCs w:val="18"/>
              </w:rPr>
            </w:pPr>
            <w:r w:rsidRPr="00A23E52">
              <w:rPr>
                <w:sz w:val="18"/>
                <w:szCs w:val="18"/>
              </w:rPr>
              <w:t>probability_htn_persists</w:t>
            </w:r>
          </w:p>
        </w:tc>
        <w:tc>
          <w:tcPr>
            <w:tcW w:w="1605" w:type="dxa"/>
            <w:tcBorders>
              <w:top w:val="nil"/>
              <w:left w:val="nil"/>
              <w:bottom w:val="nil"/>
              <w:right w:val="nil"/>
            </w:tcBorders>
            <w:noWrap/>
            <w:hideMark/>
          </w:tcPr>
          <w:p w14:paraId="6426D37D" w14:textId="77777777" w:rsidR="00A23E52" w:rsidRPr="00A23E52" w:rsidRDefault="00A23E52" w:rsidP="00A23E52">
            <w:pPr>
              <w:jc w:val="center"/>
              <w:rPr>
                <w:b/>
              </w:rPr>
            </w:pPr>
            <w:r w:rsidRPr="00A23E52">
              <w:rPr>
                <w:b/>
              </w:rPr>
              <w:t>0.6</w:t>
            </w:r>
          </w:p>
        </w:tc>
        <w:tc>
          <w:tcPr>
            <w:tcW w:w="2824" w:type="dxa"/>
            <w:tcBorders>
              <w:top w:val="nil"/>
              <w:left w:val="nil"/>
              <w:bottom w:val="nil"/>
              <w:right w:val="nil"/>
            </w:tcBorders>
            <w:shd w:val="clear" w:color="auto" w:fill="F2F2F2" w:themeFill="background1" w:themeFillShade="F2"/>
          </w:tcPr>
          <w:p w14:paraId="408C3E0C" w14:textId="77777777" w:rsidR="00A23E52" w:rsidRPr="00E22865" w:rsidRDefault="00A23E52" w:rsidP="00A23E52"/>
        </w:tc>
      </w:tr>
      <w:tr w:rsidR="00A23E52" w:rsidRPr="00E22865" w14:paraId="18850203"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16C50881" w14:textId="77777777" w:rsidR="00A23E52" w:rsidRPr="00A23E52" w:rsidRDefault="00A23E52" w:rsidP="00A23E52">
            <w:pPr>
              <w:tabs>
                <w:tab w:val="right" w:pos="2049"/>
              </w:tabs>
              <w:spacing w:line="259" w:lineRule="auto"/>
              <w:rPr>
                <w:sz w:val="18"/>
                <w:szCs w:val="18"/>
              </w:rPr>
            </w:pPr>
            <w:r w:rsidRPr="00A23E52">
              <w:rPr>
                <w:sz w:val="18"/>
                <w:szCs w:val="18"/>
              </w:rPr>
              <w:t>prob_seek_care_pregnancy_complication</w:t>
            </w:r>
          </w:p>
        </w:tc>
        <w:tc>
          <w:tcPr>
            <w:tcW w:w="1605" w:type="dxa"/>
            <w:tcBorders>
              <w:top w:val="nil"/>
              <w:left w:val="nil"/>
              <w:bottom w:val="nil"/>
              <w:right w:val="nil"/>
            </w:tcBorders>
            <w:noWrap/>
            <w:hideMark/>
          </w:tcPr>
          <w:p w14:paraId="1FE3EDB8" w14:textId="77777777" w:rsidR="00A23E52" w:rsidRPr="00A23E52" w:rsidRDefault="00A23E52" w:rsidP="00A23E52">
            <w:pPr>
              <w:jc w:val="center"/>
              <w:rPr>
                <w:b/>
              </w:rPr>
            </w:pPr>
            <w:r w:rsidRPr="00A23E52">
              <w:rPr>
                <w:b/>
              </w:rPr>
              <w:t>0.65</w:t>
            </w:r>
          </w:p>
        </w:tc>
        <w:tc>
          <w:tcPr>
            <w:tcW w:w="2824" w:type="dxa"/>
            <w:tcBorders>
              <w:top w:val="nil"/>
              <w:left w:val="nil"/>
              <w:bottom w:val="nil"/>
              <w:right w:val="nil"/>
            </w:tcBorders>
            <w:shd w:val="clear" w:color="auto" w:fill="F2F2F2" w:themeFill="background1" w:themeFillShade="F2"/>
          </w:tcPr>
          <w:p w14:paraId="06236FCF" w14:textId="77777777" w:rsidR="00A23E52" w:rsidRPr="00E22865" w:rsidRDefault="00A23E52" w:rsidP="00A23E52"/>
        </w:tc>
      </w:tr>
      <w:tr w:rsidR="00A23E52" w:rsidRPr="00E22865" w14:paraId="59B8EB56" w14:textId="77777777" w:rsidTr="00A23E52">
        <w:trPr>
          <w:trHeight w:val="300"/>
        </w:trPr>
        <w:tc>
          <w:tcPr>
            <w:tcW w:w="4587" w:type="dxa"/>
            <w:tcBorders>
              <w:top w:val="nil"/>
              <w:left w:val="nil"/>
              <w:bottom w:val="nil"/>
              <w:right w:val="nil"/>
            </w:tcBorders>
            <w:shd w:val="clear" w:color="auto" w:fill="F2F2F2" w:themeFill="background1" w:themeFillShade="F2"/>
            <w:noWrap/>
            <w:hideMark/>
          </w:tcPr>
          <w:p w14:paraId="41AAEE34" w14:textId="77777777" w:rsidR="00A23E52" w:rsidRPr="00A23E52" w:rsidRDefault="00A23E52" w:rsidP="00A23E52">
            <w:pPr>
              <w:tabs>
                <w:tab w:val="right" w:pos="2049"/>
              </w:tabs>
              <w:spacing w:line="259" w:lineRule="auto"/>
              <w:rPr>
                <w:sz w:val="18"/>
                <w:szCs w:val="18"/>
              </w:rPr>
            </w:pPr>
            <w:r w:rsidRPr="00A23E52">
              <w:rPr>
                <w:sz w:val="18"/>
                <w:szCs w:val="18"/>
              </w:rPr>
              <w:t>prob_seek_care_pregnancy_loss</w:t>
            </w:r>
          </w:p>
        </w:tc>
        <w:tc>
          <w:tcPr>
            <w:tcW w:w="1605" w:type="dxa"/>
            <w:tcBorders>
              <w:top w:val="nil"/>
              <w:left w:val="nil"/>
              <w:bottom w:val="nil"/>
              <w:right w:val="nil"/>
            </w:tcBorders>
            <w:noWrap/>
            <w:hideMark/>
          </w:tcPr>
          <w:p w14:paraId="558114CF" w14:textId="77777777" w:rsidR="00A23E52" w:rsidRPr="00A23E52" w:rsidRDefault="00A23E52" w:rsidP="00A23E52">
            <w:pPr>
              <w:jc w:val="center"/>
              <w:rPr>
                <w:b/>
              </w:rPr>
            </w:pPr>
            <w:r w:rsidRPr="00A23E52">
              <w:rPr>
                <w:b/>
              </w:rPr>
              <w:t>0.65</w:t>
            </w:r>
          </w:p>
        </w:tc>
        <w:tc>
          <w:tcPr>
            <w:tcW w:w="2824" w:type="dxa"/>
            <w:tcBorders>
              <w:top w:val="nil"/>
              <w:left w:val="nil"/>
              <w:bottom w:val="nil"/>
              <w:right w:val="nil"/>
            </w:tcBorders>
            <w:shd w:val="clear" w:color="auto" w:fill="F2F2F2" w:themeFill="background1" w:themeFillShade="F2"/>
          </w:tcPr>
          <w:p w14:paraId="540833D2" w14:textId="77777777" w:rsidR="00A23E52" w:rsidRPr="00E22865" w:rsidRDefault="00A23E52" w:rsidP="00A23E52"/>
        </w:tc>
      </w:tr>
    </w:tbl>
    <w:p w14:paraId="0BB711F6" w14:textId="0938BF15" w:rsidR="00A23E52" w:rsidRDefault="00A23E52" w:rsidP="006119CD">
      <w:pPr>
        <w:rPr>
          <w:bCs/>
        </w:rPr>
      </w:pPr>
    </w:p>
    <w:p w14:paraId="61074701" w14:textId="6F3BE6A9" w:rsidR="00A23E52" w:rsidRDefault="00A23E52" w:rsidP="006119CD">
      <w:pPr>
        <w:rPr>
          <w:bCs/>
        </w:rPr>
      </w:pPr>
    </w:p>
    <w:p w14:paraId="680CDC20" w14:textId="5065A5D8" w:rsidR="00A23E52" w:rsidRDefault="00A23E52" w:rsidP="006119CD">
      <w:pPr>
        <w:rPr>
          <w:bCs/>
        </w:rPr>
      </w:pPr>
    </w:p>
    <w:p w14:paraId="669830B9" w14:textId="77777777" w:rsidR="00A23E52" w:rsidRPr="00035A69" w:rsidRDefault="00A23E52" w:rsidP="006119CD">
      <w:pPr>
        <w:rPr>
          <w:bCs/>
        </w:rPr>
      </w:pPr>
    </w:p>
    <w:p w14:paraId="5A9971D0" w14:textId="5A9F227B" w:rsidR="00361C99" w:rsidRDefault="00361C99" w:rsidP="00361C99"/>
    <w:p w14:paraId="25FAB57B" w14:textId="77777777" w:rsidR="00E30221" w:rsidRDefault="00E30221" w:rsidP="00361C99"/>
    <w:p w14:paraId="03E0C230" w14:textId="52C7DDDC" w:rsidR="00FF0B39" w:rsidRDefault="00FF0B39" w:rsidP="00CD7948"/>
    <w:p w14:paraId="7027C646" w14:textId="352EA901" w:rsidR="00FF0B39" w:rsidRPr="00DA2AB5" w:rsidRDefault="00DA2AB5" w:rsidP="00CD7948">
      <w:pPr>
        <w:rPr>
          <w:b/>
        </w:rPr>
      </w:pPr>
      <w:r w:rsidRPr="00DA2AB5">
        <w:rPr>
          <w:b/>
        </w:rPr>
        <w:lastRenderedPageBreak/>
        <w:t>References</w:t>
      </w:r>
    </w:p>
    <w:p w14:paraId="60E0F014" w14:textId="31C8F4EE" w:rsidR="00DA2AB5" w:rsidRPr="00DA2AB5" w:rsidRDefault="00DA2AB5" w:rsidP="00DA2AB5">
      <w:pPr>
        <w:widowControl w:val="0"/>
        <w:autoSpaceDE w:val="0"/>
        <w:autoSpaceDN w:val="0"/>
        <w:adjustRightInd w:val="0"/>
        <w:spacing w:line="240" w:lineRule="auto"/>
        <w:rPr>
          <w:rFonts w:ascii="Calibri" w:hAnsi="Calibri" w:cs="Calibri"/>
          <w:noProof/>
          <w:szCs w:val="24"/>
        </w:rPr>
      </w:pPr>
      <w:r>
        <w:rPr>
          <w:b/>
        </w:rPr>
        <w:fldChar w:fldCharType="begin" w:fldLock="1"/>
      </w:r>
      <w:r>
        <w:rPr>
          <w:b/>
        </w:rPr>
        <w:instrText xml:space="preserve">ADDIN Mendeley Bibliography CSL_BIBLIOGRAPHY </w:instrText>
      </w:r>
      <w:r>
        <w:rPr>
          <w:b/>
        </w:rPr>
        <w:fldChar w:fldCharType="separate"/>
      </w:r>
      <w:r w:rsidRPr="00DA2AB5">
        <w:rPr>
          <w:rFonts w:ascii="Calibri" w:hAnsi="Calibri" w:cs="Calibri"/>
          <w:noProof/>
          <w:szCs w:val="24"/>
        </w:rPr>
        <w:t xml:space="preserve">Abalos, E. </w:t>
      </w:r>
      <w:r w:rsidRPr="00DA2AB5">
        <w:rPr>
          <w:rFonts w:ascii="Calibri" w:hAnsi="Calibri" w:cs="Calibri"/>
          <w:i/>
          <w:iCs/>
          <w:noProof/>
          <w:szCs w:val="24"/>
        </w:rPr>
        <w:t>et al.</w:t>
      </w:r>
      <w:r w:rsidRPr="00DA2AB5">
        <w:rPr>
          <w:rFonts w:ascii="Calibri" w:hAnsi="Calibri" w:cs="Calibri"/>
          <w:noProof/>
          <w:szCs w:val="24"/>
        </w:rPr>
        <w:t xml:space="preserve"> (2013) ‘Global and regional estimates of preeclampsia and eclampsia: a systematic review.’, </w:t>
      </w:r>
      <w:r w:rsidRPr="00DA2AB5">
        <w:rPr>
          <w:rFonts w:ascii="Calibri" w:hAnsi="Calibri" w:cs="Calibri"/>
          <w:i/>
          <w:iCs/>
          <w:noProof/>
          <w:szCs w:val="24"/>
        </w:rPr>
        <w:t>European journal of obstetrics, gynecology, and reproductive biology</w:t>
      </w:r>
      <w:r w:rsidRPr="00DA2AB5">
        <w:rPr>
          <w:rFonts w:ascii="Calibri" w:hAnsi="Calibri" w:cs="Calibri"/>
          <w:noProof/>
          <w:szCs w:val="24"/>
        </w:rPr>
        <w:t>, 170(1), pp. 1–7. doi: 10.1016/j.ejogrb.2013.05.005.</w:t>
      </w:r>
    </w:p>
    <w:p w14:paraId="30670F2D"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Adamu, A. L. </w:t>
      </w:r>
      <w:r w:rsidRPr="00DA2AB5">
        <w:rPr>
          <w:rFonts w:ascii="Calibri" w:hAnsi="Calibri" w:cs="Calibri"/>
          <w:i/>
          <w:iCs/>
          <w:noProof/>
          <w:szCs w:val="24"/>
        </w:rPr>
        <w:t>et al.</w:t>
      </w:r>
      <w:r w:rsidRPr="00DA2AB5">
        <w:rPr>
          <w:rFonts w:ascii="Calibri" w:hAnsi="Calibri" w:cs="Calibri"/>
          <w:noProof/>
          <w:szCs w:val="24"/>
        </w:rPr>
        <w:t xml:space="preserve"> (2017) ‘Prevalence and risk factors for anemia severity and type in Malawian men and women: Urban and rural differences’, </w:t>
      </w:r>
      <w:r w:rsidRPr="00DA2AB5">
        <w:rPr>
          <w:rFonts w:ascii="Calibri" w:hAnsi="Calibri" w:cs="Calibri"/>
          <w:i/>
          <w:iCs/>
          <w:noProof/>
          <w:szCs w:val="24"/>
        </w:rPr>
        <w:t>Population Health Metrics</w:t>
      </w:r>
      <w:r w:rsidRPr="00DA2AB5">
        <w:rPr>
          <w:rFonts w:ascii="Calibri" w:hAnsi="Calibri" w:cs="Calibri"/>
          <w:noProof/>
          <w:szCs w:val="24"/>
        </w:rPr>
        <w:t>. BioMed Central Ltd., 15(1), p. 12. doi: 10.1186/s12963-017-0128-2.</w:t>
      </w:r>
    </w:p>
    <w:p w14:paraId="7CBDF800"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Ahmed, I. </w:t>
      </w:r>
      <w:r w:rsidRPr="00DA2AB5">
        <w:rPr>
          <w:rFonts w:ascii="Calibri" w:hAnsi="Calibri" w:cs="Calibri"/>
          <w:i/>
          <w:iCs/>
          <w:noProof/>
          <w:szCs w:val="24"/>
        </w:rPr>
        <w:t>et al.</w:t>
      </w:r>
      <w:r w:rsidRPr="00DA2AB5">
        <w:rPr>
          <w:rFonts w:ascii="Calibri" w:hAnsi="Calibri" w:cs="Calibri"/>
          <w:noProof/>
          <w:szCs w:val="24"/>
        </w:rPr>
        <w:t xml:space="preserve"> (2018) ‘Population-based rates, timing, and causes of maternal deaths, stillbirths, and neonatal deaths in south Asia and sub-Saharan Africa: a multi-country prospective cohort study’, </w:t>
      </w:r>
      <w:r w:rsidRPr="00DA2AB5">
        <w:rPr>
          <w:rFonts w:ascii="Calibri" w:hAnsi="Calibri" w:cs="Calibri"/>
          <w:i/>
          <w:iCs/>
          <w:noProof/>
          <w:szCs w:val="24"/>
        </w:rPr>
        <w:t>The Lancet Global Health</w:t>
      </w:r>
      <w:r w:rsidRPr="00DA2AB5">
        <w:rPr>
          <w:rFonts w:ascii="Calibri" w:hAnsi="Calibri" w:cs="Calibri"/>
          <w:noProof/>
          <w:szCs w:val="24"/>
        </w:rPr>
        <w:t>. Elsevier Ltd, 6(12), pp. e1297–e1308. doi: 10.1016/S2214-109X(18)30385-1.</w:t>
      </w:r>
    </w:p>
    <w:p w14:paraId="1EE02338"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Alkema, L. </w:t>
      </w:r>
      <w:r w:rsidRPr="00DA2AB5">
        <w:rPr>
          <w:rFonts w:ascii="Calibri" w:hAnsi="Calibri" w:cs="Calibri"/>
          <w:i/>
          <w:iCs/>
          <w:noProof/>
          <w:szCs w:val="24"/>
        </w:rPr>
        <w:t>et al.</w:t>
      </w:r>
      <w:r w:rsidRPr="00DA2AB5">
        <w:rPr>
          <w:rFonts w:ascii="Calibri" w:hAnsi="Calibri" w:cs="Calibri"/>
          <w:noProof/>
          <w:szCs w:val="24"/>
        </w:rPr>
        <w:t xml:space="preserve"> (2016) ‘Global, regional, and national levels and trends in maternal mortality between 1990 and 2015, with scenario-based projections to 2030: A systematic analysis by the un Maternal Mortality Estimation Inter-Agency Group’, </w:t>
      </w:r>
      <w:r w:rsidRPr="00DA2AB5">
        <w:rPr>
          <w:rFonts w:ascii="Calibri" w:hAnsi="Calibri" w:cs="Calibri"/>
          <w:i/>
          <w:iCs/>
          <w:noProof/>
          <w:szCs w:val="24"/>
        </w:rPr>
        <w:t>The Lancet</w:t>
      </w:r>
      <w:r w:rsidRPr="00DA2AB5">
        <w:rPr>
          <w:rFonts w:ascii="Calibri" w:hAnsi="Calibri" w:cs="Calibri"/>
          <w:noProof/>
          <w:szCs w:val="24"/>
        </w:rPr>
        <w:t>. Lancet Publishing Group, 387(10017), pp. 462–474. doi: 10.1016/S0140-6736(15)00838-7.</w:t>
      </w:r>
    </w:p>
    <w:p w14:paraId="17B3E1B4"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Ananth, C. V. </w:t>
      </w:r>
      <w:r w:rsidRPr="00DA2AB5">
        <w:rPr>
          <w:rFonts w:ascii="Calibri" w:hAnsi="Calibri" w:cs="Calibri"/>
          <w:i/>
          <w:iCs/>
          <w:noProof/>
          <w:szCs w:val="24"/>
        </w:rPr>
        <w:t>et al.</w:t>
      </w:r>
      <w:r w:rsidRPr="00DA2AB5">
        <w:rPr>
          <w:rFonts w:ascii="Calibri" w:hAnsi="Calibri" w:cs="Calibri"/>
          <w:noProof/>
          <w:szCs w:val="24"/>
        </w:rPr>
        <w:t xml:space="preserve"> (2016) ‘Severe placental abruption: Clinical definition and associations with maternal complications’, </w:t>
      </w:r>
      <w:r w:rsidRPr="00DA2AB5">
        <w:rPr>
          <w:rFonts w:ascii="Calibri" w:hAnsi="Calibri" w:cs="Calibri"/>
          <w:i/>
          <w:iCs/>
          <w:noProof/>
          <w:szCs w:val="24"/>
        </w:rPr>
        <w:t>American Journal of Obstetrics and Gynecology</w:t>
      </w:r>
      <w:r w:rsidRPr="00DA2AB5">
        <w:rPr>
          <w:rFonts w:ascii="Calibri" w:hAnsi="Calibri" w:cs="Calibri"/>
          <w:noProof/>
          <w:szCs w:val="24"/>
        </w:rPr>
        <w:t>. Mosby Inc., 214(2), pp. 272.e1-272.e9. doi: 10.1016/j.ajog.2015.09.069.</w:t>
      </w:r>
    </w:p>
    <w:p w14:paraId="6AE67F5E"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Anorlu, R. I. </w:t>
      </w:r>
      <w:r w:rsidRPr="00DA2AB5">
        <w:rPr>
          <w:rFonts w:ascii="Calibri" w:hAnsi="Calibri" w:cs="Calibri"/>
          <w:i/>
          <w:iCs/>
          <w:noProof/>
          <w:szCs w:val="24"/>
        </w:rPr>
        <w:t>et al.</w:t>
      </w:r>
      <w:r w:rsidRPr="00DA2AB5">
        <w:rPr>
          <w:rFonts w:ascii="Calibri" w:hAnsi="Calibri" w:cs="Calibri"/>
          <w:noProof/>
          <w:szCs w:val="24"/>
        </w:rPr>
        <w:t xml:space="preserve"> (2005) ‘Risk factors for ectopic pregnancy in Lagos, Nigeria’, </w:t>
      </w:r>
      <w:r w:rsidRPr="00DA2AB5">
        <w:rPr>
          <w:rFonts w:ascii="Calibri" w:hAnsi="Calibri" w:cs="Calibri"/>
          <w:i/>
          <w:iCs/>
          <w:noProof/>
          <w:szCs w:val="24"/>
        </w:rPr>
        <w:t>Acta Obstetricia et Gynecologica Scandinavica</w:t>
      </w:r>
      <w:r w:rsidRPr="00DA2AB5">
        <w:rPr>
          <w:rFonts w:ascii="Calibri" w:hAnsi="Calibri" w:cs="Calibri"/>
          <w:noProof/>
          <w:szCs w:val="24"/>
        </w:rPr>
        <w:t>. Acta Obstet Gynecol Scand, 84(2), pp. 184–188. doi: 10.1111/j.0001-6349.2005.00684.x.</w:t>
      </w:r>
    </w:p>
    <w:p w14:paraId="27B13635"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Asah-Opoku, K. </w:t>
      </w:r>
      <w:r w:rsidRPr="00DA2AB5">
        <w:rPr>
          <w:rFonts w:ascii="Calibri" w:hAnsi="Calibri" w:cs="Calibri"/>
          <w:i/>
          <w:iCs/>
          <w:noProof/>
          <w:szCs w:val="24"/>
        </w:rPr>
        <w:t>et al.</w:t>
      </w:r>
      <w:r w:rsidRPr="00DA2AB5">
        <w:rPr>
          <w:rFonts w:ascii="Calibri" w:hAnsi="Calibri" w:cs="Calibri"/>
          <w:noProof/>
          <w:szCs w:val="24"/>
        </w:rPr>
        <w:t xml:space="preserve"> (2019) ‘Risk factors for ectopic pregnancy among pregnant women attending a tertiary healthcare facility in Accra, Ghana’, </w:t>
      </w:r>
      <w:r w:rsidRPr="00DA2AB5">
        <w:rPr>
          <w:rFonts w:ascii="Calibri" w:hAnsi="Calibri" w:cs="Calibri"/>
          <w:i/>
          <w:iCs/>
          <w:noProof/>
          <w:szCs w:val="24"/>
        </w:rPr>
        <w:t>International Journal of Gynecology and Obstetrics</w:t>
      </w:r>
      <w:r w:rsidRPr="00DA2AB5">
        <w:rPr>
          <w:rFonts w:ascii="Calibri" w:hAnsi="Calibri" w:cs="Calibri"/>
          <w:noProof/>
          <w:szCs w:val="24"/>
        </w:rPr>
        <w:t>. John Wiley and Sons Ltd., 147(1), pp. 120–125. doi: 10.1002/ijgo.12928.</w:t>
      </w:r>
    </w:p>
    <w:p w14:paraId="547948DF"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Assefa, N. E. </w:t>
      </w:r>
      <w:r w:rsidRPr="00DA2AB5">
        <w:rPr>
          <w:rFonts w:ascii="Calibri" w:hAnsi="Calibri" w:cs="Calibri"/>
          <w:i/>
          <w:iCs/>
          <w:noProof/>
          <w:szCs w:val="24"/>
        </w:rPr>
        <w:t>et al.</w:t>
      </w:r>
      <w:r w:rsidRPr="00DA2AB5">
        <w:rPr>
          <w:rFonts w:ascii="Calibri" w:hAnsi="Calibri" w:cs="Calibri"/>
          <w:noProof/>
          <w:szCs w:val="24"/>
        </w:rPr>
        <w:t xml:space="preserve"> (2018) ‘Risk factors of premature rupture of membranes in public hospitals at Mekele city, Tigray, a case control study’, </w:t>
      </w:r>
      <w:r w:rsidRPr="00DA2AB5">
        <w:rPr>
          <w:rFonts w:ascii="Calibri" w:hAnsi="Calibri" w:cs="Calibri"/>
          <w:i/>
          <w:iCs/>
          <w:noProof/>
          <w:szCs w:val="24"/>
        </w:rPr>
        <w:t>BMC Pregnancy and Childbirth</w:t>
      </w:r>
      <w:r w:rsidRPr="00DA2AB5">
        <w:rPr>
          <w:rFonts w:ascii="Calibri" w:hAnsi="Calibri" w:cs="Calibri"/>
          <w:noProof/>
          <w:szCs w:val="24"/>
        </w:rPr>
        <w:t>. BioMed Central, 18(1), p. 386. doi: 10.1186/s12884-018-2016-6.</w:t>
      </w:r>
    </w:p>
    <w:p w14:paraId="4BED8700"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Assouni Mindjah, Y. A. </w:t>
      </w:r>
      <w:r w:rsidRPr="00DA2AB5">
        <w:rPr>
          <w:rFonts w:ascii="Calibri" w:hAnsi="Calibri" w:cs="Calibri"/>
          <w:i/>
          <w:iCs/>
          <w:noProof/>
          <w:szCs w:val="24"/>
        </w:rPr>
        <w:t>et al.</w:t>
      </w:r>
      <w:r w:rsidRPr="00DA2AB5">
        <w:rPr>
          <w:rFonts w:ascii="Calibri" w:hAnsi="Calibri" w:cs="Calibri"/>
          <w:noProof/>
          <w:szCs w:val="24"/>
        </w:rPr>
        <w:t xml:space="preserve"> (2018) ‘Risk factors for ectopic pregnancy in a population of Cameroonian women: A case-control study’, </w:t>
      </w:r>
      <w:r w:rsidRPr="00DA2AB5">
        <w:rPr>
          <w:rFonts w:ascii="Calibri" w:hAnsi="Calibri" w:cs="Calibri"/>
          <w:i/>
          <w:iCs/>
          <w:noProof/>
          <w:szCs w:val="24"/>
        </w:rPr>
        <w:t>PLOS ONE</w:t>
      </w:r>
      <w:r w:rsidRPr="00DA2AB5">
        <w:rPr>
          <w:rFonts w:ascii="Calibri" w:hAnsi="Calibri" w:cs="Calibri"/>
          <w:noProof/>
          <w:szCs w:val="24"/>
        </w:rPr>
        <w:t>. Edited by C. Mitchell. Public Library of Science, 13(12), p. e0207699. doi: 10.1371/journal.pone.0207699.</w:t>
      </w:r>
    </w:p>
    <w:p w14:paraId="7260EBBB"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Broek, N. R. </w:t>
      </w:r>
      <w:r w:rsidRPr="00DA2AB5">
        <w:rPr>
          <w:rFonts w:ascii="Calibri" w:hAnsi="Calibri" w:cs="Calibri"/>
          <w:i/>
          <w:iCs/>
          <w:noProof/>
          <w:szCs w:val="24"/>
        </w:rPr>
        <w:t>et al.</w:t>
      </w:r>
      <w:r w:rsidRPr="00DA2AB5">
        <w:rPr>
          <w:rFonts w:ascii="Calibri" w:hAnsi="Calibri" w:cs="Calibri"/>
          <w:noProof/>
          <w:szCs w:val="24"/>
        </w:rPr>
        <w:t xml:space="preserve"> (2000) ‘Anaemia in pregnancy in southern Malawi: prevalence and risk factors’, </w:t>
      </w:r>
      <w:r w:rsidRPr="00DA2AB5">
        <w:rPr>
          <w:rFonts w:ascii="Calibri" w:hAnsi="Calibri" w:cs="Calibri"/>
          <w:i/>
          <w:iCs/>
          <w:noProof/>
          <w:szCs w:val="24"/>
        </w:rPr>
        <w:t>BJOG: An International Journal of Obstetrics and Gynaecology</w:t>
      </w:r>
      <w:r w:rsidRPr="00DA2AB5">
        <w:rPr>
          <w:rFonts w:ascii="Calibri" w:hAnsi="Calibri" w:cs="Calibri"/>
          <w:noProof/>
          <w:szCs w:val="24"/>
        </w:rPr>
        <w:t>. John Wiley &amp; Sons, Ltd, 107(4), pp. 445–451. doi: 10.1111/j.1471-0528.2000.tb13260.x.</w:t>
      </w:r>
    </w:p>
    <w:p w14:paraId="0B4051E2"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Calvert, C. </w:t>
      </w:r>
      <w:r w:rsidRPr="00DA2AB5">
        <w:rPr>
          <w:rFonts w:ascii="Calibri" w:hAnsi="Calibri" w:cs="Calibri"/>
          <w:i/>
          <w:iCs/>
          <w:noProof/>
          <w:szCs w:val="24"/>
        </w:rPr>
        <w:t>et al.</w:t>
      </w:r>
      <w:r w:rsidRPr="00DA2AB5">
        <w:rPr>
          <w:rFonts w:ascii="Calibri" w:hAnsi="Calibri" w:cs="Calibri"/>
          <w:noProof/>
          <w:szCs w:val="24"/>
        </w:rPr>
        <w:t xml:space="preserve"> (2018) ‘The magnitude and severity of abortion-related morbidity in settings with limited access to abortion services: a systematic review and meta-regression’, </w:t>
      </w:r>
      <w:r w:rsidRPr="00DA2AB5">
        <w:rPr>
          <w:rFonts w:ascii="Calibri" w:hAnsi="Calibri" w:cs="Calibri"/>
          <w:i/>
          <w:iCs/>
          <w:noProof/>
          <w:szCs w:val="24"/>
        </w:rPr>
        <w:t>BMJ Global Health</w:t>
      </w:r>
      <w:r w:rsidRPr="00DA2AB5">
        <w:rPr>
          <w:rFonts w:ascii="Calibri" w:hAnsi="Calibri" w:cs="Calibri"/>
          <w:noProof/>
          <w:szCs w:val="24"/>
        </w:rPr>
        <w:t>. BMJ Specialist Journals, 3(3), p. e000692. doi: 10.1136/bmjgh-2017-000692.</w:t>
      </w:r>
    </w:p>
    <w:p w14:paraId="3D9202C6"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Chen, K. H., Seow, K. M. and Chen, L. R. (2017) ‘Progression of gestational hypertension to pre-eclampsia: A cohort study of 20,103 pregnancies’, </w:t>
      </w:r>
      <w:r w:rsidRPr="00DA2AB5">
        <w:rPr>
          <w:rFonts w:ascii="Calibri" w:hAnsi="Calibri" w:cs="Calibri"/>
          <w:i/>
          <w:iCs/>
          <w:noProof/>
          <w:szCs w:val="24"/>
        </w:rPr>
        <w:t>Pregnancy Hypertension</w:t>
      </w:r>
      <w:r w:rsidRPr="00DA2AB5">
        <w:rPr>
          <w:rFonts w:ascii="Calibri" w:hAnsi="Calibri" w:cs="Calibri"/>
          <w:noProof/>
          <w:szCs w:val="24"/>
        </w:rPr>
        <w:t>. Elsevier B.V., 10, pp. 230–237. doi: 10.1016/j.preghy.2017.10.001.</w:t>
      </w:r>
    </w:p>
    <w:p w14:paraId="25813E32"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Dellicour, S. </w:t>
      </w:r>
      <w:r w:rsidRPr="00DA2AB5">
        <w:rPr>
          <w:rFonts w:ascii="Calibri" w:hAnsi="Calibri" w:cs="Calibri"/>
          <w:i/>
          <w:iCs/>
          <w:noProof/>
          <w:szCs w:val="24"/>
        </w:rPr>
        <w:t>et al.</w:t>
      </w:r>
      <w:r w:rsidRPr="00DA2AB5">
        <w:rPr>
          <w:rFonts w:ascii="Calibri" w:hAnsi="Calibri" w:cs="Calibri"/>
          <w:noProof/>
          <w:szCs w:val="24"/>
        </w:rPr>
        <w:t xml:space="preserve"> (2016) ‘Weekly miscarriage rates in a community-based prospective cohort study in rural western Kenya’, </w:t>
      </w:r>
      <w:r w:rsidRPr="00DA2AB5">
        <w:rPr>
          <w:rFonts w:ascii="Calibri" w:hAnsi="Calibri" w:cs="Calibri"/>
          <w:i/>
          <w:iCs/>
          <w:noProof/>
          <w:szCs w:val="24"/>
        </w:rPr>
        <w:t>BMJ Open</w:t>
      </w:r>
      <w:r w:rsidRPr="00DA2AB5">
        <w:rPr>
          <w:rFonts w:ascii="Calibri" w:hAnsi="Calibri" w:cs="Calibri"/>
          <w:noProof/>
          <w:szCs w:val="24"/>
        </w:rPr>
        <w:t>, 6(4). doi: 10.1136/bmjopen-2016-011088.</w:t>
      </w:r>
    </w:p>
    <w:p w14:paraId="6A3BDCF4"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Fan, D. </w:t>
      </w:r>
      <w:r w:rsidRPr="00DA2AB5">
        <w:rPr>
          <w:rFonts w:ascii="Calibri" w:hAnsi="Calibri" w:cs="Calibri"/>
          <w:i/>
          <w:iCs/>
          <w:noProof/>
          <w:szCs w:val="24"/>
        </w:rPr>
        <w:t>et al.</w:t>
      </w:r>
      <w:r w:rsidRPr="00DA2AB5">
        <w:rPr>
          <w:rFonts w:ascii="Calibri" w:hAnsi="Calibri" w:cs="Calibri"/>
          <w:noProof/>
          <w:szCs w:val="24"/>
        </w:rPr>
        <w:t xml:space="preserve"> (2017) ‘Prevalence of antepartum hemorrhage in women with placenta previa: A systematic review and meta-analysis’, </w:t>
      </w:r>
      <w:r w:rsidRPr="00DA2AB5">
        <w:rPr>
          <w:rFonts w:ascii="Calibri" w:hAnsi="Calibri" w:cs="Calibri"/>
          <w:i/>
          <w:iCs/>
          <w:noProof/>
          <w:szCs w:val="24"/>
        </w:rPr>
        <w:t>Scientific Reports</w:t>
      </w:r>
      <w:r w:rsidRPr="00DA2AB5">
        <w:rPr>
          <w:rFonts w:ascii="Calibri" w:hAnsi="Calibri" w:cs="Calibri"/>
          <w:noProof/>
          <w:szCs w:val="24"/>
        </w:rPr>
        <w:t xml:space="preserve">. Nature Publishing Group, 7. doi: </w:t>
      </w:r>
      <w:r w:rsidRPr="00DA2AB5">
        <w:rPr>
          <w:rFonts w:ascii="Calibri" w:hAnsi="Calibri" w:cs="Calibri"/>
          <w:noProof/>
          <w:szCs w:val="24"/>
        </w:rPr>
        <w:lastRenderedPageBreak/>
        <w:t>10.1038/srep40320.</w:t>
      </w:r>
    </w:p>
    <w:p w14:paraId="15985FD9"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Faúndes, A. and Alvarez, F. (2008) ‘Abortion’, in </w:t>
      </w:r>
      <w:r w:rsidRPr="00DA2AB5">
        <w:rPr>
          <w:rFonts w:ascii="Calibri" w:hAnsi="Calibri" w:cs="Calibri"/>
          <w:i/>
          <w:iCs/>
          <w:noProof/>
          <w:szCs w:val="24"/>
        </w:rPr>
        <w:t>International Encyclopedia of Public Health</w:t>
      </w:r>
      <w:r w:rsidRPr="00DA2AB5">
        <w:rPr>
          <w:rFonts w:ascii="Calibri" w:hAnsi="Calibri" w:cs="Calibri"/>
          <w:noProof/>
          <w:szCs w:val="24"/>
        </w:rPr>
        <w:t>. Elsevier Inc., pp. 1–12. doi: 10.1016/B978-012373960-5.00468-8.</w:t>
      </w:r>
    </w:p>
    <w:p w14:paraId="11A1CE31"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Gebremedhin, S. (2015) ‘Multiple Births in Sub-Saharan Africa: Epidemiology, Postnatal Survival, and Growth Pattern’, </w:t>
      </w:r>
      <w:r w:rsidRPr="00DA2AB5">
        <w:rPr>
          <w:rFonts w:ascii="Calibri" w:hAnsi="Calibri" w:cs="Calibri"/>
          <w:i/>
          <w:iCs/>
          <w:noProof/>
          <w:szCs w:val="24"/>
        </w:rPr>
        <w:t>Twin Research and Human Genetics</w:t>
      </w:r>
      <w:r w:rsidRPr="00DA2AB5">
        <w:rPr>
          <w:rFonts w:ascii="Calibri" w:hAnsi="Calibri" w:cs="Calibri"/>
          <w:noProof/>
          <w:szCs w:val="24"/>
        </w:rPr>
        <w:t>. Cambridge University Press, 18(1), pp. 100–107. doi: 10.1017/thg.2014.82.</w:t>
      </w:r>
    </w:p>
    <w:p w14:paraId="076FF6C9"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Jauniaux, E. R. M. </w:t>
      </w:r>
      <w:r w:rsidRPr="00DA2AB5">
        <w:rPr>
          <w:rFonts w:ascii="Calibri" w:hAnsi="Calibri" w:cs="Calibri"/>
          <w:i/>
          <w:iCs/>
          <w:noProof/>
          <w:szCs w:val="24"/>
        </w:rPr>
        <w:t>et al.</w:t>
      </w:r>
      <w:r w:rsidRPr="00DA2AB5">
        <w:rPr>
          <w:rFonts w:ascii="Calibri" w:hAnsi="Calibri" w:cs="Calibri"/>
          <w:noProof/>
          <w:szCs w:val="24"/>
        </w:rPr>
        <w:t xml:space="preserve"> (2019) ‘Placenta Praevia and Placenta Accreta: Diagnosis and Management: Green-top Guideline No. 27a’, </w:t>
      </w:r>
      <w:r w:rsidRPr="00DA2AB5">
        <w:rPr>
          <w:rFonts w:ascii="Calibri" w:hAnsi="Calibri" w:cs="Calibri"/>
          <w:i/>
          <w:iCs/>
          <w:noProof/>
          <w:szCs w:val="24"/>
        </w:rPr>
        <w:t>BJOG: An International Journal of Obstetrics and Gynaecology</w:t>
      </w:r>
      <w:r w:rsidRPr="00DA2AB5">
        <w:rPr>
          <w:rFonts w:ascii="Calibri" w:hAnsi="Calibri" w:cs="Calibri"/>
          <w:noProof/>
          <w:szCs w:val="24"/>
        </w:rPr>
        <w:t>. Blackwell Publishing Ltd, 126(1), pp. e1–e48. doi: 10.1111/1471-0528.15306.</w:t>
      </w:r>
    </w:p>
    <w:p w14:paraId="6D5B2D59"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Kalilani, L. </w:t>
      </w:r>
      <w:r w:rsidRPr="00DA2AB5">
        <w:rPr>
          <w:rFonts w:ascii="Calibri" w:hAnsi="Calibri" w:cs="Calibri"/>
          <w:i/>
          <w:iCs/>
          <w:noProof/>
          <w:szCs w:val="24"/>
        </w:rPr>
        <w:t>et al.</w:t>
      </w:r>
      <w:r w:rsidRPr="00DA2AB5">
        <w:rPr>
          <w:rFonts w:ascii="Calibri" w:hAnsi="Calibri" w:cs="Calibri"/>
          <w:noProof/>
          <w:szCs w:val="24"/>
        </w:rPr>
        <w:t xml:space="preserve"> (2010) ‘The effect of timing and frequency of Plasmodium falciparum infection during pregnancy on the risk of low birth weight and maternal anemia’, </w:t>
      </w:r>
      <w:r w:rsidRPr="00DA2AB5">
        <w:rPr>
          <w:rFonts w:ascii="Calibri" w:hAnsi="Calibri" w:cs="Calibri"/>
          <w:i/>
          <w:iCs/>
          <w:noProof/>
          <w:szCs w:val="24"/>
        </w:rPr>
        <w:t>Transactions of the Royal Society of Tropical Medicine and Hygiene</w:t>
      </w:r>
      <w:r w:rsidRPr="00DA2AB5">
        <w:rPr>
          <w:rFonts w:ascii="Calibri" w:hAnsi="Calibri" w:cs="Calibri"/>
          <w:noProof/>
          <w:szCs w:val="24"/>
        </w:rPr>
        <w:t>. Trans R Soc Trop Med Hyg, 104(6), pp. 416–422. doi: 10.1016/j.trstmh.2010.01.013.</w:t>
      </w:r>
    </w:p>
    <w:p w14:paraId="5DE78F3D"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Lawn, J. E. </w:t>
      </w:r>
      <w:r w:rsidRPr="00DA2AB5">
        <w:rPr>
          <w:rFonts w:ascii="Calibri" w:hAnsi="Calibri" w:cs="Calibri"/>
          <w:i/>
          <w:iCs/>
          <w:noProof/>
          <w:szCs w:val="24"/>
        </w:rPr>
        <w:t>et al.</w:t>
      </w:r>
      <w:r w:rsidRPr="00DA2AB5">
        <w:rPr>
          <w:rFonts w:ascii="Calibri" w:hAnsi="Calibri" w:cs="Calibri"/>
          <w:noProof/>
          <w:szCs w:val="24"/>
        </w:rPr>
        <w:t xml:space="preserve"> (2009) ‘Two million intrapartum-related stillbirths and neonatal deaths: Where, why, and what can be done?’, </w:t>
      </w:r>
      <w:r w:rsidRPr="00DA2AB5">
        <w:rPr>
          <w:rFonts w:ascii="Calibri" w:hAnsi="Calibri" w:cs="Calibri"/>
          <w:i/>
          <w:iCs/>
          <w:noProof/>
          <w:szCs w:val="24"/>
        </w:rPr>
        <w:t>International Journal of Gynecology &amp; Obstetrics</w:t>
      </w:r>
      <w:r w:rsidRPr="00DA2AB5">
        <w:rPr>
          <w:rFonts w:ascii="Calibri" w:hAnsi="Calibri" w:cs="Calibri"/>
          <w:noProof/>
          <w:szCs w:val="24"/>
        </w:rPr>
        <w:t>. John Wiley &amp; Sons, Ltd, 107(Supplement), pp. S5–S19. doi: 10.1016/j.ijgo.2009.07.016.</w:t>
      </w:r>
    </w:p>
    <w:p w14:paraId="176F042F"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Madhi, S. A. </w:t>
      </w:r>
      <w:r w:rsidRPr="00DA2AB5">
        <w:rPr>
          <w:rFonts w:ascii="Calibri" w:hAnsi="Calibri" w:cs="Calibri"/>
          <w:i/>
          <w:iCs/>
          <w:noProof/>
          <w:szCs w:val="24"/>
        </w:rPr>
        <w:t>et al.</w:t>
      </w:r>
      <w:r w:rsidRPr="00DA2AB5">
        <w:rPr>
          <w:rFonts w:ascii="Calibri" w:hAnsi="Calibri" w:cs="Calibri"/>
          <w:noProof/>
          <w:szCs w:val="24"/>
        </w:rPr>
        <w:t xml:space="preserve"> (2019) </w:t>
      </w:r>
      <w:r w:rsidRPr="00DA2AB5">
        <w:rPr>
          <w:rFonts w:ascii="Calibri" w:hAnsi="Calibri" w:cs="Calibri"/>
          <w:i/>
          <w:iCs/>
          <w:noProof/>
          <w:szCs w:val="24"/>
        </w:rPr>
        <w:t>Causes of stillbirths among women from South Africa: a prospective, observational study</w:t>
      </w:r>
      <w:r w:rsidRPr="00DA2AB5">
        <w:rPr>
          <w:rFonts w:ascii="Calibri" w:hAnsi="Calibri" w:cs="Calibri"/>
          <w:noProof/>
          <w:szCs w:val="24"/>
        </w:rPr>
        <w:t xml:space="preserve">, </w:t>
      </w:r>
      <w:r w:rsidRPr="00DA2AB5">
        <w:rPr>
          <w:rFonts w:ascii="Calibri" w:hAnsi="Calibri" w:cs="Calibri"/>
          <w:i/>
          <w:iCs/>
          <w:noProof/>
          <w:szCs w:val="24"/>
        </w:rPr>
        <w:t>The Lancet Global Health</w:t>
      </w:r>
      <w:r w:rsidRPr="00DA2AB5">
        <w:rPr>
          <w:rFonts w:ascii="Calibri" w:hAnsi="Calibri" w:cs="Calibri"/>
          <w:noProof/>
          <w:szCs w:val="24"/>
        </w:rPr>
        <w:t>. doi: 10.1016/S2214-109X(18)30541-2.</w:t>
      </w:r>
    </w:p>
    <w:p w14:paraId="19003D91"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McClure, E. M. and Goldenberg, R. L. (2019) ‘Understanding causes of stillbirth: moving in the right direction’, </w:t>
      </w:r>
      <w:r w:rsidRPr="00DA2AB5">
        <w:rPr>
          <w:rFonts w:ascii="Calibri" w:hAnsi="Calibri" w:cs="Calibri"/>
          <w:i/>
          <w:iCs/>
          <w:noProof/>
          <w:szCs w:val="24"/>
        </w:rPr>
        <w:t>The Lancet Global Health</w:t>
      </w:r>
      <w:r w:rsidRPr="00DA2AB5">
        <w:rPr>
          <w:rFonts w:ascii="Calibri" w:hAnsi="Calibri" w:cs="Calibri"/>
          <w:noProof/>
          <w:szCs w:val="24"/>
        </w:rPr>
        <w:t>. Elsevier Ltd, 7(4), pp. e400–e401. doi: 10.1016/S2214-109X(19)30055-5.</w:t>
      </w:r>
    </w:p>
    <w:p w14:paraId="3946A9E2"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Melamed, N. </w:t>
      </w:r>
      <w:r w:rsidRPr="00DA2AB5">
        <w:rPr>
          <w:rFonts w:ascii="Calibri" w:hAnsi="Calibri" w:cs="Calibri"/>
          <w:i/>
          <w:iCs/>
          <w:noProof/>
          <w:szCs w:val="24"/>
        </w:rPr>
        <w:t>et al.</w:t>
      </w:r>
      <w:r w:rsidRPr="00DA2AB5">
        <w:rPr>
          <w:rFonts w:ascii="Calibri" w:hAnsi="Calibri" w:cs="Calibri"/>
          <w:noProof/>
          <w:szCs w:val="24"/>
        </w:rPr>
        <w:t xml:space="preserve"> (2014) ‘Gestational Hypertension and Preeclampsia: Are They the Same Disease?’, </w:t>
      </w:r>
      <w:r w:rsidRPr="00DA2AB5">
        <w:rPr>
          <w:rFonts w:ascii="Calibri" w:hAnsi="Calibri" w:cs="Calibri"/>
          <w:i/>
          <w:iCs/>
          <w:noProof/>
          <w:szCs w:val="24"/>
        </w:rPr>
        <w:t>JOGC</w:t>
      </w:r>
      <w:r w:rsidRPr="00DA2AB5">
        <w:rPr>
          <w:rFonts w:ascii="Calibri" w:hAnsi="Calibri" w:cs="Calibri"/>
          <w:noProof/>
          <w:szCs w:val="24"/>
        </w:rPr>
        <w:t>.</w:t>
      </w:r>
    </w:p>
    <w:p w14:paraId="66F02482"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Metaferia, A. M. and Muula, A. S. (2009) ‘Stillbirths and hospital early neonatal deaths at Queen Elizabeth Central Hospital, Blantyre-Malawi’. doi: 10.1186/1755-7682-2-25.</w:t>
      </w:r>
    </w:p>
    <w:p w14:paraId="25B56E2A"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Mpiima, D. P. </w:t>
      </w:r>
      <w:r w:rsidRPr="00DA2AB5">
        <w:rPr>
          <w:rFonts w:ascii="Calibri" w:hAnsi="Calibri" w:cs="Calibri"/>
          <w:i/>
          <w:iCs/>
          <w:noProof/>
          <w:szCs w:val="24"/>
        </w:rPr>
        <w:t>et al.</w:t>
      </w:r>
      <w:r w:rsidRPr="00DA2AB5">
        <w:rPr>
          <w:rFonts w:ascii="Calibri" w:hAnsi="Calibri" w:cs="Calibri"/>
          <w:noProof/>
          <w:szCs w:val="24"/>
        </w:rPr>
        <w:t xml:space="preserve"> (2018) ‘Association between Prior Chlamydia trachomatis Infection and Ectopic Pregnancy at a Tertiary Care Hospital in South Western Uganda’, </w:t>
      </w:r>
      <w:r w:rsidRPr="00DA2AB5">
        <w:rPr>
          <w:rFonts w:ascii="Calibri" w:hAnsi="Calibri" w:cs="Calibri"/>
          <w:i/>
          <w:iCs/>
          <w:noProof/>
          <w:szCs w:val="24"/>
        </w:rPr>
        <w:t>Obstetrics and Gynecology International</w:t>
      </w:r>
      <w:r w:rsidRPr="00DA2AB5">
        <w:rPr>
          <w:rFonts w:ascii="Calibri" w:hAnsi="Calibri" w:cs="Calibri"/>
          <w:noProof/>
          <w:szCs w:val="24"/>
        </w:rPr>
        <w:t>. Hindawi Limited, 2018. doi: 10.1155/2018/4827353.</w:t>
      </w:r>
    </w:p>
    <w:p w14:paraId="3C4FFA0E"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Muche, A. A., Olayemi, O. O. and Gete, Y. K. (2019) ‘Prevalence and determinants of gestational diabetes mellitus in Africa based on the updated international diagnostic criteria: A systematic review and meta-analysis’, </w:t>
      </w:r>
      <w:r w:rsidRPr="00DA2AB5">
        <w:rPr>
          <w:rFonts w:ascii="Calibri" w:hAnsi="Calibri" w:cs="Calibri"/>
          <w:i/>
          <w:iCs/>
          <w:noProof/>
          <w:szCs w:val="24"/>
        </w:rPr>
        <w:t>Archives of Public Health</w:t>
      </w:r>
      <w:r w:rsidRPr="00DA2AB5">
        <w:rPr>
          <w:rFonts w:ascii="Calibri" w:hAnsi="Calibri" w:cs="Calibri"/>
          <w:noProof/>
          <w:szCs w:val="24"/>
        </w:rPr>
        <w:t>. BioMed Central Ltd., 77(1), p. 36. doi: 10.1186/s13690-019-0362-0.</w:t>
      </w:r>
    </w:p>
    <w:p w14:paraId="6338B8C9"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Munasinghe, S. and van den Broek, N. (2006) ‘Anaemia In Pregnancy In Malawi- A Review.’, </w:t>
      </w:r>
      <w:r w:rsidRPr="00DA2AB5">
        <w:rPr>
          <w:rFonts w:ascii="Calibri" w:hAnsi="Calibri" w:cs="Calibri"/>
          <w:i/>
          <w:iCs/>
          <w:noProof/>
          <w:szCs w:val="24"/>
        </w:rPr>
        <w:t>Malawi medical journal : the journal of Medical Association of Malawi</w:t>
      </w:r>
      <w:r w:rsidRPr="00DA2AB5">
        <w:rPr>
          <w:rFonts w:ascii="Calibri" w:hAnsi="Calibri" w:cs="Calibri"/>
          <w:noProof/>
          <w:szCs w:val="24"/>
        </w:rPr>
        <w:t>, 18(4), pp. 160–74. Available at: http://www.ncbi.nlm.nih.gov/pubmed/27529009 (Accessed: 16 September 2019).</w:t>
      </w:r>
    </w:p>
    <w:p w14:paraId="1215DEB9"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Mwanri, A. W. </w:t>
      </w:r>
      <w:r w:rsidRPr="00DA2AB5">
        <w:rPr>
          <w:rFonts w:ascii="Calibri" w:hAnsi="Calibri" w:cs="Calibri"/>
          <w:i/>
          <w:iCs/>
          <w:noProof/>
          <w:szCs w:val="24"/>
        </w:rPr>
        <w:t>et al.</w:t>
      </w:r>
      <w:r w:rsidRPr="00DA2AB5">
        <w:rPr>
          <w:rFonts w:ascii="Calibri" w:hAnsi="Calibri" w:cs="Calibri"/>
          <w:noProof/>
          <w:szCs w:val="24"/>
        </w:rPr>
        <w:t xml:space="preserve"> (2015) ‘Gestational diabetes mellitus in sub-Saharan Africa: Systematic review and metaregression on prevalence and risk factors’, </w:t>
      </w:r>
      <w:r w:rsidRPr="00DA2AB5">
        <w:rPr>
          <w:rFonts w:ascii="Calibri" w:hAnsi="Calibri" w:cs="Calibri"/>
          <w:i/>
          <w:iCs/>
          <w:noProof/>
          <w:szCs w:val="24"/>
        </w:rPr>
        <w:t>Tropical Medicine and International Health</w:t>
      </w:r>
      <w:r w:rsidRPr="00DA2AB5">
        <w:rPr>
          <w:rFonts w:ascii="Calibri" w:hAnsi="Calibri" w:cs="Calibri"/>
          <w:noProof/>
          <w:szCs w:val="24"/>
        </w:rPr>
        <w:t>. Blackwell Publishing Ltd, pp. 983–1002. doi: 10.1111/tmi.12521.</w:t>
      </w:r>
    </w:p>
    <w:p w14:paraId="6C0E21AB"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Okeke, T. </w:t>
      </w:r>
      <w:r w:rsidRPr="00DA2AB5">
        <w:rPr>
          <w:rFonts w:ascii="Calibri" w:hAnsi="Calibri" w:cs="Calibri"/>
          <w:i/>
          <w:iCs/>
          <w:noProof/>
          <w:szCs w:val="24"/>
        </w:rPr>
        <w:t>et al.</w:t>
      </w:r>
      <w:r w:rsidRPr="00DA2AB5">
        <w:rPr>
          <w:rFonts w:ascii="Calibri" w:hAnsi="Calibri" w:cs="Calibri"/>
          <w:noProof/>
          <w:szCs w:val="24"/>
        </w:rPr>
        <w:t xml:space="preserve"> (2016) ‘Morbidities, concordance, and predictors of preterm premature rupture of membranes among pregnant women at the University of Nigeria Teaching Hospital (UNTH), Enugu, Nigeria’, </w:t>
      </w:r>
      <w:r w:rsidRPr="00DA2AB5">
        <w:rPr>
          <w:rFonts w:ascii="Calibri" w:hAnsi="Calibri" w:cs="Calibri"/>
          <w:i/>
          <w:iCs/>
          <w:noProof/>
          <w:szCs w:val="24"/>
        </w:rPr>
        <w:t>Nigerian Journal of Clinical Practice</w:t>
      </w:r>
      <w:r w:rsidRPr="00DA2AB5">
        <w:rPr>
          <w:rFonts w:ascii="Calibri" w:hAnsi="Calibri" w:cs="Calibri"/>
          <w:noProof/>
          <w:szCs w:val="24"/>
        </w:rPr>
        <w:t>, 19(6), p. 737. doi: 10.4103/1119-3077.181361.</w:t>
      </w:r>
    </w:p>
    <w:p w14:paraId="752E7B61"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Panelli, D. M., Phillips, C. H. and Brady, P. C. (2015) ‘Incidence, diagnosis and management of tubal </w:t>
      </w:r>
      <w:r w:rsidRPr="00DA2AB5">
        <w:rPr>
          <w:rFonts w:ascii="Calibri" w:hAnsi="Calibri" w:cs="Calibri"/>
          <w:noProof/>
          <w:szCs w:val="24"/>
        </w:rPr>
        <w:lastRenderedPageBreak/>
        <w:t xml:space="preserve">and nontubal ectopic pregnancies: a review’, </w:t>
      </w:r>
      <w:r w:rsidRPr="00DA2AB5">
        <w:rPr>
          <w:rFonts w:ascii="Calibri" w:hAnsi="Calibri" w:cs="Calibri"/>
          <w:i/>
          <w:iCs/>
          <w:noProof/>
          <w:szCs w:val="24"/>
        </w:rPr>
        <w:t>Fertility Research and Practice</w:t>
      </w:r>
      <w:r w:rsidRPr="00DA2AB5">
        <w:rPr>
          <w:rFonts w:ascii="Calibri" w:hAnsi="Calibri" w:cs="Calibri"/>
          <w:noProof/>
          <w:szCs w:val="24"/>
        </w:rPr>
        <w:t>. Springer Science and Business Media LLC, 1(1), p. 15. doi: 10.1186/s40738-015-0008-z.</w:t>
      </w:r>
    </w:p>
    <w:p w14:paraId="13402590"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Plows, J. </w:t>
      </w:r>
      <w:r w:rsidRPr="00DA2AB5">
        <w:rPr>
          <w:rFonts w:ascii="Calibri" w:hAnsi="Calibri" w:cs="Calibri"/>
          <w:i/>
          <w:iCs/>
          <w:noProof/>
          <w:szCs w:val="24"/>
        </w:rPr>
        <w:t>et al.</w:t>
      </w:r>
      <w:r w:rsidRPr="00DA2AB5">
        <w:rPr>
          <w:rFonts w:ascii="Calibri" w:hAnsi="Calibri" w:cs="Calibri"/>
          <w:noProof/>
          <w:szCs w:val="24"/>
        </w:rPr>
        <w:t xml:space="preserve"> (2018) ‘The Pathophysiology of Gestational Diabetes Mellitus’, </w:t>
      </w:r>
      <w:r w:rsidRPr="00DA2AB5">
        <w:rPr>
          <w:rFonts w:ascii="Calibri" w:hAnsi="Calibri" w:cs="Calibri"/>
          <w:i/>
          <w:iCs/>
          <w:noProof/>
          <w:szCs w:val="24"/>
        </w:rPr>
        <w:t>International Journal of Molecular Sciences</w:t>
      </w:r>
      <w:r w:rsidRPr="00DA2AB5">
        <w:rPr>
          <w:rFonts w:ascii="Calibri" w:hAnsi="Calibri" w:cs="Calibri"/>
          <w:noProof/>
          <w:szCs w:val="24"/>
        </w:rPr>
        <w:t>, 19(11), p. 3342. doi: 10.3390/ijms19113342.</w:t>
      </w:r>
    </w:p>
    <w:p w14:paraId="1EEDB964"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Polis, C. B. </w:t>
      </w:r>
      <w:r w:rsidRPr="00DA2AB5">
        <w:rPr>
          <w:rFonts w:ascii="Calibri" w:hAnsi="Calibri" w:cs="Calibri"/>
          <w:i/>
          <w:iCs/>
          <w:noProof/>
          <w:szCs w:val="24"/>
        </w:rPr>
        <w:t>et al.</w:t>
      </w:r>
      <w:r w:rsidRPr="00DA2AB5">
        <w:rPr>
          <w:rFonts w:ascii="Calibri" w:hAnsi="Calibri" w:cs="Calibri"/>
          <w:noProof/>
          <w:szCs w:val="24"/>
        </w:rPr>
        <w:t xml:space="preserve"> (2017a) ‘Incidence of induced abortion in Malawi, 2015’, </w:t>
      </w:r>
      <w:r w:rsidRPr="00DA2AB5">
        <w:rPr>
          <w:rFonts w:ascii="Calibri" w:hAnsi="Calibri" w:cs="Calibri"/>
          <w:i/>
          <w:iCs/>
          <w:noProof/>
          <w:szCs w:val="24"/>
        </w:rPr>
        <w:t>PLOS ONE</w:t>
      </w:r>
      <w:r w:rsidRPr="00DA2AB5">
        <w:rPr>
          <w:rFonts w:ascii="Calibri" w:hAnsi="Calibri" w:cs="Calibri"/>
          <w:noProof/>
          <w:szCs w:val="24"/>
        </w:rPr>
        <w:t>. Edited by A. M. Foster. Public Library of Science, 12(4), p. e0173639. doi: 10.1371/journal.pone.0173639.</w:t>
      </w:r>
    </w:p>
    <w:p w14:paraId="20EDEE06"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Polis, C. B. </w:t>
      </w:r>
      <w:r w:rsidRPr="00DA2AB5">
        <w:rPr>
          <w:rFonts w:ascii="Calibri" w:hAnsi="Calibri" w:cs="Calibri"/>
          <w:i/>
          <w:iCs/>
          <w:noProof/>
          <w:szCs w:val="24"/>
        </w:rPr>
        <w:t>et al.</w:t>
      </w:r>
      <w:r w:rsidRPr="00DA2AB5">
        <w:rPr>
          <w:rFonts w:ascii="Calibri" w:hAnsi="Calibri" w:cs="Calibri"/>
          <w:noProof/>
          <w:szCs w:val="24"/>
        </w:rPr>
        <w:t xml:space="preserve"> (2017b) ‘Incidence of induced abortion in Malawi, 2015’, </w:t>
      </w:r>
      <w:r w:rsidRPr="00DA2AB5">
        <w:rPr>
          <w:rFonts w:ascii="Calibri" w:hAnsi="Calibri" w:cs="Calibri"/>
          <w:i/>
          <w:iCs/>
          <w:noProof/>
          <w:szCs w:val="24"/>
        </w:rPr>
        <w:t>PLoS ONE</w:t>
      </w:r>
      <w:r w:rsidRPr="00DA2AB5">
        <w:rPr>
          <w:rFonts w:ascii="Calibri" w:hAnsi="Calibri" w:cs="Calibri"/>
          <w:noProof/>
          <w:szCs w:val="24"/>
        </w:rPr>
        <w:t>. Public Library of Science, 12(4). doi: 10.1371/journal.pone.0173639.</w:t>
      </w:r>
    </w:p>
    <w:p w14:paraId="62D11499"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Reinebrant, H. </w:t>
      </w:r>
      <w:r w:rsidRPr="00DA2AB5">
        <w:rPr>
          <w:rFonts w:ascii="Calibri" w:hAnsi="Calibri" w:cs="Calibri"/>
          <w:i/>
          <w:iCs/>
          <w:noProof/>
          <w:szCs w:val="24"/>
        </w:rPr>
        <w:t>et al.</w:t>
      </w:r>
      <w:r w:rsidRPr="00DA2AB5">
        <w:rPr>
          <w:rFonts w:ascii="Calibri" w:hAnsi="Calibri" w:cs="Calibri"/>
          <w:noProof/>
          <w:szCs w:val="24"/>
        </w:rPr>
        <w:t xml:space="preserve"> (2018) ‘Making stillbirths visible: a systematic review of globally reported causes of stillbirth’, </w:t>
      </w:r>
      <w:r w:rsidRPr="00DA2AB5">
        <w:rPr>
          <w:rFonts w:ascii="Calibri" w:hAnsi="Calibri" w:cs="Calibri"/>
          <w:i/>
          <w:iCs/>
          <w:noProof/>
          <w:szCs w:val="24"/>
        </w:rPr>
        <w:t>BJOG: An International Journal of Obstetrics &amp; Gynaecology</w:t>
      </w:r>
      <w:r w:rsidRPr="00DA2AB5">
        <w:rPr>
          <w:rFonts w:ascii="Calibri" w:hAnsi="Calibri" w:cs="Calibri"/>
          <w:noProof/>
          <w:szCs w:val="24"/>
        </w:rPr>
        <w:t>, 125(2), pp. 212–224. doi: 10.1111/1471-0528.14971.</w:t>
      </w:r>
    </w:p>
    <w:p w14:paraId="0A10292C"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Shen, L. </w:t>
      </w:r>
      <w:r w:rsidRPr="00DA2AB5">
        <w:rPr>
          <w:rFonts w:ascii="Calibri" w:hAnsi="Calibri" w:cs="Calibri"/>
          <w:i/>
          <w:iCs/>
          <w:noProof/>
          <w:szCs w:val="24"/>
        </w:rPr>
        <w:t>et al.</w:t>
      </w:r>
      <w:r w:rsidRPr="00DA2AB5">
        <w:rPr>
          <w:rFonts w:ascii="Calibri" w:hAnsi="Calibri" w:cs="Calibri"/>
          <w:noProof/>
          <w:szCs w:val="24"/>
        </w:rPr>
        <w:t xml:space="preserve"> (2014) ‘Interventions for non-tubal ectopic pregnancy’, </w:t>
      </w:r>
      <w:r w:rsidRPr="00DA2AB5">
        <w:rPr>
          <w:rFonts w:ascii="Calibri" w:hAnsi="Calibri" w:cs="Calibri"/>
          <w:i/>
          <w:iCs/>
          <w:noProof/>
          <w:szCs w:val="24"/>
        </w:rPr>
        <w:t>Cochrane Database of Systematic Reviews</w:t>
      </w:r>
      <w:r w:rsidRPr="00DA2AB5">
        <w:rPr>
          <w:rFonts w:ascii="Calibri" w:hAnsi="Calibri" w:cs="Calibri"/>
          <w:noProof/>
          <w:szCs w:val="24"/>
        </w:rPr>
        <w:t>. John Wiley and Sons Ltd. doi: 10.1002/14651858.CD011174.</w:t>
      </w:r>
    </w:p>
    <w:p w14:paraId="29082C91"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Shen, M. </w:t>
      </w:r>
      <w:r w:rsidRPr="00DA2AB5">
        <w:rPr>
          <w:rFonts w:ascii="Calibri" w:hAnsi="Calibri" w:cs="Calibri"/>
          <w:i/>
          <w:iCs/>
          <w:noProof/>
          <w:szCs w:val="24"/>
        </w:rPr>
        <w:t>et al.</w:t>
      </w:r>
      <w:r w:rsidRPr="00DA2AB5">
        <w:rPr>
          <w:rFonts w:ascii="Calibri" w:hAnsi="Calibri" w:cs="Calibri"/>
          <w:noProof/>
          <w:szCs w:val="24"/>
        </w:rPr>
        <w:t xml:space="preserve"> (2017) ‘Comparison of risk factors and outcomes of gestational hypertension and pre-eclampsia’, </w:t>
      </w:r>
      <w:r w:rsidRPr="00DA2AB5">
        <w:rPr>
          <w:rFonts w:ascii="Calibri" w:hAnsi="Calibri" w:cs="Calibri"/>
          <w:i/>
          <w:iCs/>
          <w:noProof/>
          <w:szCs w:val="24"/>
        </w:rPr>
        <w:t>PLOS ONE</w:t>
      </w:r>
      <w:r w:rsidRPr="00DA2AB5">
        <w:rPr>
          <w:rFonts w:ascii="Calibri" w:hAnsi="Calibri" w:cs="Calibri"/>
          <w:noProof/>
          <w:szCs w:val="24"/>
        </w:rPr>
        <w:t>. Edited by S. H. Räisänen, 12(4), p. e0175914. doi: 10.1371/journal.pone.0175914.</w:t>
      </w:r>
    </w:p>
    <w:p w14:paraId="39A27744"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Sonagra, A. D. (2014) ‘Normal Pregnancy- A State of Insulin Resistance’, </w:t>
      </w:r>
      <w:r w:rsidRPr="00DA2AB5">
        <w:rPr>
          <w:rFonts w:ascii="Calibri" w:hAnsi="Calibri" w:cs="Calibri"/>
          <w:i/>
          <w:iCs/>
          <w:noProof/>
          <w:szCs w:val="24"/>
        </w:rPr>
        <w:t>JOURNAL OF CLINICAL AND DIAGNOSTIC RESEARCH</w:t>
      </w:r>
      <w:r w:rsidRPr="00DA2AB5">
        <w:rPr>
          <w:rFonts w:ascii="Calibri" w:hAnsi="Calibri" w:cs="Calibri"/>
          <w:noProof/>
          <w:szCs w:val="24"/>
        </w:rPr>
        <w:t>. JCDR Research and Publications, 8(11), p. CC01. doi: 10.7860/jcdr/2014/10068.5081.</w:t>
      </w:r>
    </w:p>
    <w:p w14:paraId="28C63536"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Takai, I. U., Sayyadi, B. M. and Galadanci, H. S. (2017) ‘Antepartum Hemorrhage: A Retrospective Analysis from a Northern Nigerian Teaching Hospital’, </w:t>
      </w:r>
      <w:r w:rsidRPr="00DA2AB5">
        <w:rPr>
          <w:rFonts w:ascii="Calibri" w:hAnsi="Calibri" w:cs="Calibri"/>
          <w:i/>
          <w:iCs/>
          <w:noProof/>
          <w:szCs w:val="24"/>
        </w:rPr>
        <w:t>International Journal of Applied and Basic Medical Research</w:t>
      </w:r>
      <w:r w:rsidRPr="00DA2AB5">
        <w:rPr>
          <w:rFonts w:ascii="Calibri" w:hAnsi="Calibri" w:cs="Calibri"/>
          <w:noProof/>
          <w:szCs w:val="24"/>
        </w:rPr>
        <w:t>. Wolters Kluwer -- Medknow Publications, 7(2), p. 112. doi: 10.4103/2229-516X.205819.</w:t>
      </w:r>
    </w:p>
    <w:p w14:paraId="56F4135C"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The Association of Obstetricians &amp; Gynaecologists of Malawi (2014) ‘Obstetrics &amp; Gynaecology Protocols and Guidelines’, (September), pp. 1–105.</w:t>
      </w:r>
    </w:p>
    <w:p w14:paraId="6C9799D8" w14:textId="77777777" w:rsidR="00DA2AB5" w:rsidRPr="00DA2AB5" w:rsidRDefault="00DA2AB5" w:rsidP="00DA2AB5">
      <w:pPr>
        <w:widowControl w:val="0"/>
        <w:autoSpaceDE w:val="0"/>
        <w:autoSpaceDN w:val="0"/>
        <w:adjustRightInd w:val="0"/>
        <w:spacing w:line="240" w:lineRule="auto"/>
        <w:rPr>
          <w:rFonts w:ascii="Calibri" w:hAnsi="Calibri" w:cs="Calibri"/>
          <w:noProof/>
          <w:szCs w:val="24"/>
        </w:rPr>
      </w:pPr>
      <w:r w:rsidRPr="00DA2AB5">
        <w:rPr>
          <w:rFonts w:ascii="Calibri" w:hAnsi="Calibri" w:cs="Calibri"/>
          <w:noProof/>
          <w:szCs w:val="24"/>
        </w:rPr>
        <w:t xml:space="preserve">The World Health Organisation (2013) </w:t>
      </w:r>
      <w:r w:rsidRPr="00DA2AB5">
        <w:rPr>
          <w:rFonts w:ascii="Calibri" w:hAnsi="Calibri" w:cs="Calibri"/>
          <w:i/>
          <w:iCs/>
          <w:noProof/>
          <w:szCs w:val="24"/>
        </w:rPr>
        <w:t>Diagnostic Criteria and Classification of Hyperglycaemia First Detected in Pregnancy</w:t>
      </w:r>
      <w:r w:rsidRPr="00DA2AB5">
        <w:rPr>
          <w:rFonts w:ascii="Calibri" w:hAnsi="Calibri" w:cs="Calibri"/>
          <w:noProof/>
          <w:szCs w:val="24"/>
        </w:rPr>
        <w:t>.</w:t>
      </w:r>
    </w:p>
    <w:p w14:paraId="0EF5E31E" w14:textId="77777777" w:rsidR="00DA2AB5" w:rsidRPr="00DA2AB5" w:rsidRDefault="00DA2AB5" w:rsidP="00DA2AB5">
      <w:pPr>
        <w:widowControl w:val="0"/>
        <w:autoSpaceDE w:val="0"/>
        <w:autoSpaceDN w:val="0"/>
        <w:adjustRightInd w:val="0"/>
        <w:spacing w:line="240" w:lineRule="auto"/>
        <w:rPr>
          <w:rFonts w:ascii="Calibri" w:hAnsi="Calibri" w:cs="Calibri"/>
          <w:noProof/>
        </w:rPr>
      </w:pPr>
      <w:r w:rsidRPr="00DA2AB5">
        <w:rPr>
          <w:rFonts w:ascii="Calibri" w:hAnsi="Calibri" w:cs="Calibri"/>
          <w:noProof/>
          <w:szCs w:val="24"/>
        </w:rPr>
        <w:t xml:space="preserve">The World Health Organisation (2016) </w:t>
      </w:r>
      <w:r w:rsidRPr="00DA2AB5">
        <w:rPr>
          <w:rFonts w:ascii="Calibri" w:hAnsi="Calibri" w:cs="Calibri"/>
          <w:i/>
          <w:iCs/>
          <w:noProof/>
          <w:szCs w:val="24"/>
        </w:rPr>
        <w:t>Stillbirths</w:t>
      </w:r>
      <w:r w:rsidRPr="00DA2AB5">
        <w:rPr>
          <w:rFonts w:ascii="Calibri" w:hAnsi="Calibri" w:cs="Calibri"/>
          <w:noProof/>
          <w:szCs w:val="24"/>
        </w:rPr>
        <w:t xml:space="preserve">, </w:t>
      </w:r>
      <w:r w:rsidRPr="00DA2AB5">
        <w:rPr>
          <w:rFonts w:ascii="Calibri" w:hAnsi="Calibri" w:cs="Calibri"/>
          <w:i/>
          <w:iCs/>
          <w:noProof/>
          <w:szCs w:val="24"/>
        </w:rPr>
        <w:t>WHO</w:t>
      </w:r>
      <w:r w:rsidRPr="00DA2AB5">
        <w:rPr>
          <w:rFonts w:ascii="Calibri" w:hAnsi="Calibri" w:cs="Calibri"/>
          <w:noProof/>
          <w:szCs w:val="24"/>
        </w:rPr>
        <w:t>. World Health Organization. Available at: http://www.who.int/maternal_child_adolescent/epidemiology/stillbirth/en/ (Accessed: 30 July 2020).</w:t>
      </w:r>
    </w:p>
    <w:p w14:paraId="7D81D156" w14:textId="206730D4" w:rsidR="00041FF6" w:rsidRDefault="00DA2AB5" w:rsidP="00CD7948">
      <w:pPr>
        <w:rPr>
          <w:b/>
        </w:rPr>
      </w:pPr>
      <w:r>
        <w:rPr>
          <w:b/>
        </w:rPr>
        <w:fldChar w:fldCharType="end"/>
      </w:r>
    </w:p>
    <w:p w14:paraId="13689B42" w14:textId="2F18EC73" w:rsidR="00785878" w:rsidRDefault="00785878" w:rsidP="00CD7948">
      <w:pPr>
        <w:rPr>
          <w:b/>
        </w:rPr>
      </w:pPr>
    </w:p>
    <w:p w14:paraId="6A33B777" w14:textId="5D123934" w:rsidR="00785878" w:rsidRDefault="00785878" w:rsidP="00CD7948">
      <w:pPr>
        <w:rPr>
          <w:b/>
        </w:rPr>
      </w:pPr>
    </w:p>
    <w:p w14:paraId="1F296C17" w14:textId="13246CEC" w:rsidR="00785878" w:rsidRDefault="00785878" w:rsidP="00CD7948">
      <w:pPr>
        <w:rPr>
          <w:b/>
        </w:rPr>
      </w:pPr>
    </w:p>
    <w:p w14:paraId="777366E8" w14:textId="1DBBEB2F" w:rsidR="00785878" w:rsidRDefault="00785878" w:rsidP="00CD7948">
      <w:pPr>
        <w:rPr>
          <w:b/>
        </w:rPr>
      </w:pPr>
    </w:p>
    <w:p w14:paraId="4D3A2F28" w14:textId="4C2FFD81" w:rsidR="00E06655" w:rsidRDefault="00E06655" w:rsidP="00CD7948">
      <w:pPr>
        <w:rPr>
          <w:b/>
        </w:rPr>
      </w:pPr>
    </w:p>
    <w:p w14:paraId="681D0DE2" w14:textId="3DAA9701" w:rsidR="00E06655" w:rsidRDefault="00E06655" w:rsidP="00CD7948">
      <w:pPr>
        <w:rPr>
          <w:b/>
        </w:rPr>
      </w:pPr>
    </w:p>
    <w:p w14:paraId="546FDD86" w14:textId="6292478D" w:rsidR="00E06655" w:rsidRDefault="00E06655" w:rsidP="00CD7948">
      <w:pPr>
        <w:rPr>
          <w:b/>
        </w:rPr>
      </w:pPr>
    </w:p>
    <w:p w14:paraId="0118844F" w14:textId="51855CD2" w:rsidR="00FF0B39" w:rsidRDefault="00FF0B39" w:rsidP="00CD7948"/>
    <w:sectPr w:rsidR="00FF0B39" w:rsidSect="00520BE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22BA" w16cex:dateUtc="2021-01-25T10:58:00Z"/>
  <w16cex:commentExtensible w16cex:durableId="23B926F9" w16cex:dateUtc="2021-01-25T11:16:00Z"/>
  <w16cex:commentExtensible w16cex:durableId="23B9276C" w16cex:dateUtc="2021-01-25T11:18:00Z"/>
  <w16cex:commentExtensible w16cex:durableId="23B927CF" w16cex:dateUtc="2021-01-25T11:19:00Z"/>
  <w16cex:commentExtensible w16cex:durableId="23B92826" w16cex:dateUtc="2021-01-25T11:21:00Z"/>
  <w16cex:commentExtensible w16cex:durableId="23B92879" w16cex:dateUtc="2021-01-25T11:22:00Z"/>
  <w16cex:commentExtensible w16cex:durableId="23B928F9" w16cex:dateUtc="2021-01-25T11:24:00Z"/>
  <w16cex:commentExtensible w16cex:durableId="23B9298A" w16cex:dateUtc="2021-01-25T11:27:00Z"/>
  <w16cex:commentExtensible w16cex:durableId="23B929A8" w16cex:dateUtc="2021-01-25T11:27:00Z"/>
  <w16cex:commentExtensible w16cex:durableId="23B929C9" w16cex:dateUtc="2021-01-25T11:28:00Z"/>
  <w16cex:commentExtensible w16cex:durableId="23B929FC" w16cex:dateUtc="2021-01-25T11:29:00Z"/>
  <w16cex:commentExtensible w16cex:durableId="23B930DB" w16cex:dateUtc="2021-01-25T11:58:00Z"/>
  <w16cex:commentExtensible w16cex:durableId="23B9308B" w16cex:dateUtc="2021-01-25T11:56:00Z"/>
  <w16cex:commentExtensible w16cex:durableId="23B931D5" w16cex:dateUtc="2021-01-25T12:02:00Z"/>
  <w16cex:commentExtensible w16cex:durableId="23B93212" w16cex:dateUtc="2021-01-25T12:03:00Z"/>
  <w16cex:commentExtensible w16cex:durableId="23B932A6" w16cex:dateUtc="2021-01-25T12:05:00Z"/>
  <w16cex:commentExtensible w16cex:durableId="23B932C8" w16cex:dateUtc="2021-01-25T12:06:00Z"/>
  <w16cex:commentExtensible w16cex:durableId="23B93324" w16cex:dateUtc="2021-01-25T12:08:00Z"/>
  <w16cex:commentExtensible w16cex:durableId="23B9349C" w16cex:dateUtc="2021-01-25T12:14:00Z"/>
  <w16cex:commentExtensible w16cex:durableId="23B934C6" w16cex:dateUtc="2021-01-25T12:15:00Z"/>
  <w16cex:commentExtensible w16cex:durableId="23B9386B" w16cex:dateUtc="2021-01-25T12:30:00Z"/>
  <w16cex:commentExtensible w16cex:durableId="23B937E8" w16cex:dateUtc="2021-01-25T12:28:00Z"/>
  <w16cex:commentExtensible w16cex:durableId="23B93942" w16cex:dateUtc="2021-01-25T12:34:00Z"/>
  <w16cex:commentExtensible w16cex:durableId="23B93A0A" w16cex:dateUtc="2021-01-25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7141F1" w16cid:durableId="23B860FD"/>
  <w16cid:commentId w16cid:paraId="22B61B57" w16cid:durableId="23B860FE"/>
  <w16cid:commentId w16cid:paraId="7C1ED8EC" w16cid:durableId="23B922BA"/>
  <w16cid:commentId w16cid:paraId="58EB93F4" w16cid:durableId="23B860FF"/>
  <w16cid:commentId w16cid:paraId="4836E062" w16cid:durableId="23B926F9"/>
  <w16cid:commentId w16cid:paraId="4327C91F" w16cid:durableId="23B86100"/>
  <w16cid:commentId w16cid:paraId="233760BE" w16cid:durableId="23B86101"/>
  <w16cid:commentId w16cid:paraId="5DF2F8FF" w16cid:durableId="23B9276C"/>
  <w16cid:commentId w16cid:paraId="1883DD96" w16cid:durableId="23B927CF"/>
  <w16cid:commentId w16cid:paraId="7E6D0C10" w16cid:durableId="23B92826"/>
  <w16cid:commentId w16cid:paraId="47BA89EB" w16cid:durableId="23B92879"/>
  <w16cid:commentId w16cid:paraId="1AC3BAF1" w16cid:durableId="23B928F9"/>
  <w16cid:commentId w16cid:paraId="7B1036C3" w16cid:durableId="23B9298A"/>
  <w16cid:commentId w16cid:paraId="68E8EE89" w16cid:durableId="23B929A8"/>
  <w16cid:commentId w16cid:paraId="4C465FDD" w16cid:durableId="23B929C9"/>
  <w16cid:commentId w16cid:paraId="32333C49" w16cid:durableId="23B86102"/>
  <w16cid:commentId w16cid:paraId="610C07FF" w16cid:durableId="23B929FC"/>
  <w16cid:commentId w16cid:paraId="26CDAF59" w16cid:durableId="23B930DB"/>
  <w16cid:commentId w16cid:paraId="29253DA0" w16cid:durableId="23B9308B"/>
  <w16cid:commentId w16cid:paraId="12A6C365" w16cid:durableId="23B931D5"/>
  <w16cid:commentId w16cid:paraId="16FAD5A2" w16cid:durableId="23B93212"/>
  <w16cid:commentId w16cid:paraId="68ECAC0A" w16cid:durableId="23B932A6"/>
  <w16cid:commentId w16cid:paraId="2E2DB8CA" w16cid:durableId="23B932C8"/>
  <w16cid:commentId w16cid:paraId="27B1A9B9" w16cid:durableId="23B86103"/>
  <w16cid:commentId w16cid:paraId="45BFAE65" w16cid:durableId="23B93324"/>
  <w16cid:commentId w16cid:paraId="33F2F819" w16cid:durableId="23B9349C"/>
  <w16cid:commentId w16cid:paraId="6D7E83D5" w16cid:durableId="23B86104"/>
  <w16cid:commentId w16cid:paraId="2EDF4B07" w16cid:durableId="23B934C6"/>
  <w16cid:commentId w16cid:paraId="174F369B" w16cid:durableId="23B9386B"/>
  <w16cid:commentId w16cid:paraId="32FA94D3" w16cid:durableId="23B937E8"/>
  <w16cid:commentId w16cid:paraId="6E5DB581" w16cid:durableId="23B93942"/>
  <w16cid:commentId w16cid:paraId="0B439E16" w16cid:durableId="23B93A0A"/>
  <w16cid:commentId w16cid:paraId="5C6DDC69" w16cid:durableId="23B861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A21EE" w14:textId="77777777" w:rsidR="002C73F5" w:rsidRDefault="002C73F5" w:rsidP="00A96836">
      <w:pPr>
        <w:spacing w:after="0" w:line="240" w:lineRule="auto"/>
      </w:pPr>
      <w:r>
        <w:separator/>
      </w:r>
    </w:p>
  </w:endnote>
  <w:endnote w:type="continuationSeparator" w:id="0">
    <w:p w14:paraId="2345FB61" w14:textId="77777777" w:rsidR="002C73F5" w:rsidRDefault="002C73F5" w:rsidP="00A96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238BF" w14:textId="3E68BDD7" w:rsidR="002C73F5" w:rsidRDefault="002C73F5">
    <w:pPr>
      <w:pStyle w:val="Footer"/>
    </w:pPr>
  </w:p>
  <w:p w14:paraId="5347BA1F" w14:textId="01BC0903" w:rsidR="002C73F5" w:rsidRDefault="002C73F5">
    <w:pPr>
      <w:pStyle w:val="Footer"/>
    </w:pPr>
  </w:p>
  <w:p w14:paraId="25B27216" w14:textId="77777777" w:rsidR="002C73F5" w:rsidRDefault="002C7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C744E" w14:textId="77777777" w:rsidR="002C73F5" w:rsidRDefault="002C73F5" w:rsidP="00A96836">
      <w:pPr>
        <w:spacing w:after="0" w:line="240" w:lineRule="auto"/>
      </w:pPr>
      <w:r>
        <w:separator/>
      </w:r>
    </w:p>
  </w:footnote>
  <w:footnote w:type="continuationSeparator" w:id="0">
    <w:p w14:paraId="5735DFE2" w14:textId="77777777" w:rsidR="002C73F5" w:rsidRDefault="002C73F5" w:rsidP="00A96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B1C"/>
    <w:multiLevelType w:val="hybridMultilevel"/>
    <w:tmpl w:val="461C0B00"/>
    <w:lvl w:ilvl="0" w:tplc="51DA9A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E6C78"/>
    <w:multiLevelType w:val="hybridMultilevel"/>
    <w:tmpl w:val="04CAF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92141"/>
    <w:multiLevelType w:val="hybridMultilevel"/>
    <w:tmpl w:val="F434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A7146"/>
    <w:multiLevelType w:val="hybridMultilevel"/>
    <w:tmpl w:val="BF30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24997"/>
    <w:multiLevelType w:val="hybridMultilevel"/>
    <w:tmpl w:val="F8A8EE0C"/>
    <w:lvl w:ilvl="0" w:tplc="8D72DF9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F105C"/>
    <w:multiLevelType w:val="hybridMultilevel"/>
    <w:tmpl w:val="F824FF62"/>
    <w:lvl w:ilvl="0" w:tplc="731A3E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504BAF"/>
    <w:multiLevelType w:val="hybridMultilevel"/>
    <w:tmpl w:val="79A41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A4246"/>
    <w:multiLevelType w:val="hybridMultilevel"/>
    <w:tmpl w:val="313E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E3050"/>
    <w:multiLevelType w:val="hybridMultilevel"/>
    <w:tmpl w:val="62B2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4E0EF9"/>
    <w:multiLevelType w:val="hybridMultilevel"/>
    <w:tmpl w:val="9522E84C"/>
    <w:lvl w:ilvl="0" w:tplc="169EEC6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E44A0B"/>
    <w:multiLevelType w:val="hybridMultilevel"/>
    <w:tmpl w:val="7F6A8A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617165CD"/>
    <w:multiLevelType w:val="hybridMultilevel"/>
    <w:tmpl w:val="47B2FC24"/>
    <w:lvl w:ilvl="0" w:tplc="FB3A70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50A21"/>
    <w:multiLevelType w:val="hybridMultilevel"/>
    <w:tmpl w:val="6FF20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5E3C51"/>
    <w:multiLevelType w:val="hybridMultilevel"/>
    <w:tmpl w:val="2FF40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4"/>
  </w:num>
  <w:num w:numId="5">
    <w:abstractNumId w:val="0"/>
  </w:num>
  <w:num w:numId="6">
    <w:abstractNumId w:val="3"/>
  </w:num>
  <w:num w:numId="7">
    <w:abstractNumId w:val="12"/>
  </w:num>
  <w:num w:numId="8">
    <w:abstractNumId w:val="8"/>
  </w:num>
  <w:num w:numId="9">
    <w:abstractNumId w:val="10"/>
  </w:num>
  <w:num w:numId="10">
    <w:abstractNumId w:val="6"/>
  </w:num>
  <w:num w:numId="11">
    <w:abstractNumId w:val="1"/>
  </w:num>
  <w:num w:numId="12">
    <w:abstractNumId w:val="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A2"/>
    <w:rsid w:val="000047DE"/>
    <w:rsid w:val="000151FF"/>
    <w:rsid w:val="00020CC6"/>
    <w:rsid w:val="00020CFA"/>
    <w:rsid w:val="000300EB"/>
    <w:rsid w:val="00035838"/>
    <w:rsid w:val="00035BA7"/>
    <w:rsid w:val="00041FF6"/>
    <w:rsid w:val="0004724C"/>
    <w:rsid w:val="00047FC9"/>
    <w:rsid w:val="000618BB"/>
    <w:rsid w:val="000644FA"/>
    <w:rsid w:val="00070CE9"/>
    <w:rsid w:val="00073567"/>
    <w:rsid w:val="000762D4"/>
    <w:rsid w:val="00077AC1"/>
    <w:rsid w:val="00077CB8"/>
    <w:rsid w:val="000877EA"/>
    <w:rsid w:val="00095520"/>
    <w:rsid w:val="00095546"/>
    <w:rsid w:val="000B0269"/>
    <w:rsid w:val="000B63CE"/>
    <w:rsid w:val="000C58D1"/>
    <w:rsid w:val="000D1A51"/>
    <w:rsid w:val="000D6574"/>
    <w:rsid w:val="000D7EE9"/>
    <w:rsid w:val="000E0DA7"/>
    <w:rsid w:val="000E7F53"/>
    <w:rsid w:val="000F1D8E"/>
    <w:rsid w:val="000F31FC"/>
    <w:rsid w:val="000F6C3E"/>
    <w:rsid w:val="00110C25"/>
    <w:rsid w:val="00113E9C"/>
    <w:rsid w:val="00115F81"/>
    <w:rsid w:val="001352FB"/>
    <w:rsid w:val="00136D79"/>
    <w:rsid w:val="001462FF"/>
    <w:rsid w:val="0015310D"/>
    <w:rsid w:val="00154262"/>
    <w:rsid w:val="0016009B"/>
    <w:rsid w:val="00160896"/>
    <w:rsid w:val="00161532"/>
    <w:rsid w:val="00162B38"/>
    <w:rsid w:val="001754A9"/>
    <w:rsid w:val="0019005B"/>
    <w:rsid w:val="001915E1"/>
    <w:rsid w:val="001A41BC"/>
    <w:rsid w:val="001A4551"/>
    <w:rsid w:val="001A4BBC"/>
    <w:rsid w:val="001A7377"/>
    <w:rsid w:val="001B2386"/>
    <w:rsid w:val="001B2441"/>
    <w:rsid w:val="001C13FF"/>
    <w:rsid w:val="001C2126"/>
    <w:rsid w:val="001C629E"/>
    <w:rsid w:val="001C7BD2"/>
    <w:rsid w:val="001D121F"/>
    <w:rsid w:val="001D4BDD"/>
    <w:rsid w:val="001D57BD"/>
    <w:rsid w:val="001D727A"/>
    <w:rsid w:val="001D7904"/>
    <w:rsid w:val="001E030D"/>
    <w:rsid w:val="001E67F7"/>
    <w:rsid w:val="00200FA1"/>
    <w:rsid w:val="00223950"/>
    <w:rsid w:val="002256DE"/>
    <w:rsid w:val="0023140F"/>
    <w:rsid w:val="00231CF7"/>
    <w:rsid w:val="0024450D"/>
    <w:rsid w:val="00245085"/>
    <w:rsid w:val="002511CB"/>
    <w:rsid w:val="002513C0"/>
    <w:rsid w:val="00251C57"/>
    <w:rsid w:val="002563FD"/>
    <w:rsid w:val="00261309"/>
    <w:rsid w:val="002720A8"/>
    <w:rsid w:val="00275C47"/>
    <w:rsid w:val="00293B2A"/>
    <w:rsid w:val="0029454D"/>
    <w:rsid w:val="00295397"/>
    <w:rsid w:val="002B1017"/>
    <w:rsid w:val="002B2578"/>
    <w:rsid w:val="002C4F3E"/>
    <w:rsid w:val="002C73F5"/>
    <w:rsid w:val="002D40D1"/>
    <w:rsid w:val="002D653C"/>
    <w:rsid w:val="002D65EF"/>
    <w:rsid w:val="002E2004"/>
    <w:rsid w:val="002F38C4"/>
    <w:rsid w:val="003009B6"/>
    <w:rsid w:val="003044A3"/>
    <w:rsid w:val="00312F4B"/>
    <w:rsid w:val="00323CE5"/>
    <w:rsid w:val="00323DB9"/>
    <w:rsid w:val="00327814"/>
    <w:rsid w:val="00330174"/>
    <w:rsid w:val="003326EC"/>
    <w:rsid w:val="00340CE0"/>
    <w:rsid w:val="00346FA2"/>
    <w:rsid w:val="003516C5"/>
    <w:rsid w:val="00361C99"/>
    <w:rsid w:val="0036671F"/>
    <w:rsid w:val="00367B8D"/>
    <w:rsid w:val="0038226E"/>
    <w:rsid w:val="00383246"/>
    <w:rsid w:val="00384E5D"/>
    <w:rsid w:val="00397C78"/>
    <w:rsid w:val="003A577C"/>
    <w:rsid w:val="003B1530"/>
    <w:rsid w:val="003B1CA3"/>
    <w:rsid w:val="003B3965"/>
    <w:rsid w:val="003D2883"/>
    <w:rsid w:val="003E0242"/>
    <w:rsid w:val="003E0FE5"/>
    <w:rsid w:val="003F07BE"/>
    <w:rsid w:val="003F28FE"/>
    <w:rsid w:val="003F3B8A"/>
    <w:rsid w:val="004001C8"/>
    <w:rsid w:val="00403C3B"/>
    <w:rsid w:val="00407ECE"/>
    <w:rsid w:val="004172A9"/>
    <w:rsid w:val="00421E24"/>
    <w:rsid w:val="00423363"/>
    <w:rsid w:val="00425748"/>
    <w:rsid w:val="004430BD"/>
    <w:rsid w:val="004443EA"/>
    <w:rsid w:val="00444DFB"/>
    <w:rsid w:val="00446DBF"/>
    <w:rsid w:val="00447249"/>
    <w:rsid w:val="004513D2"/>
    <w:rsid w:val="004550D4"/>
    <w:rsid w:val="004558CE"/>
    <w:rsid w:val="00465357"/>
    <w:rsid w:val="00466BFE"/>
    <w:rsid w:val="00474129"/>
    <w:rsid w:val="0048035F"/>
    <w:rsid w:val="004812E5"/>
    <w:rsid w:val="0048460A"/>
    <w:rsid w:val="00484EBD"/>
    <w:rsid w:val="00491F70"/>
    <w:rsid w:val="004A5BDB"/>
    <w:rsid w:val="004B17BC"/>
    <w:rsid w:val="004B2D0C"/>
    <w:rsid w:val="004B4F7A"/>
    <w:rsid w:val="004C3C5D"/>
    <w:rsid w:val="004C52E2"/>
    <w:rsid w:val="004D084B"/>
    <w:rsid w:val="004E43A0"/>
    <w:rsid w:val="004E4D67"/>
    <w:rsid w:val="004F5118"/>
    <w:rsid w:val="0051087C"/>
    <w:rsid w:val="00516ACB"/>
    <w:rsid w:val="00520BE7"/>
    <w:rsid w:val="00525474"/>
    <w:rsid w:val="005304A8"/>
    <w:rsid w:val="005304C9"/>
    <w:rsid w:val="00530981"/>
    <w:rsid w:val="00536236"/>
    <w:rsid w:val="005414EA"/>
    <w:rsid w:val="00544D56"/>
    <w:rsid w:val="00550874"/>
    <w:rsid w:val="005532B4"/>
    <w:rsid w:val="00561145"/>
    <w:rsid w:val="00563530"/>
    <w:rsid w:val="00565340"/>
    <w:rsid w:val="00565A9A"/>
    <w:rsid w:val="005675C1"/>
    <w:rsid w:val="0057504B"/>
    <w:rsid w:val="00584060"/>
    <w:rsid w:val="0058472D"/>
    <w:rsid w:val="005856BA"/>
    <w:rsid w:val="00591501"/>
    <w:rsid w:val="0059301D"/>
    <w:rsid w:val="0059313F"/>
    <w:rsid w:val="005B10FC"/>
    <w:rsid w:val="005B6617"/>
    <w:rsid w:val="005D4558"/>
    <w:rsid w:val="005E214D"/>
    <w:rsid w:val="005E2B80"/>
    <w:rsid w:val="005E2EC3"/>
    <w:rsid w:val="005F17FD"/>
    <w:rsid w:val="005F592B"/>
    <w:rsid w:val="005F7357"/>
    <w:rsid w:val="00602766"/>
    <w:rsid w:val="0060728F"/>
    <w:rsid w:val="0061132E"/>
    <w:rsid w:val="006119CD"/>
    <w:rsid w:val="00612346"/>
    <w:rsid w:val="006160E1"/>
    <w:rsid w:val="00616756"/>
    <w:rsid w:val="00627F4C"/>
    <w:rsid w:val="00645A96"/>
    <w:rsid w:val="00671D38"/>
    <w:rsid w:val="00681062"/>
    <w:rsid w:val="0068256E"/>
    <w:rsid w:val="006825DF"/>
    <w:rsid w:val="00683541"/>
    <w:rsid w:val="006836B6"/>
    <w:rsid w:val="00685C78"/>
    <w:rsid w:val="0069204F"/>
    <w:rsid w:val="006A2B9F"/>
    <w:rsid w:val="006A2DB3"/>
    <w:rsid w:val="006A7399"/>
    <w:rsid w:val="006B2C2E"/>
    <w:rsid w:val="006B6BD2"/>
    <w:rsid w:val="006C6D2B"/>
    <w:rsid w:val="006D72D6"/>
    <w:rsid w:val="006F08B6"/>
    <w:rsid w:val="006F4AB4"/>
    <w:rsid w:val="00703AD6"/>
    <w:rsid w:val="00703C3F"/>
    <w:rsid w:val="00711121"/>
    <w:rsid w:val="00714C4B"/>
    <w:rsid w:val="00721176"/>
    <w:rsid w:val="00724A39"/>
    <w:rsid w:val="007264BB"/>
    <w:rsid w:val="00733A0C"/>
    <w:rsid w:val="00733E64"/>
    <w:rsid w:val="007426D7"/>
    <w:rsid w:val="00742CF9"/>
    <w:rsid w:val="007436B9"/>
    <w:rsid w:val="007444A5"/>
    <w:rsid w:val="007510C9"/>
    <w:rsid w:val="00762BFC"/>
    <w:rsid w:val="0077114B"/>
    <w:rsid w:val="0077619D"/>
    <w:rsid w:val="0078109C"/>
    <w:rsid w:val="00785878"/>
    <w:rsid w:val="00786376"/>
    <w:rsid w:val="0078731F"/>
    <w:rsid w:val="00792F2D"/>
    <w:rsid w:val="0079307A"/>
    <w:rsid w:val="007938AB"/>
    <w:rsid w:val="00795175"/>
    <w:rsid w:val="00797EB1"/>
    <w:rsid w:val="007A3ACC"/>
    <w:rsid w:val="007B3338"/>
    <w:rsid w:val="007B3A5D"/>
    <w:rsid w:val="007B5045"/>
    <w:rsid w:val="007B63F0"/>
    <w:rsid w:val="007C67BE"/>
    <w:rsid w:val="007C6B14"/>
    <w:rsid w:val="007D799E"/>
    <w:rsid w:val="007E66D1"/>
    <w:rsid w:val="0080027B"/>
    <w:rsid w:val="00801652"/>
    <w:rsid w:val="00804D5F"/>
    <w:rsid w:val="00811A3C"/>
    <w:rsid w:val="00813A7D"/>
    <w:rsid w:val="008179B1"/>
    <w:rsid w:val="00821247"/>
    <w:rsid w:val="00823141"/>
    <w:rsid w:val="00824AE2"/>
    <w:rsid w:val="00826DF4"/>
    <w:rsid w:val="008270E1"/>
    <w:rsid w:val="008329A6"/>
    <w:rsid w:val="008347A3"/>
    <w:rsid w:val="00834B4B"/>
    <w:rsid w:val="0084096E"/>
    <w:rsid w:val="0084299B"/>
    <w:rsid w:val="00853008"/>
    <w:rsid w:val="00854F04"/>
    <w:rsid w:val="00855922"/>
    <w:rsid w:val="0086162A"/>
    <w:rsid w:val="008639D9"/>
    <w:rsid w:val="00864AE9"/>
    <w:rsid w:val="008662D3"/>
    <w:rsid w:val="00871AE8"/>
    <w:rsid w:val="008729B7"/>
    <w:rsid w:val="00872C1C"/>
    <w:rsid w:val="008808D5"/>
    <w:rsid w:val="00885AA9"/>
    <w:rsid w:val="00886DF8"/>
    <w:rsid w:val="00891A60"/>
    <w:rsid w:val="008955AE"/>
    <w:rsid w:val="00897453"/>
    <w:rsid w:val="008A0166"/>
    <w:rsid w:val="008D4218"/>
    <w:rsid w:val="008D7FC4"/>
    <w:rsid w:val="008E0608"/>
    <w:rsid w:val="008E6DAC"/>
    <w:rsid w:val="008E7ADF"/>
    <w:rsid w:val="008F141E"/>
    <w:rsid w:val="008F21E3"/>
    <w:rsid w:val="008F76BD"/>
    <w:rsid w:val="00902891"/>
    <w:rsid w:val="0090631C"/>
    <w:rsid w:val="00911EED"/>
    <w:rsid w:val="00912677"/>
    <w:rsid w:val="00913DA0"/>
    <w:rsid w:val="009163C1"/>
    <w:rsid w:val="00920904"/>
    <w:rsid w:val="00920D7A"/>
    <w:rsid w:val="009226B2"/>
    <w:rsid w:val="009255EB"/>
    <w:rsid w:val="00932854"/>
    <w:rsid w:val="00940572"/>
    <w:rsid w:val="00943A57"/>
    <w:rsid w:val="00946083"/>
    <w:rsid w:val="0094744A"/>
    <w:rsid w:val="00947F03"/>
    <w:rsid w:val="00950B34"/>
    <w:rsid w:val="009520F3"/>
    <w:rsid w:val="00955CF7"/>
    <w:rsid w:val="00960891"/>
    <w:rsid w:val="009610B8"/>
    <w:rsid w:val="00963521"/>
    <w:rsid w:val="009645F7"/>
    <w:rsid w:val="00965A52"/>
    <w:rsid w:val="00972B11"/>
    <w:rsid w:val="00977B85"/>
    <w:rsid w:val="00984F4C"/>
    <w:rsid w:val="00991B7C"/>
    <w:rsid w:val="00996F32"/>
    <w:rsid w:val="009B1A30"/>
    <w:rsid w:val="009B333C"/>
    <w:rsid w:val="009C47A5"/>
    <w:rsid w:val="009C66BC"/>
    <w:rsid w:val="009D419A"/>
    <w:rsid w:val="009D7167"/>
    <w:rsid w:val="009E0CD2"/>
    <w:rsid w:val="00A11C19"/>
    <w:rsid w:val="00A12247"/>
    <w:rsid w:val="00A20EAB"/>
    <w:rsid w:val="00A222F2"/>
    <w:rsid w:val="00A23E52"/>
    <w:rsid w:val="00A35F73"/>
    <w:rsid w:val="00A51B44"/>
    <w:rsid w:val="00A53352"/>
    <w:rsid w:val="00A60407"/>
    <w:rsid w:val="00A6107A"/>
    <w:rsid w:val="00A62330"/>
    <w:rsid w:val="00A624C4"/>
    <w:rsid w:val="00A71780"/>
    <w:rsid w:val="00A72D26"/>
    <w:rsid w:val="00A742B9"/>
    <w:rsid w:val="00A75EA9"/>
    <w:rsid w:val="00A777F7"/>
    <w:rsid w:val="00A84B77"/>
    <w:rsid w:val="00A90AA2"/>
    <w:rsid w:val="00A963E1"/>
    <w:rsid w:val="00A96836"/>
    <w:rsid w:val="00AA6ACB"/>
    <w:rsid w:val="00AB1A90"/>
    <w:rsid w:val="00AC7C2B"/>
    <w:rsid w:val="00AD36AD"/>
    <w:rsid w:val="00AD6674"/>
    <w:rsid w:val="00AD71FB"/>
    <w:rsid w:val="00AE6733"/>
    <w:rsid w:val="00AF1440"/>
    <w:rsid w:val="00AF6F17"/>
    <w:rsid w:val="00AF72BD"/>
    <w:rsid w:val="00B00F1D"/>
    <w:rsid w:val="00B124C8"/>
    <w:rsid w:val="00B1693C"/>
    <w:rsid w:val="00B21A38"/>
    <w:rsid w:val="00B22C98"/>
    <w:rsid w:val="00B27B10"/>
    <w:rsid w:val="00B30A47"/>
    <w:rsid w:val="00B315DD"/>
    <w:rsid w:val="00B40916"/>
    <w:rsid w:val="00B4126A"/>
    <w:rsid w:val="00B53560"/>
    <w:rsid w:val="00B70087"/>
    <w:rsid w:val="00B800E5"/>
    <w:rsid w:val="00B8223D"/>
    <w:rsid w:val="00B90E03"/>
    <w:rsid w:val="00B91F46"/>
    <w:rsid w:val="00B96758"/>
    <w:rsid w:val="00B96AC6"/>
    <w:rsid w:val="00BA2FE7"/>
    <w:rsid w:val="00BA7219"/>
    <w:rsid w:val="00BA7C66"/>
    <w:rsid w:val="00BB0325"/>
    <w:rsid w:val="00BB0A8B"/>
    <w:rsid w:val="00BB492C"/>
    <w:rsid w:val="00BC0360"/>
    <w:rsid w:val="00BD0BF2"/>
    <w:rsid w:val="00BD22A9"/>
    <w:rsid w:val="00BD400A"/>
    <w:rsid w:val="00BD5358"/>
    <w:rsid w:val="00BD6023"/>
    <w:rsid w:val="00BE212C"/>
    <w:rsid w:val="00BE6012"/>
    <w:rsid w:val="00BE6FEE"/>
    <w:rsid w:val="00BF0835"/>
    <w:rsid w:val="00BF1697"/>
    <w:rsid w:val="00BF4F7B"/>
    <w:rsid w:val="00C03C62"/>
    <w:rsid w:val="00C04320"/>
    <w:rsid w:val="00C112F4"/>
    <w:rsid w:val="00C23D97"/>
    <w:rsid w:val="00C27FB5"/>
    <w:rsid w:val="00C35CA6"/>
    <w:rsid w:val="00C4775D"/>
    <w:rsid w:val="00C518B8"/>
    <w:rsid w:val="00C522F7"/>
    <w:rsid w:val="00C63973"/>
    <w:rsid w:val="00C66D11"/>
    <w:rsid w:val="00C7152A"/>
    <w:rsid w:val="00C72049"/>
    <w:rsid w:val="00C87458"/>
    <w:rsid w:val="00C9482A"/>
    <w:rsid w:val="00CA06CB"/>
    <w:rsid w:val="00CB1A0F"/>
    <w:rsid w:val="00CB2725"/>
    <w:rsid w:val="00CB6568"/>
    <w:rsid w:val="00CB6BD1"/>
    <w:rsid w:val="00CC12FD"/>
    <w:rsid w:val="00CD7948"/>
    <w:rsid w:val="00CF0808"/>
    <w:rsid w:val="00CF33AE"/>
    <w:rsid w:val="00D030C5"/>
    <w:rsid w:val="00D1054C"/>
    <w:rsid w:val="00D14CD5"/>
    <w:rsid w:val="00D1728C"/>
    <w:rsid w:val="00D235DA"/>
    <w:rsid w:val="00D33FC5"/>
    <w:rsid w:val="00D347C8"/>
    <w:rsid w:val="00D41C9C"/>
    <w:rsid w:val="00D4252C"/>
    <w:rsid w:val="00D444C3"/>
    <w:rsid w:val="00D5175D"/>
    <w:rsid w:val="00D51A66"/>
    <w:rsid w:val="00D52984"/>
    <w:rsid w:val="00D5448A"/>
    <w:rsid w:val="00D659FB"/>
    <w:rsid w:val="00D829D0"/>
    <w:rsid w:val="00D87A3C"/>
    <w:rsid w:val="00D9255A"/>
    <w:rsid w:val="00D96DE8"/>
    <w:rsid w:val="00D97891"/>
    <w:rsid w:val="00DA1DC7"/>
    <w:rsid w:val="00DA2AB5"/>
    <w:rsid w:val="00DA305B"/>
    <w:rsid w:val="00DA7AB8"/>
    <w:rsid w:val="00DB247F"/>
    <w:rsid w:val="00DB3C1A"/>
    <w:rsid w:val="00DC3F6B"/>
    <w:rsid w:val="00DE4E67"/>
    <w:rsid w:val="00DE66BD"/>
    <w:rsid w:val="00DF6CCF"/>
    <w:rsid w:val="00DF7869"/>
    <w:rsid w:val="00E018DA"/>
    <w:rsid w:val="00E062DC"/>
    <w:rsid w:val="00E06655"/>
    <w:rsid w:val="00E06E09"/>
    <w:rsid w:val="00E11347"/>
    <w:rsid w:val="00E14466"/>
    <w:rsid w:val="00E16859"/>
    <w:rsid w:val="00E30221"/>
    <w:rsid w:val="00E42429"/>
    <w:rsid w:val="00E43A6D"/>
    <w:rsid w:val="00E45D68"/>
    <w:rsid w:val="00E631D1"/>
    <w:rsid w:val="00E64B7B"/>
    <w:rsid w:val="00E73869"/>
    <w:rsid w:val="00E76BC5"/>
    <w:rsid w:val="00EA0304"/>
    <w:rsid w:val="00EA6EB0"/>
    <w:rsid w:val="00EC4832"/>
    <w:rsid w:val="00ED01EC"/>
    <w:rsid w:val="00ED29D3"/>
    <w:rsid w:val="00EE4A9D"/>
    <w:rsid w:val="00EE6D00"/>
    <w:rsid w:val="00EF3FB7"/>
    <w:rsid w:val="00EF5CDD"/>
    <w:rsid w:val="00EF717F"/>
    <w:rsid w:val="00EF76C2"/>
    <w:rsid w:val="00F03425"/>
    <w:rsid w:val="00F05D59"/>
    <w:rsid w:val="00F07E12"/>
    <w:rsid w:val="00F21BC0"/>
    <w:rsid w:val="00F224D5"/>
    <w:rsid w:val="00F311E3"/>
    <w:rsid w:val="00F32C8A"/>
    <w:rsid w:val="00F34C38"/>
    <w:rsid w:val="00F425B0"/>
    <w:rsid w:val="00F43FDD"/>
    <w:rsid w:val="00F50B05"/>
    <w:rsid w:val="00F545BC"/>
    <w:rsid w:val="00F7066F"/>
    <w:rsid w:val="00F76BC3"/>
    <w:rsid w:val="00F77C04"/>
    <w:rsid w:val="00F77EAC"/>
    <w:rsid w:val="00F80B58"/>
    <w:rsid w:val="00F81B32"/>
    <w:rsid w:val="00F86638"/>
    <w:rsid w:val="00F95A2A"/>
    <w:rsid w:val="00F95AF7"/>
    <w:rsid w:val="00FA41B8"/>
    <w:rsid w:val="00FA626A"/>
    <w:rsid w:val="00FB4E47"/>
    <w:rsid w:val="00FB7807"/>
    <w:rsid w:val="00FC0DAC"/>
    <w:rsid w:val="00FC128E"/>
    <w:rsid w:val="00FC4AE1"/>
    <w:rsid w:val="00FD63ED"/>
    <w:rsid w:val="00FD68BD"/>
    <w:rsid w:val="00FE45AF"/>
    <w:rsid w:val="00FE68A1"/>
    <w:rsid w:val="00FF0B39"/>
    <w:rsid w:val="00FF126E"/>
    <w:rsid w:val="00FF5770"/>
    <w:rsid w:val="00FF7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42F063"/>
  <w15:chartTrackingRefBased/>
  <w15:docId w15:val="{D039B179-F9DA-4D35-B0BE-EE6EB587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0AA2"/>
    <w:rPr>
      <w:sz w:val="16"/>
      <w:szCs w:val="16"/>
    </w:rPr>
  </w:style>
  <w:style w:type="paragraph" w:styleId="CommentText">
    <w:name w:val="annotation text"/>
    <w:basedOn w:val="Normal"/>
    <w:link w:val="CommentTextChar"/>
    <w:uiPriority w:val="99"/>
    <w:unhideWhenUsed/>
    <w:rsid w:val="00A90AA2"/>
    <w:pPr>
      <w:spacing w:line="240" w:lineRule="auto"/>
    </w:pPr>
    <w:rPr>
      <w:sz w:val="20"/>
      <w:szCs w:val="20"/>
    </w:rPr>
  </w:style>
  <w:style w:type="character" w:customStyle="1" w:styleId="CommentTextChar">
    <w:name w:val="Comment Text Char"/>
    <w:basedOn w:val="DefaultParagraphFont"/>
    <w:link w:val="CommentText"/>
    <w:uiPriority w:val="99"/>
    <w:rsid w:val="00A90AA2"/>
    <w:rPr>
      <w:sz w:val="20"/>
      <w:szCs w:val="20"/>
    </w:rPr>
  </w:style>
  <w:style w:type="paragraph" w:styleId="BalloonText">
    <w:name w:val="Balloon Text"/>
    <w:basedOn w:val="Normal"/>
    <w:link w:val="BalloonTextChar"/>
    <w:uiPriority w:val="99"/>
    <w:semiHidden/>
    <w:unhideWhenUsed/>
    <w:rsid w:val="00A90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AA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E4E67"/>
    <w:rPr>
      <w:b/>
      <w:bCs/>
    </w:rPr>
  </w:style>
  <w:style w:type="character" w:customStyle="1" w:styleId="CommentSubjectChar">
    <w:name w:val="Comment Subject Char"/>
    <w:basedOn w:val="CommentTextChar"/>
    <w:link w:val="CommentSubject"/>
    <w:uiPriority w:val="99"/>
    <w:semiHidden/>
    <w:rsid w:val="00DE4E67"/>
    <w:rPr>
      <w:b/>
      <w:bCs/>
      <w:sz w:val="20"/>
      <w:szCs w:val="20"/>
    </w:rPr>
  </w:style>
  <w:style w:type="table" w:styleId="TableGrid">
    <w:name w:val="Table Grid"/>
    <w:basedOn w:val="TableNormal"/>
    <w:uiPriority w:val="39"/>
    <w:rsid w:val="0096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6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836"/>
  </w:style>
  <w:style w:type="paragraph" w:styleId="Footer">
    <w:name w:val="footer"/>
    <w:basedOn w:val="Normal"/>
    <w:link w:val="FooterChar"/>
    <w:uiPriority w:val="99"/>
    <w:unhideWhenUsed/>
    <w:rsid w:val="00A96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836"/>
  </w:style>
  <w:style w:type="paragraph" w:styleId="ListParagraph">
    <w:name w:val="List Paragraph"/>
    <w:basedOn w:val="Normal"/>
    <w:uiPriority w:val="34"/>
    <w:qFormat/>
    <w:rsid w:val="00C9482A"/>
    <w:pPr>
      <w:ind w:left="720"/>
      <w:contextualSpacing/>
    </w:pPr>
  </w:style>
  <w:style w:type="character" w:customStyle="1" w:styleId="apple-converted-space">
    <w:name w:val="apple-converted-space"/>
    <w:basedOn w:val="DefaultParagraphFont"/>
    <w:rsid w:val="00421E24"/>
  </w:style>
  <w:style w:type="character" w:styleId="Hyperlink">
    <w:name w:val="Hyperlink"/>
    <w:basedOn w:val="DefaultParagraphFont"/>
    <w:uiPriority w:val="99"/>
    <w:semiHidden/>
    <w:unhideWhenUsed/>
    <w:rsid w:val="00A11C19"/>
    <w:rPr>
      <w:color w:val="0000FF"/>
      <w:u w:val="single"/>
    </w:rPr>
  </w:style>
  <w:style w:type="paragraph" w:customStyle="1" w:styleId="Default">
    <w:name w:val="Default"/>
    <w:rsid w:val="00D97891"/>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047FC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07120">
      <w:bodyDiv w:val="1"/>
      <w:marLeft w:val="0"/>
      <w:marRight w:val="0"/>
      <w:marTop w:val="0"/>
      <w:marBottom w:val="0"/>
      <w:divBdr>
        <w:top w:val="none" w:sz="0" w:space="0" w:color="auto"/>
        <w:left w:val="none" w:sz="0" w:space="0" w:color="auto"/>
        <w:bottom w:val="none" w:sz="0" w:space="0" w:color="auto"/>
        <w:right w:val="none" w:sz="0" w:space="0" w:color="auto"/>
      </w:divBdr>
    </w:div>
    <w:div w:id="193156153">
      <w:bodyDiv w:val="1"/>
      <w:marLeft w:val="0"/>
      <w:marRight w:val="0"/>
      <w:marTop w:val="0"/>
      <w:marBottom w:val="0"/>
      <w:divBdr>
        <w:top w:val="none" w:sz="0" w:space="0" w:color="auto"/>
        <w:left w:val="none" w:sz="0" w:space="0" w:color="auto"/>
        <w:bottom w:val="none" w:sz="0" w:space="0" w:color="auto"/>
        <w:right w:val="none" w:sz="0" w:space="0" w:color="auto"/>
      </w:divBdr>
    </w:div>
    <w:div w:id="214005224">
      <w:bodyDiv w:val="1"/>
      <w:marLeft w:val="0"/>
      <w:marRight w:val="0"/>
      <w:marTop w:val="0"/>
      <w:marBottom w:val="0"/>
      <w:divBdr>
        <w:top w:val="none" w:sz="0" w:space="0" w:color="auto"/>
        <w:left w:val="none" w:sz="0" w:space="0" w:color="auto"/>
        <w:bottom w:val="none" w:sz="0" w:space="0" w:color="auto"/>
        <w:right w:val="none" w:sz="0" w:space="0" w:color="auto"/>
      </w:divBdr>
    </w:div>
    <w:div w:id="268201560">
      <w:bodyDiv w:val="1"/>
      <w:marLeft w:val="0"/>
      <w:marRight w:val="0"/>
      <w:marTop w:val="0"/>
      <w:marBottom w:val="0"/>
      <w:divBdr>
        <w:top w:val="none" w:sz="0" w:space="0" w:color="auto"/>
        <w:left w:val="none" w:sz="0" w:space="0" w:color="auto"/>
        <w:bottom w:val="none" w:sz="0" w:space="0" w:color="auto"/>
        <w:right w:val="none" w:sz="0" w:space="0" w:color="auto"/>
      </w:divBdr>
    </w:div>
    <w:div w:id="276300293">
      <w:bodyDiv w:val="1"/>
      <w:marLeft w:val="0"/>
      <w:marRight w:val="0"/>
      <w:marTop w:val="0"/>
      <w:marBottom w:val="0"/>
      <w:divBdr>
        <w:top w:val="none" w:sz="0" w:space="0" w:color="auto"/>
        <w:left w:val="none" w:sz="0" w:space="0" w:color="auto"/>
        <w:bottom w:val="none" w:sz="0" w:space="0" w:color="auto"/>
        <w:right w:val="none" w:sz="0" w:space="0" w:color="auto"/>
      </w:divBdr>
    </w:div>
    <w:div w:id="677850606">
      <w:bodyDiv w:val="1"/>
      <w:marLeft w:val="0"/>
      <w:marRight w:val="0"/>
      <w:marTop w:val="0"/>
      <w:marBottom w:val="0"/>
      <w:divBdr>
        <w:top w:val="none" w:sz="0" w:space="0" w:color="auto"/>
        <w:left w:val="none" w:sz="0" w:space="0" w:color="auto"/>
        <w:bottom w:val="none" w:sz="0" w:space="0" w:color="auto"/>
        <w:right w:val="none" w:sz="0" w:space="0" w:color="auto"/>
      </w:divBdr>
    </w:div>
    <w:div w:id="1082869995">
      <w:bodyDiv w:val="1"/>
      <w:marLeft w:val="0"/>
      <w:marRight w:val="0"/>
      <w:marTop w:val="0"/>
      <w:marBottom w:val="0"/>
      <w:divBdr>
        <w:top w:val="none" w:sz="0" w:space="0" w:color="auto"/>
        <w:left w:val="none" w:sz="0" w:space="0" w:color="auto"/>
        <w:bottom w:val="none" w:sz="0" w:space="0" w:color="auto"/>
        <w:right w:val="none" w:sz="0" w:space="0" w:color="auto"/>
      </w:divBdr>
    </w:div>
    <w:div w:id="1248078276">
      <w:bodyDiv w:val="1"/>
      <w:marLeft w:val="0"/>
      <w:marRight w:val="0"/>
      <w:marTop w:val="0"/>
      <w:marBottom w:val="0"/>
      <w:divBdr>
        <w:top w:val="none" w:sz="0" w:space="0" w:color="auto"/>
        <w:left w:val="none" w:sz="0" w:space="0" w:color="auto"/>
        <w:bottom w:val="none" w:sz="0" w:space="0" w:color="auto"/>
        <w:right w:val="none" w:sz="0" w:space="0" w:color="auto"/>
      </w:divBdr>
    </w:div>
    <w:div w:id="1692295593">
      <w:bodyDiv w:val="1"/>
      <w:marLeft w:val="0"/>
      <w:marRight w:val="0"/>
      <w:marTop w:val="0"/>
      <w:marBottom w:val="0"/>
      <w:divBdr>
        <w:top w:val="none" w:sz="0" w:space="0" w:color="auto"/>
        <w:left w:val="none" w:sz="0" w:space="0" w:color="auto"/>
        <w:bottom w:val="none" w:sz="0" w:space="0" w:color="auto"/>
        <w:right w:val="none" w:sz="0" w:space="0" w:color="auto"/>
      </w:divBdr>
    </w:div>
    <w:div w:id="1837071143">
      <w:bodyDiv w:val="1"/>
      <w:marLeft w:val="0"/>
      <w:marRight w:val="0"/>
      <w:marTop w:val="0"/>
      <w:marBottom w:val="0"/>
      <w:divBdr>
        <w:top w:val="none" w:sz="0" w:space="0" w:color="auto"/>
        <w:left w:val="none" w:sz="0" w:space="0" w:color="auto"/>
        <w:bottom w:val="none" w:sz="0" w:space="0" w:color="auto"/>
        <w:right w:val="none" w:sz="0" w:space="0" w:color="auto"/>
      </w:divBdr>
    </w:div>
    <w:div w:id="197086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7.jpeg"/><Relationship Id="rId23"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DF364-3467-4658-9901-165C292B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23</Pages>
  <Words>28210</Words>
  <Characters>160797</Characters>
  <Application>Microsoft Office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188630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Joe</dc:creator>
  <cp:keywords/>
  <dc:description/>
  <cp:lastModifiedBy>Collins, Joe</cp:lastModifiedBy>
  <cp:revision>8</cp:revision>
  <dcterms:created xsi:type="dcterms:W3CDTF">2021-01-25T14:27:00Z</dcterms:created>
  <dcterms:modified xsi:type="dcterms:W3CDTF">2021-05-11T13:05:00Z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a0a2f790-1e9c-3bfa-8709-2726ea4d2540</vt:lpwstr>
  </property>
  <property fmtid="{D5CDD505-2E9C-101B-9397-08002B2CF9AE}" pid="24" name="Mendeley Citation Style_1">
    <vt:lpwstr>http://www.zotero.org/styles/harvard1</vt:lpwstr>
  </property>
</Properties>
</file>