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0F01" w:rsidRDefault="003D0F01" w:rsidP="003D0F01">
      <w:pPr>
        <w:rPr>
          <w:b/>
          <w:sz w:val="28"/>
          <w:szCs w:val="28"/>
        </w:rPr>
      </w:pPr>
      <w:r w:rsidRPr="00A915AF">
        <w:rPr>
          <w:b/>
          <w:sz w:val="28"/>
          <w:szCs w:val="28"/>
        </w:rPr>
        <w:t xml:space="preserve">Modelling of </w:t>
      </w:r>
      <w:r w:rsidR="004B29BB">
        <w:rPr>
          <w:b/>
          <w:sz w:val="28"/>
          <w:szCs w:val="28"/>
        </w:rPr>
        <w:t xml:space="preserve">key personal characteristics </w:t>
      </w:r>
      <w:r w:rsidR="00A042BC">
        <w:rPr>
          <w:b/>
          <w:sz w:val="28"/>
          <w:szCs w:val="28"/>
        </w:rPr>
        <w:t xml:space="preserve">(“Lifestyle”) </w:t>
      </w:r>
      <w:r w:rsidR="00FB3E0E" w:rsidRPr="00A915AF">
        <w:rPr>
          <w:b/>
          <w:bCs/>
          <w:sz w:val="28"/>
          <w:szCs w:val="28"/>
        </w:rPr>
        <w:t xml:space="preserve">within the </w:t>
      </w:r>
      <w:r w:rsidR="00FB3E0E" w:rsidRPr="00A915AF">
        <w:rPr>
          <w:b/>
          <w:sz w:val="28"/>
          <w:szCs w:val="28"/>
        </w:rPr>
        <w:t>Thanzi La Onse Model</w:t>
      </w:r>
    </w:p>
    <w:p w:rsidR="006053CB" w:rsidRPr="00A915AF" w:rsidRDefault="006053CB" w:rsidP="003D0F01">
      <w:pPr>
        <w:rPr>
          <w:b/>
          <w:sz w:val="28"/>
          <w:szCs w:val="28"/>
        </w:rPr>
      </w:pPr>
    </w:p>
    <w:p w:rsidR="00FB3E0E" w:rsidRDefault="00FB3E0E" w:rsidP="00A915AF">
      <w:pPr>
        <w:rPr>
          <w:b/>
          <w:bCs/>
        </w:rPr>
      </w:pPr>
      <w:r>
        <w:rPr>
          <w:b/>
          <w:bCs/>
        </w:rPr>
        <w:t>Background: The Thanzi La Onse Model</w:t>
      </w:r>
    </w:p>
    <w:p w:rsidR="00A915AF" w:rsidRDefault="0094598F" w:rsidP="00A915AF">
      <w:pPr>
        <w:rPr>
          <w:bCs/>
        </w:rPr>
      </w:pPr>
      <w:r>
        <w:rPr>
          <w:bCs/>
        </w:rPr>
        <w:t xml:space="preserve">As part of the Thanzi La Onse program a model is being developed which aims to capture the health experiences of the population of Malawi and the consequent interactions with the health care system.  The intent is that this model will help to inform future delivery of health care in Malawi.  The model is an individual based model – which means we explcitly simulate the individual life and health experiences of a representative proportion of population of Malawi.  The simulation initiates on 1 Jan 2010 </w:t>
      </w:r>
      <w:r w:rsidR="00636D30">
        <w:rPr>
          <w:bCs/>
        </w:rPr>
        <w:t xml:space="preserve">and we attempt to simulate the attributes of the population at that point.  We can run the model forward to any specified future time point.   </w:t>
      </w:r>
      <w:r>
        <w:rPr>
          <w:bCs/>
        </w:rPr>
        <w:t>Each potential intervention and its associated diseases are being modelled.  This is being divided into separate disease/intervention modules.  This docume</w:t>
      </w:r>
      <w:r w:rsidR="00F370A6">
        <w:rPr>
          <w:bCs/>
        </w:rPr>
        <w:t>nt describes the module on basic “lifestyle” characteristics</w:t>
      </w:r>
      <w:r>
        <w:rPr>
          <w:bCs/>
        </w:rPr>
        <w:t xml:space="preserve">. </w:t>
      </w:r>
      <w:r w:rsidR="00202D97">
        <w:rPr>
          <w:bCs/>
        </w:rPr>
        <w:t xml:space="preserve"> </w:t>
      </w:r>
      <w:r w:rsidR="00C31206">
        <w:rPr>
          <w:bCs/>
        </w:rPr>
        <w:t xml:space="preserve">  </w:t>
      </w:r>
      <w:bookmarkStart w:id="0" w:name="_GoBack"/>
      <w:bookmarkEnd w:id="0"/>
    </w:p>
    <w:p w:rsidR="0094598F" w:rsidRPr="00A915AF" w:rsidRDefault="0094598F" w:rsidP="00A915AF">
      <w:pPr>
        <w:rPr>
          <w:bCs/>
        </w:rPr>
      </w:pPr>
    </w:p>
    <w:p w:rsidR="0053780F" w:rsidRPr="0053780F" w:rsidRDefault="0053780F" w:rsidP="003D0F01">
      <w:pPr>
        <w:rPr>
          <w:b/>
        </w:rPr>
      </w:pPr>
      <w:r>
        <w:rPr>
          <w:b/>
        </w:rPr>
        <w:t>Demographic and social characteristics modelled</w:t>
      </w:r>
    </w:p>
    <w:p w:rsidR="00577E25" w:rsidRDefault="00070045" w:rsidP="003D0F01">
      <w:r>
        <w:t>Based on data on the distribution of the population in Malawi according to geographic location we a</w:t>
      </w:r>
      <w:r w:rsidR="005E5DC6">
        <w:t>s</w:t>
      </w:r>
      <w:r>
        <w:t>sign individuals a geographic location, which maps onto whether they are classified as living in a rural or urban area.</w:t>
      </w:r>
      <w:r w:rsidR="007536A2">
        <w:t xml:space="preserve">  Informed largely by data from the Malawi DHS, </w:t>
      </w:r>
      <w:r w:rsidR="00EC14DC">
        <w:t>“properties” (often referred to here as “</w:t>
      </w:r>
      <w:r w:rsidR="007536A2">
        <w:t>variables</w:t>
      </w:r>
      <w:r w:rsidR="00EC14DC">
        <w:t>”)</w:t>
      </w:r>
      <w:r w:rsidR="007536A2">
        <w:t xml:space="preserve"> are also created indicating </w:t>
      </w:r>
      <w:r w:rsidR="00E717B7">
        <w:t xml:space="preserve">the person’s wealth level (based on 5 quintiles), </w:t>
      </w:r>
      <w:r w:rsidR="007536A2">
        <w:t xml:space="preserve">whether the person has access to </w:t>
      </w:r>
      <w:r w:rsidR="00C75576">
        <w:t xml:space="preserve">improved sanitation, </w:t>
      </w:r>
      <w:r w:rsidR="007536A2">
        <w:t>clean drinking water, hand washing facilities, and whether they experience indoor air pollution (wood burning stove)</w:t>
      </w:r>
      <w:r w:rsidR="00A7034A">
        <w:t>, as well as whether they have high salt and sugar intake</w:t>
      </w:r>
      <w:r w:rsidR="007536A2">
        <w:t>.</w:t>
      </w:r>
      <w:r>
        <w:t xml:space="preserve">  </w:t>
      </w:r>
      <w:r w:rsidR="007536A2">
        <w:t>W</w:t>
      </w:r>
      <w:r>
        <w:t>e a</w:t>
      </w:r>
      <w:r w:rsidR="005E5DC6">
        <w:t>s</w:t>
      </w:r>
      <w:r>
        <w:t xml:space="preserve">sign individuals </w:t>
      </w:r>
      <w:r w:rsidR="00D21FB7">
        <w:t xml:space="preserve">a current education status (none, primary, secondary) which is updated 3 monthly from age 5 to 20.  </w:t>
      </w:r>
      <w:r w:rsidR="007536A2">
        <w:t xml:space="preserve">From </w:t>
      </w:r>
      <w:r w:rsidR="00D21FB7">
        <w:t xml:space="preserve"> age 15 </w:t>
      </w:r>
      <w:r w:rsidR="007536A2">
        <w:t xml:space="preserve">on </w:t>
      </w:r>
      <w:r w:rsidR="005E5DC6">
        <w:t xml:space="preserve">we assign variables for </w:t>
      </w:r>
      <w:r w:rsidR="007536A2">
        <w:t>using tobacco, drinking excess alcohol, having low exercise</w:t>
      </w:r>
      <w:r w:rsidR="005E5DC6">
        <w:t xml:space="preserve"> and for body mass index</w:t>
      </w:r>
      <w:r w:rsidR="007536A2">
        <w:t>.</w:t>
      </w:r>
      <w:r w:rsidR="005E5DC6">
        <w:t xml:space="preserve">  Body mass index is a 5 category variable (</w:t>
      </w:r>
      <w:r w:rsidR="005E5DC6" w:rsidRPr="005E5DC6">
        <w:t>(1: &lt; 18, 2: 18-25, 3: 25-29.9, 4: 30-34.9, 5: 35+,  0 before age 15</w:t>
      </w:r>
      <w:r w:rsidR="005E5DC6">
        <w:t xml:space="preserve">). </w:t>
      </w:r>
      <w:r w:rsidR="00D21FB7">
        <w:t xml:space="preserve">  </w:t>
      </w:r>
      <w:r w:rsidR="00211BBB">
        <w:t>Marital status (neve</w:t>
      </w:r>
      <w:r w:rsidR="005E5DC6">
        <w:t>r, currently, widowed/divorced) is also assigned.</w:t>
      </w:r>
      <w:r w:rsidR="00211BBB">
        <w:t xml:space="preserve">  The status with regard to such variables for individuals can change over time.</w:t>
      </w:r>
      <w:r w:rsidR="00464E14">
        <w:t xml:space="preserve">  The influences between these variables</w:t>
      </w:r>
      <w:r w:rsidR="00EC14DC">
        <w:t>/properties</w:t>
      </w:r>
      <w:r w:rsidR="00464E14">
        <w:t xml:space="preserve"> are described in </w:t>
      </w:r>
      <w:r w:rsidR="00EC14DC">
        <w:t>Figure 1</w:t>
      </w:r>
      <w:r w:rsidR="00464E14">
        <w:t>.</w:t>
      </w:r>
    </w:p>
    <w:p w:rsidR="006053CB" w:rsidRDefault="006053CB" w:rsidP="003D0F01">
      <w:pPr>
        <w:rPr>
          <w:b/>
        </w:rPr>
      </w:pPr>
    </w:p>
    <w:p w:rsidR="005E5DC6" w:rsidRPr="005E5DC6" w:rsidRDefault="005E5DC6" w:rsidP="003D0F01">
      <w:pPr>
        <w:rPr>
          <w:b/>
        </w:rPr>
      </w:pPr>
      <w:r w:rsidRPr="005E5DC6">
        <w:rPr>
          <w:b/>
        </w:rPr>
        <w:t>Model Parameters</w:t>
      </w:r>
    </w:p>
    <w:p w:rsidR="005E5DC6" w:rsidRPr="005E5DC6" w:rsidRDefault="005E5DC6" w:rsidP="003D0F01">
      <w:r w:rsidRPr="005E5DC6">
        <w:rPr>
          <w:bCs/>
        </w:rPr>
        <w:t>Description of parameters and proposed values can be seen in 04 - Methods Repository</w:t>
      </w:r>
      <w:r w:rsidR="00A7034A">
        <w:rPr>
          <w:bCs/>
        </w:rPr>
        <w:t xml:space="preserve"> &gt; ResourceFile_Lifestyle_Enhanced.  </w:t>
      </w:r>
      <w:r w:rsidR="006053CB">
        <w:rPr>
          <w:bCs/>
        </w:rPr>
        <w:t>Some of these values are shown in Figure 1 below.</w:t>
      </w:r>
    </w:p>
    <w:p w:rsidR="006053CB" w:rsidRDefault="006053CB" w:rsidP="003D0F01">
      <w:pPr>
        <w:rPr>
          <w:b/>
          <w:bCs/>
        </w:rPr>
      </w:pPr>
    </w:p>
    <w:p w:rsidR="00FB3E0E" w:rsidRDefault="00FB3E0E" w:rsidP="003D0F01">
      <w:pPr>
        <w:rPr>
          <w:b/>
          <w:bCs/>
        </w:rPr>
      </w:pPr>
      <w:r>
        <w:rPr>
          <w:b/>
          <w:bCs/>
        </w:rPr>
        <w:t>Main Limitations</w:t>
      </w:r>
    </w:p>
    <w:p w:rsidR="005E5DC6" w:rsidRPr="009E2E90" w:rsidRDefault="00F01F19" w:rsidP="005E5DC6">
      <w:pPr>
        <w:rPr>
          <w:bCs/>
          <w:color w:val="A8D08D" w:themeColor="accent6" w:themeTint="99"/>
        </w:rPr>
      </w:pPr>
      <w:r>
        <w:t xml:space="preserve">We aim to capture the strong causal links between lifestyle properties (as shown by the arrows in Figure 1).  There are likely other causal links of lesser importance that we do not capture at this point.  </w:t>
      </w:r>
      <w:r w:rsidR="009E2E90" w:rsidRPr="009E2E90">
        <w:t>While we</w:t>
      </w:r>
      <w:r w:rsidR="009E2E90">
        <w:t xml:space="preserve"> capture a range of lifestyle characteristics</w:t>
      </w:r>
      <w:r w:rsidR="009E2E90" w:rsidRPr="009E2E90">
        <w:t xml:space="preserve"> </w:t>
      </w:r>
      <w:r w:rsidR="009E2E90">
        <w:t>there are others not captured at this point (such as type of employment</w:t>
      </w:r>
      <w:r>
        <w:t xml:space="preserve">). </w:t>
      </w:r>
      <w:r w:rsidR="005E5DC6" w:rsidRPr="009E2E90">
        <w:br w:type="page"/>
      </w:r>
    </w:p>
    <w:tbl>
      <w:tblPr>
        <w:tblStyle w:val="TableGrid"/>
        <w:tblW w:w="0" w:type="auto"/>
        <w:tblLook w:val="04A0" w:firstRow="1" w:lastRow="0" w:firstColumn="1" w:lastColumn="0" w:noHBand="0" w:noVBand="1"/>
      </w:tblPr>
      <w:tblGrid>
        <w:gridCol w:w="4678"/>
        <w:gridCol w:w="4348"/>
      </w:tblGrid>
      <w:tr w:rsidR="005E5DC6" w:rsidRPr="002D6EE0" w:rsidTr="007A0AB7">
        <w:trPr>
          <w:trHeight w:val="310"/>
        </w:trPr>
        <w:tc>
          <w:tcPr>
            <w:tcW w:w="9026" w:type="dxa"/>
            <w:gridSpan w:val="2"/>
            <w:tcBorders>
              <w:top w:val="nil"/>
              <w:left w:val="nil"/>
              <w:bottom w:val="nil"/>
              <w:right w:val="nil"/>
            </w:tcBorders>
            <w:shd w:val="clear" w:color="auto" w:fill="FFFFFF" w:themeFill="background1"/>
            <w:noWrap/>
          </w:tcPr>
          <w:p w:rsidR="005E5DC6" w:rsidRDefault="005E5DC6" w:rsidP="00AC5BB2">
            <w:pPr>
              <w:rPr>
                <w:b/>
                <w:bCs/>
              </w:rPr>
            </w:pPr>
            <w:r>
              <w:rPr>
                <w:b/>
                <w:bCs/>
              </w:rPr>
              <w:lastRenderedPageBreak/>
              <w:t xml:space="preserve">Table 1.  Description of personal, demographic and social variables     </w:t>
            </w:r>
          </w:p>
          <w:p w:rsidR="005E5DC6" w:rsidRPr="002D6EE0" w:rsidRDefault="005E5DC6" w:rsidP="00AC5BB2">
            <w:pPr>
              <w:rPr>
                <w:b/>
                <w:bCs/>
              </w:rPr>
            </w:pPr>
          </w:p>
        </w:tc>
      </w:tr>
      <w:tr w:rsidR="005E5DC6" w:rsidRPr="002D6EE0" w:rsidTr="009E2E90">
        <w:trPr>
          <w:trHeight w:val="310"/>
        </w:trPr>
        <w:tc>
          <w:tcPr>
            <w:tcW w:w="4678" w:type="dxa"/>
            <w:tcBorders>
              <w:top w:val="nil"/>
              <w:left w:val="nil"/>
              <w:bottom w:val="nil"/>
              <w:right w:val="nil"/>
            </w:tcBorders>
            <w:shd w:val="clear" w:color="auto" w:fill="BFBFBF" w:themeFill="background1" w:themeFillShade="BF"/>
            <w:noWrap/>
            <w:hideMark/>
          </w:tcPr>
          <w:p w:rsidR="005E5DC6" w:rsidRPr="002D6EE0" w:rsidRDefault="005E5DC6" w:rsidP="00AC5BB2">
            <w:pPr>
              <w:rPr>
                <w:b/>
                <w:bCs/>
              </w:rPr>
            </w:pPr>
            <w:r>
              <w:rPr>
                <w:b/>
                <w:bCs/>
              </w:rPr>
              <w:t>Variable</w:t>
            </w:r>
          </w:p>
        </w:tc>
        <w:tc>
          <w:tcPr>
            <w:tcW w:w="4348" w:type="dxa"/>
            <w:tcBorders>
              <w:top w:val="nil"/>
              <w:left w:val="nil"/>
              <w:bottom w:val="nil"/>
              <w:right w:val="nil"/>
            </w:tcBorders>
            <w:shd w:val="clear" w:color="auto" w:fill="BFBFBF" w:themeFill="background1" w:themeFillShade="BF"/>
            <w:noWrap/>
            <w:hideMark/>
          </w:tcPr>
          <w:p w:rsidR="005E5DC6" w:rsidRPr="002D6EE0" w:rsidRDefault="005E5DC6" w:rsidP="00AC5BB2">
            <w:pPr>
              <w:rPr>
                <w:b/>
                <w:bCs/>
              </w:rPr>
            </w:pPr>
            <w:r w:rsidRPr="002D6EE0">
              <w:rPr>
                <w:b/>
                <w:bCs/>
              </w:rPr>
              <w:t>Description</w:t>
            </w:r>
          </w:p>
        </w:tc>
      </w:tr>
      <w:tr w:rsidR="005E5DC6" w:rsidRPr="002D6EE0" w:rsidTr="009E2E90">
        <w:trPr>
          <w:trHeight w:val="423"/>
        </w:trPr>
        <w:tc>
          <w:tcPr>
            <w:tcW w:w="4678" w:type="dxa"/>
            <w:tcBorders>
              <w:top w:val="nil"/>
              <w:left w:val="nil"/>
              <w:bottom w:val="nil"/>
              <w:right w:val="nil"/>
            </w:tcBorders>
            <w:shd w:val="clear" w:color="auto" w:fill="F2F2F2" w:themeFill="background1" w:themeFillShade="F2"/>
            <w:noWrap/>
            <w:vAlign w:val="bottom"/>
            <w:hideMark/>
          </w:tcPr>
          <w:p w:rsidR="005E5DC6" w:rsidRDefault="005E5DC6" w:rsidP="00AC5BB2">
            <w:pPr>
              <w:rPr>
                <w:rFonts w:ascii="Calibri" w:hAnsi="Calibri" w:cs="Calibri"/>
                <w:sz w:val="20"/>
                <w:szCs w:val="20"/>
              </w:rPr>
            </w:pPr>
            <w:r>
              <w:rPr>
                <w:rFonts w:ascii="Calibri" w:hAnsi="Calibri" w:cs="Calibri"/>
                <w:sz w:val="20"/>
                <w:szCs w:val="20"/>
              </w:rPr>
              <w:t>li_urban</w:t>
            </w:r>
          </w:p>
        </w:tc>
        <w:tc>
          <w:tcPr>
            <w:tcW w:w="4348" w:type="dxa"/>
            <w:tcBorders>
              <w:top w:val="nil"/>
              <w:left w:val="nil"/>
              <w:bottom w:val="nil"/>
              <w:right w:val="nil"/>
            </w:tcBorders>
            <w:noWrap/>
            <w:vAlign w:val="bottom"/>
            <w:hideMark/>
          </w:tcPr>
          <w:p w:rsidR="005E5DC6" w:rsidRDefault="005E5DC6" w:rsidP="00AC5BB2">
            <w:pPr>
              <w:rPr>
                <w:rFonts w:ascii="Calibri" w:hAnsi="Calibri" w:cs="Calibri"/>
                <w:sz w:val="20"/>
                <w:szCs w:val="20"/>
              </w:rPr>
            </w:pPr>
            <w:r>
              <w:rPr>
                <w:rFonts w:ascii="Calibri" w:hAnsi="Calibri" w:cs="Calibri"/>
                <w:sz w:val="20"/>
                <w:szCs w:val="20"/>
              </w:rPr>
              <w:t>currently urban</w:t>
            </w:r>
            <w:r w:rsidR="00A7034A">
              <w:rPr>
                <w:rFonts w:ascii="Calibri" w:hAnsi="Calibri" w:cs="Calibri"/>
                <w:sz w:val="20"/>
                <w:szCs w:val="20"/>
              </w:rPr>
              <w:t xml:space="preserve"> (true/false)</w:t>
            </w:r>
          </w:p>
        </w:tc>
      </w:tr>
      <w:tr w:rsidR="005E5DC6" w:rsidRPr="002D6EE0" w:rsidTr="009E2E90">
        <w:trPr>
          <w:trHeight w:val="310"/>
        </w:trPr>
        <w:tc>
          <w:tcPr>
            <w:tcW w:w="4678" w:type="dxa"/>
            <w:tcBorders>
              <w:top w:val="nil"/>
              <w:left w:val="nil"/>
              <w:bottom w:val="nil"/>
              <w:right w:val="nil"/>
            </w:tcBorders>
            <w:shd w:val="clear" w:color="auto" w:fill="F2F2F2" w:themeFill="background1" w:themeFillShade="F2"/>
            <w:noWrap/>
            <w:vAlign w:val="bottom"/>
            <w:hideMark/>
          </w:tcPr>
          <w:p w:rsidR="005E5DC6" w:rsidRDefault="005E5DC6" w:rsidP="00AC5BB2">
            <w:pPr>
              <w:rPr>
                <w:rFonts w:ascii="Calibri" w:hAnsi="Calibri" w:cs="Calibri"/>
                <w:sz w:val="20"/>
                <w:szCs w:val="20"/>
              </w:rPr>
            </w:pPr>
            <w:r>
              <w:rPr>
                <w:rFonts w:ascii="Calibri" w:hAnsi="Calibri" w:cs="Calibri"/>
                <w:sz w:val="20"/>
                <w:szCs w:val="20"/>
              </w:rPr>
              <w:t>li_wealth</w:t>
            </w:r>
          </w:p>
        </w:tc>
        <w:tc>
          <w:tcPr>
            <w:tcW w:w="4348" w:type="dxa"/>
            <w:tcBorders>
              <w:top w:val="nil"/>
              <w:left w:val="nil"/>
              <w:bottom w:val="nil"/>
              <w:right w:val="nil"/>
            </w:tcBorders>
            <w:noWrap/>
            <w:vAlign w:val="bottom"/>
            <w:hideMark/>
          </w:tcPr>
          <w:p w:rsidR="005E5DC6" w:rsidRDefault="005E5DC6" w:rsidP="00AC5BB2">
            <w:pPr>
              <w:rPr>
                <w:rFonts w:ascii="Calibri" w:hAnsi="Calibri" w:cs="Calibri"/>
                <w:sz w:val="20"/>
                <w:szCs w:val="20"/>
              </w:rPr>
            </w:pPr>
            <w:r>
              <w:rPr>
                <w:rFonts w:ascii="Calibri" w:hAnsi="Calibri" w:cs="Calibri"/>
                <w:sz w:val="20"/>
                <w:szCs w:val="20"/>
              </w:rPr>
              <w:t>wealth level (1-5, 1 is highest wealth)</w:t>
            </w:r>
          </w:p>
        </w:tc>
      </w:tr>
      <w:tr w:rsidR="005E5DC6" w:rsidRPr="002D6EE0" w:rsidTr="009E2E90">
        <w:trPr>
          <w:trHeight w:val="310"/>
        </w:trPr>
        <w:tc>
          <w:tcPr>
            <w:tcW w:w="4678" w:type="dxa"/>
            <w:tcBorders>
              <w:top w:val="nil"/>
              <w:left w:val="nil"/>
              <w:bottom w:val="nil"/>
              <w:right w:val="nil"/>
            </w:tcBorders>
            <w:shd w:val="clear" w:color="auto" w:fill="F2F2F2" w:themeFill="background1" w:themeFillShade="F2"/>
            <w:noWrap/>
          </w:tcPr>
          <w:p w:rsidR="005E5DC6" w:rsidRDefault="005E5DC6" w:rsidP="007A0AB7">
            <w:pPr>
              <w:rPr>
                <w:rFonts w:ascii="Calibri" w:hAnsi="Calibri" w:cs="Calibri"/>
                <w:sz w:val="20"/>
                <w:szCs w:val="20"/>
              </w:rPr>
            </w:pPr>
            <w:r>
              <w:rPr>
                <w:rFonts w:ascii="Calibri" w:hAnsi="Calibri" w:cs="Calibri"/>
                <w:sz w:val="20"/>
                <w:szCs w:val="20"/>
              </w:rPr>
              <w:t>li_bmi</w:t>
            </w:r>
          </w:p>
        </w:tc>
        <w:tc>
          <w:tcPr>
            <w:tcW w:w="4348" w:type="dxa"/>
            <w:tcBorders>
              <w:top w:val="nil"/>
              <w:left w:val="nil"/>
              <w:bottom w:val="nil"/>
              <w:right w:val="nil"/>
            </w:tcBorders>
            <w:noWrap/>
            <w:vAlign w:val="bottom"/>
          </w:tcPr>
          <w:p w:rsidR="005E5DC6" w:rsidRDefault="005E5DC6" w:rsidP="00AC5BB2">
            <w:pPr>
              <w:rPr>
                <w:rFonts w:ascii="Calibri" w:hAnsi="Calibri" w:cs="Calibri"/>
                <w:sz w:val="20"/>
                <w:szCs w:val="20"/>
              </w:rPr>
            </w:pPr>
            <w:r w:rsidRPr="005E5DC6">
              <w:rPr>
                <w:rFonts w:ascii="Calibri" w:hAnsi="Calibri" w:cs="Calibri"/>
                <w:sz w:val="20"/>
                <w:szCs w:val="20"/>
              </w:rPr>
              <w:t>bmi category (1: &lt; 18, 2: 18-25, 3: 25-29.9, 4: 30-34.9, 5: 35+,  0 before age 15)</w:t>
            </w:r>
          </w:p>
        </w:tc>
      </w:tr>
      <w:tr w:rsidR="009E2E90" w:rsidRPr="002D6EE0" w:rsidTr="009E2E90">
        <w:trPr>
          <w:trHeight w:val="310"/>
        </w:trPr>
        <w:tc>
          <w:tcPr>
            <w:tcW w:w="4678" w:type="dxa"/>
            <w:tcBorders>
              <w:top w:val="nil"/>
              <w:left w:val="nil"/>
              <w:bottom w:val="nil"/>
              <w:right w:val="nil"/>
            </w:tcBorders>
            <w:shd w:val="clear" w:color="auto" w:fill="F2F2F2" w:themeFill="background1" w:themeFillShade="F2"/>
            <w:noWrap/>
          </w:tcPr>
          <w:p w:rsidR="009E2E90" w:rsidRDefault="009E2E90" w:rsidP="007A0AB7">
            <w:pPr>
              <w:rPr>
                <w:rFonts w:ascii="Calibri" w:hAnsi="Calibri" w:cs="Calibri"/>
                <w:sz w:val="20"/>
                <w:szCs w:val="20"/>
              </w:rPr>
            </w:pPr>
            <w:r w:rsidRPr="009E2E90">
              <w:rPr>
                <w:rFonts w:ascii="Calibri" w:hAnsi="Calibri" w:cs="Calibri"/>
                <w:sz w:val="20"/>
                <w:szCs w:val="20"/>
              </w:rPr>
              <w:t>li_exposed_to_campaign_weight_reduction</w:t>
            </w:r>
          </w:p>
        </w:tc>
        <w:tc>
          <w:tcPr>
            <w:tcW w:w="4348" w:type="dxa"/>
            <w:tcBorders>
              <w:top w:val="nil"/>
              <w:left w:val="nil"/>
              <w:bottom w:val="nil"/>
              <w:right w:val="nil"/>
            </w:tcBorders>
            <w:noWrap/>
            <w:vAlign w:val="bottom"/>
          </w:tcPr>
          <w:p w:rsidR="009E2E90" w:rsidRPr="005E5DC6" w:rsidRDefault="009E2E90" w:rsidP="00AC5BB2">
            <w:pPr>
              <w:rPr>
                <w:rFonts w:ascii="Calibri" w:hAnsi="Calibri" w:cs="Calibri"/>
                <w:sz w:val="20"/>
                <w:szCs w:val="20"/>
              </w:rPr>
            </w:pPr>
            <w:r>
              <w:rPr>
                <w:rFonts w:ascii="Calibri" w:hAnsi="Calibri" w:cs="Calibri"/>
                <w:sz w:val="20"/>
                <w:szCs w:val="20"/>
              </w:rPr>
              <w:t>exposed to public health campaign to reduce over-weight and obesity</w:t>
            </w:r>
          </w:p>
        </w:tc>
      </w:tr>
      <w:tr w:rsidR="005E5DC6" w:rsidRPr="002D6EE0" w:rsidTr="009E2E90">
        <w:trPr>
          <w:trHeight w:val="310"/>
        </w:trPr>
        <w:tc>
          <w:tcPr>
            <w:tcW w:w="4678" w:type="dxa"/>
            <w:tcBorders>
              <w:top w:val="nil"/>
              <w:left w:val="nil"/>
              <w:bottom w:val="nil"/>
              <w:right w:val="nil"/>
            </w:tcBorders>
            <w:shd w:val="clear" w:color="auto" w:fill="F2F2F2" w:themeFill="background1" w:themeFillShade="F2"/>
            <w:noWrap/>
            <w:vAlign w:val="bottom"/>
            <w:hideMark/>
          </w:tcPr>
          <w:p w:rsidR="005E5DC6" w:rsidRDefault="005E5DC6" w:rsidP="00AC5BB2">
            <w:pPr>
              <w:rPr>
                <w:rFonts w:ascii="Calibri" w:hAnsi="Calibri" w:cs="Calibri"/>
                <w:sz w:val="20"/>
                <w:szCs w:val="20"/>
              </w:rPr>
            </w:pPr>
            <w:r>
              <w:rPr>
                <w:rFonts w:ascii="Calibri" w:hAnsi="Calibri" w:cs="Calibri"/>
                <w:sz w:val="20"/>
                <w:szCs w:val="20"/>
              </w:rPr>
              <w:t>li_tob</w:t>
            </w:r>
          </w:p>
        </w:tc>
        <w:tc>
          <w:tcPr>
            <w:tcW w:w="4348" w:type="dxa"/>
            <w:tcBorders>
              <w:top w:val="nil"/>
              <w:left w:val="nil"/>
              <w:bottom w:val="nil"/>
              <w:right w:val="nil"/>
            </w:tcBorders>
            <w:noWrap/>
            <w:vAlign w:val="bottom"/>
            <w:hideMark/>
          </w:tcPr>
          <w:p w:rsidR="005E5DC6" w:rsidRDefault="005E5DC6" w:rsidP="00AC5BB2">
            <w:pPr>
              <w:rPr>
                <w:rFonts w:ascii="Calibri" w:hAnsi="Calibri" w:cs="Calibri"/>
                <w:sz w:val="20"/>
                <w:szCs w:val="20"/>
              </w:rPr>
            </w:pPr>
            <w:r>
              <w:rPr>
                <w:rFonts w:ascii="Calibri" w:hAnsi="Calibri" w:cs="Calibri"/>
                <w:sz w:val="20"/>
                <w:szCs w:val="20"/>
              </w:rPr>
              <w:t>currently using tobacco</w:t>
            </w:r>
            <w:r w:rsidR="00A7034A">
              <w:rPr>
                <w:rFonts w:ascii="Calibri" w:hAnsi="Calibri" w:cs="Calibri"/>
                <w:sz w:val="20"/>
                <w:szCs w:val="20"/>
              </w:rPr>
              <w:t xml:space="preserve"> (true/false)</w:t>
            </w:r>
          </w:p>
        </w:tc>
      </w:tr>
      <w:tr w:rsidR="005E5DC6" w:rsidRPr="002D6EE0" w:rsidTr="009E2E90">
        <w:trPr>
          <w:trHeight w:val="310"/>
        </w:trPr>
        <w:tc>
          <w:tcPr>
            <w:tcW w:w="4678" w:type="dxa"/>
            <w:tcBorders>
              <w:top w:val="nil"/>
              <w:left w:val="nil"/>
              <w:bottom w:val="nil"/>
              <w:right w:val="nil"/>
            </w:tcBorders>
            <w:shd w:val="clear" w:color="auto" w:fill="F2F2F2" w:themeFill="background1" w:themeFillShade="F2"/>
            <w:noWrap/>
            <w:vAlign w:val="bottom"/>
          </w:tcPr>
          <w:p w:rsidR="005E5DC6" w:rsidRDefault="005E5DC6" w:rsidP="00AC5BB2">
            <w:pPr>
              <w:rPr>
                <w:rFonts w:ascii="Calibri" w:hAnsi="Calibri" w:cs="Calibri"/>
                <w:sz w:val="20"/>
                <w:szCs w:val="20"/>
              </w:rPr>
            </w:pPr>
            <w:r>
              <w:rPr>
                <w:rFonts w:ascii="Calibri" w:hAnsi="Calibri" w:cs="Calibri"/>
                <w:sz w:val="20"/>
                <w:szCs w:val="20"/>
              </w:rPr>
              <w:t>li_date_not_tob</w:t>
            </w:r>
          </w:p>
        </w:tc>
        <w:tc>
          <w:tcPr>
            <w:tcW w:w="4348" w:type="dxa"/>
            <w:tcBorders>
              <w:top w:val="nil"/>
              <w:left w:val="nil"/>
              <w:bottom w:val="nil"/>
              <w:right w:val="nil"/>
            </w:tcBorders>
            <w:noWrap/>
            <w:vAlign w:val="bottom"/>
            <w:hideMark/>
          </w:tcPr>
          <w:p w:rsidR="005E5DC6" w:rsidRDefault="005E5DC6" w:rsidP="00AC5BB2">
            <w:pPr>
              <w:rPr>
                <w:rFonts w:ascii="Calibri" w:hAnsi="Calibri" w:cs="Calibri"/>
                <w:sz w:val="20"/>
                <w:szCs w:val="20"/>
              </w:rPr>
            </w:pPr>
            <w:r>
              <w:rPr>
                <w:rFonts w:ascii="Calibri" w:hAnsi="Calibri" w:cs="Calibri"/>
                <w:sz w:val="20"/>
                <w:szCs w:val="20"/>
              </w:rPr>
              <w:t>date quit tobacco use</w:t>
            </w:r>
          </w:p>
        </w:tc>
      </w:tr>
      <w:tr w:rsidR="009E2E90" w:rsidRPr="002D6EE0" w:rsidTr="009E2E90">
        <w:trPr>
          <w:trHeight w:val="310"/>
        </w:trPr>
        <w:tc>
          <w:tcPr>
            <w:tcW w:w="4678" w:type="dxa"/>
            <w:tcBorders>
              <w:top w:val="nil"/>
              <w:left w:val="nil"/>
              <w:bottom w:val="nil"/>
              <w:right w:val="nil"/>
            </w:tcBorders>
            <w:shd w:val="clear" w:color="auto" w:fill="F2F2F2" w:themeFill="background1" w:themeFillShade="F2"/>
            <w:noWrap/>
          </w:tcPr>
          <w:p w:rsidR="009E2E90" w:rsidRDefault="009E2E90" w:rsidP="009E2E90">
            <w:pPr>
              <w:rPr>
                <w:rFonts w:ascii="Calibri" w:hAnsi="Calibri" w:cs="Calibri"/>
                <w:sz w:val="20"/>
                <w:szCs w:val="20"/>
              </w:rPr>
            </w:pPr>
            <w:r w:rsidRPr="009E2E90">
              <w:rPr>
                <w:rFonts w:ascii="Calibri" w:hAnsi="Calibri" w:cs="Calibri"/>
                <w:sz w:val="20"/>
                <w:szCs w:val="20"/>
              </w:rPr>
              <w:t>li_exposed_to_campaign_quit_smoking</w:t>
            </w:r>
          </w:p>
        </w:tc>
        <w:tc>
          <w:tcPr>
            <w:tcW w:w="4348" w:type="dxa"/>
            <w:tcBorders>
              <w:top w:val="nil"/>
              <w:left w:val="nil"/>
              <w:bottom w:val="nil"/>
              <w:right w:val="nil"/>
            </w:tcBorders>
            <w:noWrap/>
            <w:vAlign w:val="bottom"/>
          </w:tcPr>
          <w:p w:rsidR="009E2E90" w:rsidRDefault="009E2E90" w:rsidP="00AC5BB2">
            <w:pPr>
              <w:rPr>
                <w:rFonts w:ascii="Calibri" w:hAnsi="Calibri" w:cs="Calibri"/>
                <w:sz w:val="20"/>
                <w:szCs w:val="20"/>
              </w:rPr>
            </w:pPr>
            <w:r>
              <w:rPr>
                <w:rFonts w:ascii="Calibri" w:hAnsi="Calibri" w:cs="Calibri"/>
                <w:sz w:val="20"/>
                <w:szCs w:val="20"/>
              </w:rPr>
              <w:t>exposed to public health campaign to quit smoking</w:t>
            </w:r>
          </w:p>
        </w:tc>
      </w:tr>
      <w:tr w:rsidR="005E5DC6" w:rsidRPr="002D6EE0" w:rsidTr="009E2E90">
        <w:trPr>
          <w:trHeight w:val="310"/>
        </w:trPr>
        <w:tc>
          <w:tcPr>
            <w:tcW w:w="4678" w:type="dxa"/>
            <w:tcBorders>
              <w:top w:val="nil"/>
              <w:left w:val="nil"/>
              <w:bottom w:val="nil"/>
              <w:right w:val="nil"/>
            </w:tcBorders>
            <w:shd w:val="clear" w:color="auto" w:fill="F2F2F2" w:themeFill="background1" w:themeFillShade="F2"/>
            <w:noWrap/>
            <w:vAlign w:val="bottom"/>
          </w:tcPr>
          <w:p w:rsidR="005E5DC6" w:rsidRDefault="005E5DC6" w:rsidP="00AC5BB2">
            <w:pPr>
              <w:rPr>
                <w:rFonts w:ascii="Calibri" w:hAnsi="Calibri" w:cs="Calibri"/>
                <w:sz w:val="20"/>
                <w:szCs w:val="20"/>
              </w:rPr>
            </w:pPr>
            <w:r>
              <w:rPr>
                <w:rFonts w:ascii="Calibri" w:hAnsi="Calibri" w:cs="Calibri"/>
                <w:sz w:val="20"/>
                <w:szCs w:val="20"/>
              </w:rPr>
              <w:t>li_in_ed</w:t>
            </w:r>
          </w:p>
        </w:tc>
        <w:tc>
          <w:tcPr>
            <w:tcW w:w="4348" w:type="dxa"/>
            <w:tcBorders>
              <w:top w:val="nil"/>
              <w:left w:val="nil"/>
              <w:bottom w:val="nil"/>
              <w:right w:val="nil"/>
            </w:tcBorders>
            <w:noWrap/>
            <w:vAlign w:val="bottom"/>
            <w:hideMark/>
          </w:tcPr>
          <w:p w:rsidR="005E5DC6" w:rsidRDefault="005E5DC6" w:rsidP="00AC5BB2">
            <w:pPr>
              <w:rPr>
                <w:rFonts w:ascii="Calibri" w:hAnsi="Calibri" w:cs="Calibri"/>
                <w:sz w:val="20"/>
                <w:szCs w:val="20"/>
              </w:rPr>
            </w:pPr>
            <w:r>
              <w:rPr>
                <w:rFonts w:ascii="Calibri" w:hAnsi="Calibri" w:cs="Calibri"/>
                <w:sz w:val="20"/>
                <w:szCs w:val="20"/>
              </w:rPr>
              <w:t>currently in education</w:t>
            </w:r>
            <w:r w:rsidR="00A7034A">
              <w:rPr>
                <w:rFonts w:ascii="Calibri" w:hAnsi="Calibri" w:cs="Calibri"/>
                <w:sz w:val="20"/>
                <w:szCs w:val="20"/>
              </w:rPr>
              <w:t xml:space="preserve"> (true/false)</w:t>
            </w:r>
          </w:p>
        </w:tc>
      </w:tr>
      <w:tr w:rsidR="005E5DC6" w:rsidRPr="002D6EE0" w:rsidTr="009E2E90">
        <w:trPr>
          <w:trHeight w:val="310"/>
        </w:trPr>
        <w:tc>
          <w:tcPr>
            <w:tcW w:w="4678" w:type="dxa"/>
            <w:tcBorders>
              <w:top w:val="nil"/>
              <w:left w:val="nil"/>
              <w:bottom w:val="nil"/>
              <w:right w:val="nil"/>
            </w:tcBorders>
            <w:shd w:val="clear" w:color="auto" w:fill="F2F2F2" w:themeFill="background1" w:themeFillShade="F2"/>
            <w:noWrap/>
            <w:vAlign w:val="bottom"/>
          </w:tcPr>
          <w:p w:rsidR="005E5DC6" w:rsidRDefault="005E5DC6" w:rsidP="00AC5BB2">
            <w:pPr>
              <w:rPr>
                <w:rFonts w:ascii="Calibri" w:hAnsi="Calibri" w:cs="Calibri"/>
                <w:sz w:val="20"/>
                <w:szCs w:val="20"/>
              </w:rPr>
            </w:pPr>
            <w:r>
              <w:rPr>
                <w:rFonts w:ascii="Calibri" w:hAnsi="Calibri" w:cs="Calibri"/>
                <w:sz w:val="20"/>
                <w:szCs w:val="20"/>
              </w:rPr>
              <w:t>li_ed_lev</w:t>
            </w:r>
          </w:p>
        </w:tc>
        <w:tc>
          <w:tcPr>
            <w:tcW w:w="4348" w:type="dxa"/>
            <w:tcBorders>
              <w:top w:val="nil"/>
              <w:left w:val="nil"/>
              <w:bottom w:val="nil"/>
              <w:right w:val="nil"/>
            </w:tcBorders>
            <w:noWrap/>
            <w:vAlign w:val="bottom"/>
            <w:hideMark/>
          </w:tcPr>
          <w:p w:rsidR="005E5DC6" w:rsidRDefault="005E5DC6" w:rsidP="00AC5BB2">
            <w:pPr>
              <w:rPr>
                <w:rFonts w:ascii="Calibri" w:hAnsi="Calibri" w:cs="Calibri"/>
                <w:sz w:val="20"/>
                <w:szCs w:val="20"/>
              </w:rPr>
            </w:pPr>
            <w:r>
              <w:rPr>
                <w:rFonts w:ascii="Calibri" w:hAnsi="Calibri" w:cs="Calibri"/>
                <w:sz w:val="20"/>
                <w:szCs w:val="20"/>
              </w:rPr>
              <w:t>education level attained (so far)</w:t>
            </w:r>
          </w:p>
        </w:tc>
      </w:tr>
      <w:tr w:rsidR="005E5DC6" w:rsidRPr="002D6EE0" w:rsidTr="009E2E90">
        <w:trPr>
          <w:trHeight w:val="310"/>
        </w:trPr>
        <w:tc>
          <w:tcPr>
            <w:tcW w:w="4678" w:type="dxa"/>
            <w:tcBorders>
              <w:top w:val="nil"/>
              <w:left w:val="nil"/>
              <w:bottom w:val="nil"/>
              <w:right w:val="nil"/>
            </w:tcBorders>
            <w:shd w:val="clear" w:color="auto" w:fill="F2F2F2" w:themeFill="background1" w:themeFillShade="F2"/>
            <w:noWrap/>
            <w:vAlign w:val="bottom"/>
          </w:tcPr>
          <w:p w:rsidR="005E5DC6" w:rsidRDefault="005E5DC6" w:rsidP="00AC5BB2">
            <w:pPr>
              <w:rPr>
                <w:rFonts w:ascii="Calibri" w:hAnsi="Calibri" w:cs="Calibri"/>
                <w:sz w:val="20"/>
                <w:szCs w:val="20"/>
              </w:rPr>
            </w:pPr>
            <w:r>
              <w:rPr>
                <w:rFonts w:ascii="Calibri" w:hAnsi="Calibri" w:cs="Calibri"/>
                <w:sz w:val="20"/>
                <w:szCs w:val="20"/>
              </w:rPr>
              <w:t>li_low_ex</w:t>
            </w:r>
          </w:p>
        </w:tc>
        <w:tc>
          <w:tcPr>
            <w:tcW w:w="4348" w:type="dxa"/>
            <w:tcBorders>
              <w:top w:val="nil"/>
              <w:left w:val="nil"/>
              <w:bottom w:val="nil"/>
              <w:right w:val="nil"/>
            </w:tcBorders>
            <w:noWrap/>
            <w:vAlign w:val="bottom"/>
            <w:hideMark/>
          </w:tcPr>
          <w:p w:rsidR="005E5DC6" w:rsidRDefault="005E5DC6" w:rsidP="00AC5BB2">
            <w:pPr>
              <w:rPr>
                <w:rFonts w:ascii="Calibri" w:hAnsi="Calibri" w:cs="Calibri"/>
                <w:sz w:val="20"/>
                <w:szCs w:val="20"/>
              </w:rPr>
            </w:pPr>
            <w:r>
              <w:rPr>
                <w:rFonts w:ascii="Calibri" w:hAnsi="Calibri" w:cs="Calibri"/>
                <w:sz w:val="20"/>
                <w:szCs w:val="20"/>
              </w:rPr>
              <w:t>current low exercise</w:t>
            </w:r>
            <w:r w:rsidR="00A7034A">
              <w:rPr>
                <w:rFonts w:ascii="Calibri" w:hAnsi="Calibri" w:cs="Calibri"/>
                <w:sz w:val="20"/>
                <w:szCs w:val="20"/>
              </w:rPr>
              <w:t xml:space="preserve"> (true/false)</w:t>
            </w:r>
          </w:p>
        </w:tc>
      </w:tr>
      <w:tr w:rsidR="009E2E90" w:rsidRPr="002D6EE0" w:rsidTr="009E2E90">
        <w:trPr>
          <w:trHeight w:val="310"/>
        </w:trPr>
        <w:tc>
          <w:tcPr>
            <w:tcW w:w="4678" w:type="dxa"/>
            <w:tcBorders>
              <w:top w:val="nil"/>
              <w:left w:val="nil"/>
              <w:bottom w:val="nil"/>
              <w:right w:val="nil"/>
            </w:tcBorders>
            <w:shd w:val="clear" w:color="auto" w:fill="F2F2F2" w:themeFill="background1" w:themeFillShade="F2"/>
            <w:noWrap/>
          </w:tcPr>
          <w:p w:rsidR="009E2E90" w:rsidRDefault="009E2E90" w:rsidP="009E2E90">
            <w:pPr>
              <w:rPr>
                <w:rFonts w:ascii="Calibri" w:hAnsi="Calibri" w:cs="Calibri"/>
                <w:sz w:val="20"/>
                <w:szCs w:val="20"/>
              </w:rPr>
            </w:pPr>
            <w:r w:rsidRPr="009E2E90">
              <w:rPr>
                <w:rFonts w:ascii="Calibri" w:hAnsi="Calibri" w:cs="Calibri"/>
                <w:sz w:val="20"/>
                <w:szCs w:val="20"/>
              </w:rPr>
              <w:t>li_exposed_to_campaign_exercise_increase</w:t>
            </w:r>
          </w:p>
        </w:tc>
        <w:tc>
          <w:tcPr>
            <w:tcW w:w="4348" w:type="dxa"/>
            <w:tcBorders>
              <w:top w:val="nil"/>
              <w:left w:val="nil"/>
              <w:bottom w:val="nil"/>
              <w:right w:val="nil"/>
            </w:tcBorders>
            <w:noWrap/>
            <w:vAlign w:val="bottom"/>
          </w:tcPr>
          <w:p w:rsidR="009E2E90" w:rsidRDefault="009E2E90" w:rsidP="00AC5BB2">
            <w:pPr>
              <w:rPr>
                <w:rFonts w:ascii="Calibri" w:hAnsi="Calibri" w:cs="Calibri"/>
                <w:sz w:val="20"/>
                <w:szCs w:val="20"/>
              </w:rPr>
            </w:pPr>
            <w:r>
              <w:rPr>
                <w:rFonts w:ascii="Calibri" w:hAnsi="Calibri" w:cs="Calibri"/>
                <w:sz w:val="20"/>
                <w:szCs w:val="20"/>
              </w:rPr>
              <w:t>exposed to public health campaign to increase exercise</w:t>
            </w:r>
          </w:p>
        </w:tc>
      </w:tr>
      <w:tr w:rsidR="005E5DC6" w:rsidRPr="002D6EE0" w:rsidTr="009E2E90">
        <w:trPr>
          <w:trHeight w:val="310"/>
        </w:trPr>
        <w:tc>
          <w:tcPr>
            <w:tcW w:w="4678" w:type="dxa"/>
            <w:tcBorders>
              <w:top w:val="nil"/>
              <w:left w:val="nil"/>
              <w:bottom w:val="nil"/>
              <w:right w:val="nil"/>
            </w:tcBorders>
            <w:shd w:val="clear" w:color="auto" w:fill="F2F2F2" w:themeFill="background1" w:themeFillShade="F2"/>
            <w:noWrap/>
            <w:vAlign w:val="bottom"/>
          </w:tcPr>
          <w:p w:rsidR="005E5DC6" w:rsidRDefault="005E5DC6" w:rsidP="00AC5BB2">
            <w:pPr>
              <w:rPr>
                <w:rFonts w:ascii="Calibri" w:hAnsi="Calibri" w:cs="Calibri"/>
                <w:sz w:val="20"/>
                <w:szCs w:val="20"/>
              </w:rPr>
            </w:pPr>
            <w:r>
              <w:rPr>
                <w:rFonts w:ascii="Calibri" w:hAnsi="Calibri" w:cs="Calibri"/>
                <w:sz w:val="20"/>
                <w:szCs w:val="20"/>
              </w:rPr>
              <w:t>li_ex_alc</w:t>
            </w:r>
          </w:p>
        </w:tc>
        <w:tc>
          <w:tcPr>
            <w:tcW w:w="4348" w:type="dxa"/>
            <w:tcBorders>
              <w:top w:val="nil"/>
              <w:left w:val="nil"/>
              <w:bottom w:val="nil"/>
              <w:right w:val="nil"/>
            </w:tcBorders>
            <w:noWrap/>
            <w:vAlign w:val="bottom"/>
            <w:hideMark/>
          </w:tcPr>
          <w:p w:rsidR="005E5DC6" w:rsidRDefault="005E5DC6" w:rsidP="00AC5BB2">
            <w:pPr>
              <w:rPr>
                <w:rFonts w:ascii="Calibri" w:hAnsi="Calibri" w:cs="Calibri"/>
                <w:sz w:val="20"/>
                <w:szCs w:val="20"/>
              </w:rPr>
            </w:pPr>
            <w:r>
              <w:rPr>
                <w:rFonts w:ascii="Calibri" w:hAnsi="Calibri" w:cs="Calibri"/>
                <w:sz w:val="20"/>
                <w:szCs w:val="20"/>
              </w:rPr>
              <w:t>current excess alcohol</w:t>
            </w:r>
            <w:r w:rsidR="00A7034A">
              <w:rPr>
                <w:rFonts w:ascii="Calibri" w:hAnsi="Calibri" w:cs="Calibri"/>
                <w:sz w:val="20"/>
                <w:szCs w:val="20"/>
              </w:rPr>
              <w:t xml:space="preserve"> (true/false)</w:t>
            </w:r>
          </w:p>
        </w:tc>
      </w:tr>
      <w:tr w:rsidR="009E2E90" w:rsidRPr="002D6EE0" w:rsidTr="009E2E90">
        <w:trPr>
          <w:trHeight w:val="310"/>
        </w:trPr>
        <w:tc>
          <w:tcPr>
            <w:tcW w:w="4678" w:type="dxa"/>
            <w:tcBorders>
              <w:top w:val="nil"/>
              <w:left w:val="nil"/>
              <w:bottom w:val="nil"/>
              <w:right w:val="nil"/>
            </w:tcBorders>
            <w:shd w:val="clear" w:color="auto" w:fill="F2F2F2" w:themeFill="background1" w:themeFillShade="F2"/>
            <w:noWrap/>
          </w:tcPr>
          <w:p w:rsidR="009E2E90" w:rsidRDefault="009E2E90" w:rsidP="009E2E90">
            <w:pPr>
              <w:rPr>
                <w:rFonts w:ascii="Calibri" w:hAnsi="Calibri" w:cs="Calibri"/>
                <w:sz w:val="20"/>
                <w:szCs w:val="20"/>
              </w:rPr>
            </w:pPr>
            <w:r w:rsidRPr="009E2E90">
              <w:rPr>
                <w:rFonts w:ascii="Calibri" w:hAnsi="Calibri" w:cs="Calibri"/>
                <w:sz w:val="20"/>
                <w:szCs w:val="20"/>
              </w:rPr>
              <w:t>li_exposed_to_campaign_alcohol_reduction</w:t>
            </w:r>
          </w:p>
        </w:tc>
        <w:tc>
          <w:tcPr>
            <w:tcW w:w="4348" w:type="dxa"/>
            <w:tcBorders>
              <w:top w:val="nil"/>
              <w:left w:val="nil"/>
              <w:bottom w:val="nil"/>
              <w:right w:val="nil"/>
            </w:tcBorders>
            <w:noWrap/>
            <w:vAlign w:val="bottom"/>
          </w:tcPr>
          <w:p w:rsidR="009E2E90" w:rsidRDefault="009E2E90" w:rsidP="009E2E90">
            <w:pPr>
              <w:rPr>
                <w:rFonts w:ascii="Calibri" w:hAnsi="Calibri" w:cs="Calibri"/>
                <w:sz w:val="20"/>
                <w:szCs w:val="20"/>
              </w:rPr>
            </w:pPr>
            <w:r>
              <w:rPr>
                <w:rFonts w:ascii="Calibri" w:hAnsi="Calibri" w:cs="Calibri"/>
                <w:sz w:val="20"/>
                <w:szCs w:val="20"/>
              </w:rPr>
              <w:t>exposed to public health campaign to reduce alcohol consumption</w:t>
            </w:r>
          </w:p>
        </w:tc>
      </w:tr>
      <w:tr w:rsidR="005E5DC6" w:rsidRPr="002D6EE0" w:rsidTr="009E2E90">
        <w:trPr>
          <w:trHeight w:val="310"/>
        </w:trPr>
        <w:tc>
          <w:tcPr>
            <w:tcW w:w="4678" w:type="dxa"/>
            <w:tcBorders>
              <w:top w:val="nil"/>
              <w:left w:val="nil"/>
              <w:bottom w:val="nil"/>
              <w:right w:val="nil"/>
            </w:tcBorders>
            <w:shd w:val="clear" w:color="auto" w:fill="F2F2F2" w:themeFill="background1" w:themeFillShade="F2"/>
            <w:noWrap/>
            <w:vAlign w:val="bottom"/>
          </w:tcPr>
          <w:p w:rsidR="005E5DC6" w:rsidRDefault="005E5DC6" w:rsidP="00AC5BB2">
            <w:pPr>
              <w:rPr>
                <w:rFonts w:ascii="Calibri" w:hAnsi="Calibri" w:cs="Calibri"/>
                <w:sz w:val="20"/>
                <w:szCs w:val="20"/>
              </w:rPr>
            </w:pPr>
            <w:r>
              <w:rPr>
                <w:rFonts w:ascii="Calibri" w:hAnsi="Calibri" w:cs="Calibri"/>
                <w:sz w:val="20"/>
                <w:szCs w:val="20"/>
              </w:rPr>
              <w:t>li_mar_stat</w:t>
            </w:r>
          </w:p>
        </w:tc>
        <w:tc>
          <w:tcPr>
            <w:tcW w:w="4348" w:type="dxa"/>
            <w:tcBorders>
              <w:top w:val="nil"/>
              <w:left w:val="nil"/>
              <w:bottom w:val="nil"/>
              <w:right w:val="nil"/>
            </w:tcBorders>
            <w:noWrap/>
            <w:vAlign w:val="bottom"/>
            <w:hideMark/>
          </w:tcPr>
          <w:p w:rsidR="005E5DC6" w:rsidRDefault="005E5DC6" w:rsidP="00AC5BB2">
            <w:pPr>
              <w:rPr>
                <w:rFonts w:ascii="Calibri" w:hAnsi="Calibri" w:cs="Calibri"/>
                <w:sz w:val="20"/>
                <w:szCs w:val="20"/>
              </w:rPr>
            </w:pPr>
            <w:r>
              <w:rPr>
                <w:rFonts w:ascii="Calibri" w:hAnsi="Calibri" w:cs="Calibri"/>
                <w:sz w:val="20"/>
                <w:szCs w:val="20"/>
              </w:rPr>
              <w:t>marital status</w:t>
            </w:r>
            <w:r w:rsidR="00A7034A">
              <w:rPr>
                <w:rFonts w:ascii="Calibri" w:hAnsi="Calibri" w:cs="Calibri"/>
                <w:sz w:val="20"/>
                <w:szCs w:val="20"/>
              </w:rPr>
              <w:t xml:space="preserve"> (never, current, previous)</w:t>
            </w:r>
          </w:p>
        </w:tc>
      </w:tr>
      <w:tr w:rsidR="005E5DC6" w:rsidRPr="002D6EE0" w:rsidTr="009E2E90">
        <w:trPr>
          <w:trHeight w:val="310"/>
        </w:trPr>
        <w:tc>
          <w:tcPr>
            <w:tcW w:w="4678" w:type="dxa"/>
            <w:tcBorders>
              <w:top w:val="nil"/>
              <w:left w:val="nil"/>
              <w:bottom w:val="nil"/>
              <w:right w:val="nil"/>
            </w:tcBorders>
            <w:shd w:val="clear" w:color="auto" w:fill="F2F2F2" w:themeFill="background1" w:themeFillShade="F2"/>
            <w:noWrap/>
            <w:vAlign w:val="bottom"/>
          </w:tcPr>
          <w:p w:rsidR="005E5DC6" w:rsidRDefault="005E5DC6" w:rsidP="007A0AB7">
            <w:pPr>
              <w:rPr>
                <w:rFonts w:ascii="Calibri" w:hAnsi="Calibri" w:cs="Calibri"/>
                <w:sz w:val="20"/>
                <w:szCs w:val="20"/>
              </w:rPr>
            </w:pPr>
            <w:r>
              <w:rPr>
                <w:rFonts w:ascii="Calibri" w:hAnsi="Calibri" w:cs="Calibri"/>
                <w:sz w:val="20"/>
                <w:szCs w:val="20"/>
              </w:rPr>
              <w:t>li_unimproved_sanitation</w:t>
            </w:r>
          </w:p>
        </w:tc>
        <w:tc>
          <w:tcPr>
            <w:tcW w:w="4348" w:type="dxa"/>
            <w:tcBorders>
              <w:top w:val="nil"/>
              <w:left w:val="nil"/>
              <w:bottom w:val="nil"/>
              <w:right w:val="nil"/>
            </w:tcBorders>
            <w:noWrap/>
            <w:vAlign w:val="bottom"/>
            <w:hideMark/>
          </w:tcPr>
          <w:p w:rsidR="005E5DC6" w:rsidRDefault="005E5DC6" w:rsidP="00AC5BB2">
            <w:pPr>
              <w:rPr>
                <w:rFonts w:ascii="Calibri" w:hAnsi="Calibri" w:cs="Calibri"/>
                <w:sz w:val="20"/>
                <w:szCs w:val="20"/>
              </w:rPr>
            </w:pPr>
            <w:r>
              <w:rPr>
                <w:rFonts w:ascii="Calibri" w:hAnsi="Calibri" w:cs="Calibri"/>
                <w:sz w:val="20"/>
                <w:szCs w:val="20"/>
              </w:rPr>
              <w:t>unimproved sanitation</w:t>
            </w:r>
            <w:r w:rsidR="00A7034A">
              <w:rPr>
                <w:rFonts w:ascii="Calibri" w:hAnsi="Calibri" w:cs="Calibri"/>
                <w:sz w:val="20"/>
                <w:szCs w:val="20"/>
              </w:rPr>
              <w:t xml:space="preserve"> (true/false)</w:t>
            </w:r>
          </w:p>
        </w:tc>
      </w:tr>
      <w:tr w:rsidR="005E5DC6" w:rsidRPr="002D6EE0" w:rsidTr="009E2E90">
        <w:trPr>
          <w:trHeight w:val="310"/>
        </w:trPr>
        <w:tc>
          <w:tcPr>
            <w:tcW w:w="4678" w:type="dxa"/>
            <w:tcBorders>
              <w:top w:val="nil"/>
              <w:left w:val="nil"/>
              <w:bottom w:val="nil"/>
              <w:right w:val="nil"/>
            </w:tcBorders>
            <w:shd w:val="clear" w:color="auto" w:fill="F2F2F2" w:themeFill="background1" w:themeFillShade="F2"/>
            <w:noWrap/>
            <w:vAlign w:val="bottom"/>
          </w:tcPr>
          <w:p w:rsidR="005E5DC6" w:rsidRDefault="005E5DC6" w:rsidP="00AC5BB2">
            <w:pPr>
              <w:rPr>
                <w:rFonts w:ascii="Calibri" w:hAnsi="Calibri" w:cs="Calibri"/>
                <w:sz w:val="20"/>
                <w:szCs w:val="20"/>
              </w:rPr>
            </w:pPr>
            <w:r>
              <w:rPr>
                <w:rFonts w:ascii="Calibri" w:hAnsi="Calibri" w:cs="Calibri"/>
                <w:sz w:val="20"/>
                <w:szCs w:val="20"/>
              </w:rPr>
              <w:t>li_no_clean_drinking_water</w:t>
            </w:r>
          </w:p>
        </w:tc>
        <w:tc>
          <w:tcPr>
            <w:tcW w:w="4348" w:type="dxa"/>
            <w:tcBorders>
              <w:top w:val="nil"/>
              <w:left w:val="nil"/>
              <w:bottom w:val="nil"/>
              <w:right w:val="nil"/>
            </w:tcBorders>
            <w:noWrap/>
            <w:vAlign w:val="bottom"/>
            <w:hideMark/>
          </w:tcPr>
          <w:p w:rsidR="005E5DC6" w:rsidRDefault="005E5DC6" w:rsidP="00AC5BB2">
            <w:pPr>
              <w:rPr>
                <w:rFonts w:ascii="Calibri" w:hAnsi="Calibri" w:cs="Calibri"/>
                <w:sz w:val="20"/>
                <w:szCs w:val="20"/>
              </w:rPr>
            </w:pPr>
            <w:r>
              <w:rPr>
                <w:rFonts w:ascii="Calibri" w:hAnsi="Calibri" w:cs="Calibri"/>
                <w:sz w:val="20"/>
                <w:szCs w:val="20"/>
              </w:rPr>
              <w:t>no clean drinking water</w:t>
            </w:r>
            <w:r w:rsidR="00A7034A">
              <w:rPr>
                <w:rFonts w:ascii="Calibri" w:hAnsi="Calibri" w:cs="Calibri"/>
                <w:sz w:val="20"/>
                <w:szCs w:val="20"/>
              </w:rPr>
              <w:t xml:space="preserve"> (true/false)</w:t>
            </w:r>
          </w:p>
        </w:tc>
      </w:tr>
      <w:tr w:rsidR="00A7034A" w:rsidRPr="002D6EE0" w:rsidTr="009E2E90">
        <w:trPr>
          <w:trHeight w:val="310"/>
        </w:trPr>
        <w:tc>
          <w:tcPr>
            <w:tcW w:w="4678" w:type="dxa"/>
            <w:tcBorders>
              <w:top w:val="nil"/>
              <w:left w:val="nil"/>
              <w:bottom w:val="nil"/>
              <w:right w:val="nil"/>
            </w:tcBorders>
            <w:shd w:val="clear" w:color="auto" w:fill="F2F2F2" w:themeFill="background1" w:themeFillShade="F2"/>
            <w:noWrap/>
            <w:vAlign w:val="bottom"/>
          </w:tcPr>
          <w:p w:rsidR="00A7034A" w:rsidRDefault="00A7034A" w:rsidP="00AC5BB2">
            <w:pPr>
              <w:rPr>
                <w:rFonts w:ascii="Calibri" w:hAnsi="Calibri" w:cs="Calibri"/>
                <w:sz w:val="20"/>
                <w:szCs w:val="20"/>
              </w:rPr>
            </w:pPr>
            <w:r>
              <w:rPr>
                <w:rFonts w:ascii="Calibri" w:hAnsi="Calibri" w:cs="Calibri"/>
                <w:sz w:val="20"/>
                <w:szCs w:val="20"/>
              </w:rPr>
              <w:t>li_high_salt</w:t>
            </w:r>
          </w:p>
        </w:tc>
        <w:tc>
          <w:tcPr>
            <w:tcW w:w="4348" w:type="dxa"/>
            <w:tcBorders>
              <w:top w:val="nil"/>
              <w:left w:val="nil"/>
              <w:bottom w:val="nil"/>
              <w:right w:val="nil"/>
            </w:tcBorders>
            <w:noWrap/>
            <w:vAlign w:val="bottom"/>
          </w:tcPr>
          <w:p w:rsidR="00A7034A" w:rsidRDefault="00A7034A" w:rsidP="00A7034A">
            <w:pPr>
              <w:rPr>
                <w:rFonts w:ascii="Calibri" w:hAnsi="Calibri" w:cs="Calibri"/>
                <w:sz w:val="20"/>
                <w:szCs w:val="20"/>
              </w:rPr>
            </w:pPr>
            <w:r>
              <w:rPr>
                <w:rFonts w:ascii="Calibri" w:hAnsi="Calibri" w:cs="Calibri"/>
                <w:sz w:val="20"/>
                <w:szCs w:val="20"/>
              </w:rPr>
              <w:t>high salt intake (true/false)</w:t>
            </w:r>
          </w:p>
        </w:tc>
      </w:tr>
      <w:tr w:rsidR="009E2E90" w:rsidRPr="002D6EE0" w:rsidTr="009E2E90">
        <w:trPr>
          <w:trHeight w:val="310"/>
        </w:trPr>
        <w:tc>
          <w:tcPr>
            <w:tcW w:w="4678" w:type="dxa"/>
            <w:tcBorders>
              <w:top w:val="nil"/>
              <w:left w:val="nil"/>
              <w:bottom w:val="nil"/>
              <w:right w:val="nil"/>
            </w:tcBorders>
            <w:shd w:val="clear" w:color="auto" w:fill="F2F2F2" w:themeFill="background1" w:themeFillShade="F2"/>
            <w:noWrap/>
          </w:tcPr>
          <w:p w:rsidR="009E2E90" w:rsidRDefault="009E2E90" w:rsidP="009E2E90">
            <w:pPr>
              <w:rPr>
                <w:rFonts w:ascii="Calibri" w:hAnsi="Calibri" w:cs="Calibri"/>
                <w:sz w:val="20"/>
                <w:szCs w:val="20"/>
              </w:rPr>
            </w:pPr>
            <w:r w:rsidRPr="009E2E90">
              <w:rPr>
                <w:rFonts w:ascii="Calibri" w:hAnsi="Calibri" w:cs="Calibri"/>
                <w:sz w:val="20"/>
                <w:szCs w:val="20"/>
              </w:rPr>
              <w:t>li_exposed_to_campaign_salt_reduction</w:t>
            </w:r>
          </w:p>
        </w:tc>
        <w:tc>
          <w:tcPr>
            <w:tcW w:w="4348" w:type="dxa"/>
            <w:tcBorders>
              <w:top w:val="nil"/>
              <w:left w:val="nil"/>
              <w:bottom w:val="nil"/>
              <w:right w:val="nil"/>
            </w:tcBorders>
            <w:noWrap/>
            <w:vAlign w:val="bottom"/>
          </w:tcPr>
          <w:p w:rsidR="009E2E90" w:rsidRDefault="009E2E90" w:rsidP="009E2E90">
            <w:pPr>
              <w:rPr>
                <w:rFonts w:ascii="Calibri" w:hAnsi="Calibri" w:cs="Calibri"/>
                <w:sz w:val="20"/>
                <w:szCs w:val="20"/>
              </w:rPr>
            </w:pPr>
            <w:r>
              <w:rPr>
                <w:rFonts w:ascii="Calibri" w:hAnsi="Calibri" w:cs="Calibri"/>
                <w:sz w:val="20"/>
                <w:szCs w:val="20"/>
              </w:rPr>
              <w:t>exposed to public health campaign to reduce salt intake</w:t>
            </w:r>
          </w:p>
        </w:tc>
      </w:tr>
      <w:tr w:rsidR="009E2E90" w:rsidRPr="002D6EE0" w:rsidTr="009E2E90">
        <w:trPr>
          <w:trHeight w:val="310"/>
        </w:trPr>
        <w:tc>
          <w:tcPr>
            <w:tcW w:w="4678" w:type="dxa"/>
            <w:tcBorders>
              <w:top w:val="nil"/>
              <w:left w:val="nil"/>
              <w:bottom w:val="nil"/>
              <w:right w:val="nil"/>
            </w:tcBorders>
            <w:shd w:val="clear" w:color="auto" w:fill="F2F2F2" w:themeFill="background1" w:themeFillShade="F2"/>
            <w:noWrap/>
            <w:vAlign w:val="bottom"/>
          </w:tcPr>
          <w:p w:rsidR="009E2E90" w:rsidRDefault="009E2E90" w:rsidP="009E2E90">
            <w:pPr>
              <w:rPr>
                <w:rFonts w:ascii="Calibri" w:hAnsi="Calibri" w:cs="Calibri"/>
                <w:sz w:val="20"/>
                <w:szCs w:val="20"/>
              </w:rPr>
            </w:pPr>
            <w:r>
              <w:rPr>
                <w:rFonts w:ascii="Calibri" w:hAnsi="Calibri" w:cs="Calibri"/>
                <w:sz w:val="20"/>
                <w:szCs w:val="20"/>
              </w:rPr>
              <w:t>li_high_sugar</w:t>
            </w:r>
          </w:p>
        </w:tc>
        <w:tc>
          <w:tcPr>
            <w:tcW w:w="4348" w:type="dxa"/>
            <w:tcBorders>
              <w:top w:val="nil"/>
              <w:left w:val="nil"/>
              <w:bottom w:val="nil"/>
              <w:right w:val="nil"/>
            </w:tcBorders>
            <w:noWrap/>
            <w:vAlign w:val="bottom"/>
          </w:tcPr>
          <w:p w:rsidR="009E2E90" w:rsidRDefault="009E2E90" w:rsidP="009E2E90">
            <w:pPr>
              <w:rPr>
                <w:rFonts w:ascii="Calibri" w:hAnsi="Calibri" w:cs="Calibri"/>
                <w:sz w:val="20"/>
                <w:szCs w:val="20"/>
              </w:rPr>
            </w:pPr>
            <w:r>
              <w:rPr>
                <w:rFonts w:ascii="Calibri" w:hAnsi="Calibri" w:cs="Calibri"/>
                <w:sz w:val="20"/>
                <w:szCs w:val="20"/>
              </w:rPr>
              <w:t>high sugar intake (true/false)</w:t>
            </w:r>
          </w:p>
        </w:tc>
      </w:tr>
      <w:tr w:rsidR="009E2E90" w:rsidRPr="002D6EE0" w:rsidTr="0034226F">
        <w:trPr>
          <w:trHeight w:val="310"/>
        </w:trPr>
        <w:tc>
          <w:tcPr>
            <w:tcW w:w="4678" w:type="dxa"/>
            <w:tcBorders>
              <w:top w:val="nil"/>
              <w:left w:val="nil"/>
              <w:bottom w:val="nil"/>
              <w:right w:val="nil"/>
            </w:tcBorders>
            <w:shd w:val="clear" w:color="auto" w:fill="F2F2F2" w:themeFill="background1" w:themeFillShade="F2"/>
            <w:noWrap/>
          </w:tcPr>
          <w:p w:rsidR="009E2E90" w:rsidRDefault="009E2E90" w:rsidP="009E2E90">
            <w:pPr>
              <w:rPr>
                <w:rFonts w:ascii="Calibri" w:hAnsi="Calibri" w:cs="Calibri"/>
                <w:sz w:val="20"/>
                <w:szCs w:val="20"/>
              </w:rPr>
            </w:pPr>
            <w:r>
              <w:rPr>
                <w:rFonts w:ascii="Calibri" w:hAnsi="Calibri" w:cs="Calibri"/>
                <w:sz w:val="20"/>
                <w:szCs w:val="20"/>
              </w:rPr>
              <w:t>li_exposed_to_campaign_sugar</w:t>
            </w:r>
            <w:r w:rsidRPr="009E2E90">
              <w:rPr>
                <w:rFonts w:ascii="Calibri" w:hAnsi="Calibri" w:cs="Calibri"/>
                <w:sz w:val="20"/>
                <w:szCs w:val="20"/>
              </w:rPr>
              <w:t>_reduction</w:t>
            </w:r>
          </w:p>
        </w:tc>
        <w:tc>
          <w:tcPr>
            <w:tcW w:w="4348" w:type="dxa"/>
            <w:tcBorders>
              <w:top w:val="nil"/>
              <w:left w:val="nil"/>
              <w:bottom w:val="nil"/>
              <w:right w:val="nil"/>
            </w:tcBorders>
            <w:noWrap/>
            <w:vAlign w:val="bottom"/>
          </w:tcPr>
          <w:p w:rsidR="009E2E90" w:rsidRDefault="009E2E90" w:rsidP="009E2E90">
            <w:pPr>
              <w:rPr>
                <w:rFonts w:ascii="Calibri" w:hAnsi="Calibri" w:cs="Calibri"/>
                <w:sz w:val="20"/>
                <w:szCs w:val="20"/>
              </w:rPr>
            </w:pPr>
            <w:r>
              <w:rPr>
                <w:rFonts w:ascii="Calibri" w:hAnsi="Calibri" w:cs="Calibri"/>
                <w:sz w:val="20"/>
                <w:szCs w:val="20"/>
              </w:rPr>
              <w:t>exposed to public health campaign to reduce sugar intake</w:t>
            </w:r>
          </w:p>
        </w:tc>
      </w:tr>
    </w:tbl>
    <w:p w:rsidR="00D3113E" w:rsidRDefault="00D3113E">
      <w:pPr>
        <w:sectPr w:rsidR="00D3113E">
          <w:pgSz w:w="11906" w:h="16838"/>
          <w:pgMar w:top="1440" w:right="1440" w:bottom="1440" w:left="1440" w:header="708" w:footer="708" w:gutter="0"/>
          <w:cols w:space="708"/>
          <w:docGrid w:linePitch="360"/>
        </w:sectPr>
      </w:pPr>
      <w:r>
        <w:tab/>
      </w:r>
      <w:r>
        <w:tab/>
      </w:r>
      <w:r>
        <w:tab/>
      </w:r>
      <w:r>
        <w:tab/>
      </w:r>
      <w:r>
        <w:tab/>
      </w:r>
    </w:p>
    <w:p w:rsidR="002D6EE0" w:rsidRPr="002D6EE0" w:rsidRDefault="002D6EE0">
      <w:pPr>
        <w:rPr>
          <w:b/>
        </w:rPr>
      </w:pPr>
      <w:r>
        <w:rPr>
          <w:b/>
        </w:rPr>
        <w:lastRenderedPageBreak/>
        <w:t>Fi</w:t>
      </w:r>
      <w:r w:rsidRPr="002D6EE0">
        <w:rPr>
          <w:b/>
        </w:rPr>
        <w:t xml:space="preserve">gure 1.  Directed acyclic graph describing causal relationships </w:t>
      </w:r>
      <w:r w:rsidR="00E95E74">
        <w:rPr>
          <w:b/>
        </w:rPr>
        <w:t xml:space="preserve">between personal, demographic and social variables </w:t>
      </w:r>
      <w:r w:rsidRPr="002D6EE0">
        <w:rPr>
          <w:b/>
        </w:rPr>
        <w:t>included in model.</w:t>
      </w:r>
    </w:p>
    <w:p w:rsidR="002D6EE0" w:rsidRDefault="002D6EE0"/>
    <w:p w:rsidR="002D6EE0" w:rsidRDefault="005E5DC6">
      <w:r>
        <w:rPr>
          <w:noProof/>
          <w:lang w:eastAsia="en-GB"/>
        </w:rPr>
        <w:drawing>
          <wp:anchor distT="0" distB="0" distL="114300" distR="114300" simplePos="0" relativeHeight="251673600" behindDoc="1" locked="0" layoutInCell="1" allowOverlap="1">
            <wp:simplePos x="0" y="0"/>
            <wp:positionH relativeFrom="column">
              <wp:posOffset>200171</wp:posOffset>
            </wp:positionH>
            <wp:positionV relativeFrom="paragraph">
              <wp:posOffset>7766</wp:posOffset>
            </wp:positionV>
            <wp:extent cx="7283430" cy="3940371"/>
            <wp:effectExtent l="0" t="0" r="0" b="317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7283430" cy="3940371"/>
                    </a:xfrm>
                    <a:prstGeom prst="rect">
                      <a:avLst/>
                    </a:prstGeom>
                    <a:noFill/>
                  </pic:spPr>
                </pic:pic>
              </a:graphicData>
            </a:graphic>
            <wp14:sizeRelH relativeFrom="page">
              <wp14:pctWidth>0</wp14:pctWidth>
            </wp14:sizeRelH>
            <wp14:sizeRelV relativeFrom="page">
              <wp14:pctHeight>0</wp14:pctHeight>
            </wp14:sizeRelV>
          </wp:anchor>
        </w:drawing>
      </w:r>
      <w:r w:rsidR="002D6EE0">
        <w:t xml:space="preserve"> </w:t>
      </w:r>
    </w:p>
    <w:p w:rsidR="002D6EE0" w:rsidRDefault="002D6EE0"/>
    <w:p w:rsidR="002D6EE0" w:rsidRDefault="002D6EE0"/>
    <w:p w:rsidR="002D6EE0" w:rsidRDefault="002D6EE0"/>
    <w:p w:rsidR="002D6EE0" w:rsidRDefault="002D6EE0"/>
    <w:p w:rsidR="002D6EE0" w:rsidRDefault="002D6EE0"/>
    <w:p w:rsidR="002D6EE0" w:rsidRDefault="002D6EE0"/>
    <w:p w:rsidR="002D6EE0" w:rsidRDefault="002D6EE0"/>
    <w:p w:rsidR="002D6EE0" w:rsidRDefault="002D6EE0"/>
    <w:p w:rsidR="002D6EE0" w:rsidRPr="002D6EE0" w:rsidRDefault="002D6EE0">
      <w:pPr>
        <w:rPr>
          <w:b/>
        </w:rPr>
      </w:pPr>
    </w:p>
    <w:p w:rsidR="00E95E74" w:rsidRDefault="00E95E74">
      <w:pPr>
        <w:rPr>
          <w:b/>
        </w:rPr>
      </w:pPr>
      <w:r>
        <w:rPr>
          <w:b/>
        </w:rPr>
        <w:br w:type="page"/>
      </w:r>
    </w:p>
    <w:p w:rsidR="00E95E74" w:rsidRDefault="00E95E74">
      <w:pPr>
        <w:rPr>
          <w:b/>
        </w:rPr>
      </w:pPr>
      <w:r>
        <w:rPr>
          <w:b/>
        </w:rPr>
        <w:lastRenderedPageBreak/>
        <w:t xml:space="preserve">Figure 2.  </w:t>
      </w:r>
      <w:r w:rsidR="0089659D">
        <w:rPr>
          <w:b/>
        </w:rPr>
        <w:t>Properties and parameters determining changes in property level</w:t>
      </w:r>
      <w:r>
        <w:rPr>
          <w:b/>
        </w:rPr>
        <w:t xml:space="preserve"> </w:t>
      </w:r>
    </w:p>
    <w:p w:rsidR="0089659D" w:rsidRDefault="0089659D">
      <w:pPr>
        <w:rPr>
          <w:b/>
        </w:rPr>
      </w:pPr>
    </w:p>
    <w:p w:rsidR="00E95E74" w:rsidRDefault="00E95E74">
      <w:pPr>
        <w:rPr>
          <w:b/>
        </w:rPr>
      </w:pPr>
      <w:r>
        <w:rPr>
          <w:b/>
        </w:rPr>
        <w:t>(a)</w:t>
      </w:r>
      <w:r>
        <w:rPr>
          <w:b/>
        </w:rPr>
        <w:tab/>
      </w:r>
      <w:r>
        <w:rPr>
          <w:b/>
        </w:rPr>
        <w:tab/>
      </w:r>
      <w:r>
        <w:rPr>
          <w:b/>
        </w:rPr>
        <w:tab/>
      </w:r>
      <w:r>
        <w:rPr>
          <w:b/>
        </w:rPr>
        <w:tab/>
      </w:r>
      <w:r>
        <w:rPr>
          <w:b/>
        </w:rPr>
        <w:tab/>
      </w:r>
      <w:r>
        <w:rPr>
          <w:b/>
        </w:rPr>
        <w:tab/>
      </w:r>
      <w:r>
        <w:rPr>
          <w:b/>
        </w:rPr>
        <w:tab/>
      </w:r>
      <w:r w:rsidR="00CA34F7">
        <w:rPr>
          <w:b/>
        </w:rPr>
        <w:tab/>
      </w:r>
      <w:r w:rsidR="00CA34F7">
        <w:rPr>
          <w:b/>
        </w:rPr>
        <w:tab/>
      </w:r>
      <w:r w:rsidR="005524C5">
        <w:rPr>
          <w:b/>
        </w:rPr>
        <w:tab/>
      </w:r>
      <w:r w:rsidR="00CA34F7">
        <w:rPr>
          <w:b/>
        </w:rPr>
        <w:tab/>
      </w:r>
      <w:r>
        <w:rPr>
          <w:b/>
        </w:rPr>
        <w:t xml:space="preserve">(b) </w:t>
      </w:r>
    </w:p>
    <w:p w:rsidR="00E95E74" w:rsidRDefault="0089659D">
      <w:pPr>
        <w:rPr>
          <w:b/>
        </w:rPr>
      </w:pPr>
      <w:r>
        <w:rPr>
          <w:b/>
          <w:noProof/>
          <w:lang w:eastAsia="en-GB"/>
        </w:rPr>
        <w:drawing>
          <wp:anchor distT="0" distB="0" distL="114300" distR="114300" simplePos="0" relativeHeight="251660288" behindDoc="1" locked="0" layoutInCell="1" allowOverlap="1">
            <wp:simplePos x="0" y="0"/>
            <wp:positionH relativeFrom="column">
              <wp:posOffset>5644026</wp:posOffset>
            </wp:positionH>
            <wp:positionV relativeFrom="paragraph">
              <wp:posOffset>8011</wp:posOffset>
            </wp:positionV>
            <wp:extent cx="2276600" cy="3836113"/>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76600" cy="3836113"/>
                    </a:xfrm>
                    <a:prstGeom prst="rect">
                      <a:avLst/>
                    </a:prstGeom>
                    <a:noFill/>
                  </pic:spPr>
                </pic:pic>
              </a:graphicData>
            </a:graphic>
            <wp14:sizeRelH relativeFrom="page">
              <wp14:pctWidth>0</wp14:pctWidth>
            </wp14:sizeRelH>
            <wp14:sizeRelV relativeFrom="page">
              <wp14:pctHeight>0</wp14:pctHeight>
            </wp14:sizeRelV>
          </wp:anchor>
        </w:drawing>
      </w:r>
      <w:r>
        <w:rPr>
          <w:b/>
          <w:noProof/>
          <w:lang w:eastAsia="en-GB"/>
        </w:rPr>
        <w:drawing>
          <wp:anchor distT="0" distB="0" distL="114300" distR="114300" simplePos="0" relativeHeight="251659264" behindDoc="1" locked="0" layoutInCell="1" allowOverlap="1">
            <wp:simplePos x="0" y="0"/>
            <wp:positionH relativeFrom="margin">
              <wp:posOffset>262694</wp:posOffset>
            </wp:positionH>
            <wp:positionV relativeFrom="paragraph">
              <wp:posOffset>7913</wp:posOffset>
            </wp:positionV>
            <wp:extent cx="3582056" cy="2989385"/>
            <wp:effectExtent l="0" t="0" r="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82056" cy="2989385"/>
                    </a:xfrm>
                    <a:prstGeom prst="rect">
                      <a:avLst/>
                    </a:prstGeom>
                    <a:noFill/>
                  </pic:spPr>
                </pic:pic>
              </a:graphicData>
            </a:graphic>
            <wp14:sizeRelH relativeFrom="page">
              <wp14:pctWidth>0</wp14:pctWidth>
            </wp14:sizeRelH>
            <wp14:sizeRelV relativeFrom="page">
              <wp14:pctHeight>0</wp14:pctHeight>
            </wp14:sizeRelV>
          </wp:anchor>
        </w:drawing>
      </w:r>
      <w:r w:rsidR="00E95E74">
        <w:rPr>
          <w:b/>
        </w:rPr>
        <w:tab/>
      </w:r>
      <w:r w:rsidR="00E95E74">
        <w:rPr>
          <w:b/>
        </w:rPr>
        <w:tab/>
      </w:r>
      <w:r w:rsidR="00E95E74">
        <w:rPr>
          <w:b/>
        </w:rPr>
        <w:tab/>
      </w:r>
      <w:r w:rsidR="00E95E74">
        <w:rPr>
          <w:b/>
        </w:rPr>
        <w:tab/>
      </w:r>
      <w:r w:rsidR="00E95E74">
        <w:rPr>
          <w:b/>
        </w:rPr>
        <w:tab/>
      </w:r>
      <w:r w:rsidR="00E95E74">
        <w:rPr>
          <w:b/>
        </w:rPr>
        <w:tab/>
      </w:r>
      <w:r w:rsidR="00E95E74">
        <w:rPr>
          <w:b/>
        </w:rPr>
        <w:tab/>
      </w:r>
      <w:r w:rsidR="00E95E74">
        <w:rPr>
          <w:b/>
        </w:rPr>
        <w:tab/>
      </w:r>
      <w:r w:rsidR="00E95E74">
        <w:rPr>
          <w:b/>
        </w:rPr>
        <w:tab/>
      </w:r>
      <w:r w:rsidR="00E95E74">
        <w:rPr>
          <w:b/>
        </w:rPr>
        <w:tab/>
      </w:r>
      <w:r w:rsidR="00E95E74">
        <w:rPr>
          <w:b/>
        </w:rPr>
        <w:tab/>
      </w:r>
    </w:p>
    <w:p w:rsidR="00E95E74" w:rsidRDefault="00E95E74">
      <w:pPr>
        <w:rPr>
          <w:b/>
        </w:rPr>
      </w:pPr>
    </w:p>
    <w:p w:rsidR="00CA34F7" w:rsidRDefault="00CA34F7">
      <w:pPr>
        <w:rPr>
          <w:b/>
        </w:rPr>
      </w:pPr>
    </w:p>
    <w:p w:rsidR="00CA34F7" w:rsidRDefault="00CA34F7">
      <w:pPr>
        <w:rPr>
          <w:b/>
        </w:rPr>
      </w:pPr>
    </w:p>
    <w:p w:rsidR="00CA34F7" w:rsidRDefault="00CA34F7">
      <w:pPr>
        <w:rPr>
          <w:b/>
        </w:rPr>
      </w:pPr>
    </w:p>
    <w:p w:rsidR="00CA34F7" w:rsidRDefault="00CA34F7">
      <w:pPr>
        <w:rPr>
          <w:b/>
        </w:rPr>
      </w:pPr>
    </w:p>
    <w:p w:rsidR="00CA34F7" w:rsidRDefault="00CA34F7">
      <w:pPr>
        <w:rPr>
          <w:b/>
        </w:rPr>
      </w:pPr>
    </w:p>
    <w:p w:rsidR="00CA34F7" w:rsidRDefault="00CA34F7">
      <w:pPr>
        <w:rPr>
          <w:b/>
        </w:rPr>
      </w:pPr>
    </w:p>
    <w:p w:rsidR="00CA34F7" w:rsidRDefault="00CA34F7">
      <w:pPr>
        <w:rPr>
          <w:b/>
        </w:rPr>
      </w:pPr>
    </w:p>
    <w:p w:rsidR="00CA34F7" w:rsidRDefault="00CA34F7">
      <w:pPr>
        <w:rPr>
          <w:b/>
        </w:rPr>
      </w:pPr>
    </w:p>
    <w:p w:rsidR="0089659D" w:rsidRDefault="0089659D">
      <w:pPr>
        <w:rPr>
          <w:b/>
        </w:rPr>
      </w:pPr>
      <w:r>
        <w:rPr>
          <w:b/>
        </w:rPr>
        <w:br w:type="page"/>
      </w:r>
    </w:p>
    <w:p w:rsidR="0089659D" w:rsidRDefault="00CA34F7">
      <w:pPr>
        <w:rPr>
          <w:b/>
        </w:rPr>
      </w:pPr>
      <w:r>
        <w:rPr>
          <w:b/>
        </w:rPr>
        <w:lastRenderedPageBreak/>
        <w:t xml:space="preserve">(c) </w:t>
      </w:r>
      <w:r>
        <w:rPr>
          <w:b/>
        </w:rPr>
        <w:tab/>
      </w:r>
      <w:r>
        <w:rPr>
          <w:b/>
        </w:rPr>
        <w:tab/>
      </w:r>
      <w:r>
        <w:rPr>
          <w:b/>
        </w:rPr>
        <w:tab/>
      </w:r>
      <w:r>
        <w:rPr>
          <w:b/>
        </w:rPr>
        <w:tab/>
      </w:r>
      <w:r>
        <w:rPr>
          <w:b/>
        </w:rPr>
        <w:tab/>
      </w:r>
      <w:r>
        <w:rPr>
          <w:b/>
        </w:rPr>
        <w:tab/>
      </w:r>
      <w:r>
        <w:rPr>
          <w:b/>
        </w:rPr>
        <w:tab/>
      </w:r>
      <w:r>
        <w:rPr>
          <w:b/>
        </w:rPr>
        <w:tab/>
      </w:r>
      <w:r>
        <w:rPr>
          <w:b/>
        </w:rPr>
        <w:tab/>
      </w:r>
      <w:r w:rsidR="005524C5">
        <w:rPr>
          <w:b/>
        </w:rPr>
        <w:tab/>
      </w:r>
      <w:r>
        <w:rPr>
          <w:b/>
        </w:rPr>
        <w:tab/>
      </w:r>
    </w:p>
    <w:p w:rsidR="0089659D" w:rsidRDefault="0089659D">
      <w:pPr>
        <w:rPr>
          <w:b/>
        </w:rPr>
      </w:pPr>
      <w:r>
        <w:rPr>
          <w:b/>
          <w:noProof/>
          <w:lang w:eastAsia="en-GB"/>
        </w:rPr>
        <w:drawing>
          <wp:anchor distT="0" distB="0" distL="114300" distR="114300" simplePos="0" relativeHeight="251674624" behindDoc="1" locked="0" layoutInCell="1" allowOverlap="1">
            <wp:simplePos x="0" y="0"/>
            <wp:positionH relativeFrom="margin">
              <wp:align>center</wp:align>
            </wp:positionH>
            <wp:positionV relativeFrom="paragraph">
              <wp:posOffset>8841</wp:posOffset>
            </wp:positionV>
            <wp:extent cx="8270851" cy="4721743"/>
            <wp:effectExtent l="0" t="0" r="0" b="3175"/>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270851" cy="4721743"/>
                    </a:xfrm>
                    <a:prstGeom prst="rect">
                      <a:avLst/>
                    </a:prstGeom>
                    <a:noFill/>
                  </pic:spPr>
                </pic:pic>
              </a:graphicData>
            </a:graphic>
            <wp14:sizeRelH relativeFrom="page">
              <wp14:pctWidth>0</wp14:pctWidth>
            </wp14:sizeRelH>
            <wp14:sizeRelV relativeFrom="page">
              <wp14:pctHeight>0</wp14:pctHeight>
            </wp14:sizeRelV>
          </wp:anchor>
        </w:drawing>
      </w:r>
      <w:r>
        <w:rPr>
          <w:b/>
        </w:rPr>
        <w:br w:type="page"/>
      </w:r>
    </w:p>
    <w:p w:rsidR="00CA34F7" w:rsidRDefault="008A6B03">
      <w:pPr>
        <w:rPr>
          <w:b/>
        </w:rPr>
      </w:pPr>
      <w:r>
        <w:rPr>
          <w:b/>
          <w:noProof/>
          <w:lang w:eastAsia="en-GB"/>
        </w:rPr>
        <w:lastRenderedPageBreak/>
        <w:drawing>
          <wp:anchor distT="0" distB="0" distL="114300" distR="114300" simplePos="0" relativeHeight="251676672" behindDoc="1" locked="0" layoutInCell="1" allowOverlap="1">
            <wp:simplePos x="0" y="0"/>
            <wp:positionH relativeFrom="column">
              <wp:posOffset>430773</wp:posOffset>
            </wp:positionH>
            <wp:positionV relativeFrom="paragraph">
              <wp:posOffset>-10909</wp:posOffset>
            </wp:positionV>
            <wp:extent cx="7767848" cy="4347485"/>
            <wp:effectExtent l="0" t="0" r="508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67848" cy="4347485"/>
                    </a:xfrm>
                    <a:prstGeom prst="rect">
                      <a:avLst/>
                    </a:prstGeom>
                    <a:noFill/>
                  </pic:spPr>
                </pic:pic>
              </a:graphicData>
            </a:graphic>
            <wp14:sizeRelH relativeFrom="page">
              <wp14:pctWidth>0</wp14:pctWidth>
            </wp14:sizeRelH>
            <wp14:sizeRelV relativeFrom="page">
              <wp14:pctHeight>0</wp14:pctHeight>
            </wp14:sizeRelV>
          </wp:anchor>
        </w:drawing>
      </w:r>
      <w:r w:rsidR="00CA34F7">
        <w:rPr>
          <w:b/>
        </w:rPr>
        <w:t xml:space="preserve">(d) </w:t>
      </w:r>
      <w:r>
        <w:rPr>
          <w:b/>
        </w:rPr>
        <w:t xml:space="preserve">  </w:t>
      </w:r>
    </w:p>
    <w:p w:rsidR="008A6B03" w:rsidRDefault="008A6B03">
      <w:pPr>
        <w:rPr>
          <w:b/>
        </w:rPr>
      </w:pPr>
    </w:p>
    <w:p w:rsidR="008A6B03" w:rsidRDefault="008A6B03">
      <w:pPr>
        <w:rPr>
          <w:b/>
        </w:rPr>
      </w:pPr>
    </w:p>
    <w:p w:rsidR="005524C5" w:rsidRDefault="00CA34F7" w:rsidP="008A6B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59"/>
        </w:tabs>
        <w:rPr>
          <w:b/>
        </w:rPr>
      </w:pPr>
      <w:r>
        <w:rPr>
          <w:b/>
        </w:rPr>
        <w:br w:type="page"/>
      </w:r>
      <w:r w:rsidR="008A6B03">
        <w:rPr>
          <w:b/>
          <w:noProof/>
          <w:lang w:eastAsia="en-GB"/>
        </w:rPr>
        <w:lastRenderedPageBreak/>
        <w:drawing>
          <wp:anchor distT="0" distB="0" distL="114300" distR="114300" simplePos="0" relativeHeight="251678720" behindDoc="1" locked="0" layoutInCell="1" allowOverlap="1">
            <wp:simplePos x="0" y="0"/>
            <wp:positionH relativeFrom="column">
              <wp:posOffset>5249167</wp:posOffset>
            </wp:positionH>
            <wp:positionV relativeFrom="paragraph">
              <wp:posOffset>60617</wp:posOffset>
            </wp:positionV>
            <wp:extent cx="4376666" cy="2602218"/>
            <wp:effectExtent l="0" t="0" r="5080" b="825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76666" cy="2602218"/>
                    </a:xfrm>
                    <a:prstGeom prst="rect">
                      <a:avLst/>
                    </a:prstGeom>
                    <a:noFill/>
                  </pic:spPr>
                </pic:pic>
              </a:graphicData>
            </a:graphic>
            <wp14:sizeRelH relativeFrom="page">
              <wp14:pctWidth>0</wp14:pctWidth>
            </wp14:sizeRelH>
            <wp14:sizeRelV relativeFrom="page">
              <wp14:pctHeight>0</wp14:pctHeight>
            </wp14:sizeRelV>
          </wp:anchor>
        </w:drawing>
      </w:r>
      <w:r w:rsidR="008A6B03">
        <w:rPr>
          <w:b/>
          <w:noProof/>
          <w:lang w:eastAsia="en-GB"/>
        </w:rPr>
        <w:drawing>
          <wp:anchor distT="0" distB="0" distL="114300" distR="114300" simplePos="0" relativeHeight="251677696" behindDoc="1" locked="0" layoutInCell="1" allowOverlap="1">
            <wp:simplePos x="0" y="0"/>
            <wp:positionH relativeFrom="column">
              <wp:posOffset>348450</wp:posOffset>
            </wp:positionH>
            <wp:positionV relativeFrom="paragraph">
              <wp:posOffset>-293</wp:posOffset>
            </wp:positionV>
            <wp:extent cx="4460388" cy="2589087"/>
            <wp:effectExtent l="0" t="0" r="0" b="190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60388" cy="2589087"/>
                    </a:xfrm>
                    <a:prstGeom prst="rect">
                      <a:avLst/>
                    </a:prstGeom>
                    <a:noFill/>
                  </pic:spPr>
                </pic:pic>
              </a:graphicData>
            </a:graphic>
            <wp14:sizeRelH relativeFrom="page">
              <wp14:pctWidth>0</wp14:pctWidth>
            </wp14:sizeRelH>
            <wp14:sizeRelV relativeFrom="page">
              <wp14:pctHeight>0</wp14:pctHeight>
            </wp14:sizeRelV>
          </wp:anchor>
        </w:drawing>
      </w:r>
      <w:r>
        <w:rPr>
          <w:b/>
        </w:rPr>
        <w:t xml:space="preserve">(e)   </w:t>
      </w:r>
      <w:r w:rsidR="005524C5">
        <w:rPr>
          <w:b/>
        </w:rPr>
        <w:tab/>
      </w:r>
      <w:r w:rsidR="005524C5">
        <w:rPr>
          <w:b/>
        </w:rPr>
        <w:tab/>
      </w:r>
      <w:r w:rsidR="005524C5">
        <w:rPr>
          <w:b/>
        </w:rPr>
        <w:tab/>
      </w:r>
      <w:r w:rsidR="005524C5">
        <w:rPr>
          <w:b/>
        </w:rPr>
        <w:tab/>
      </w:r>
      <w:r w:rsidR="005524C5">
        <w:rPr>
          <w:b/>
        </w:rPr>
        <w:tab/>
      </w:r>
      <w:r w:rsidR="005524C5">
        <w:rPr>
          <w:b/>
        </w:rPr>
        <w:tab/>
      </w:r>
      <w:r w:rsidR="005524C5">
        <w:rPr>
          <w:b/>
        </w:rPr>
        <w:tab/>
      </w:r>
      <w:r w:rsidR="005524C5">
        <w:rPr>
          <w:b/>
        </w:rPr>
        <w:tab/>
      </w:r>
      <w:r w:rsidR="005524C5">
        <w:rPr>
          <w:b/>
        </w:rPr>
        <w:tab/>
      </w:r>
      <w:r w:rsidR="005524C5">
        <w:rPr>
          <w:b/>
        </w:rPr>
        <w:tab/>
      </w:r>
      <w:r w:rsidR="005524C5">
        <w:rPr>
          <w:b/>
        </w:rPr>
        <w:tab/>
        <w:t>(f)</w:t>
      </w:r>
      <w:r w:rsidR="008A6B03">
        <w:rPr>
          <w:b/>
        </w:rPr>
        <w:tab/>
      </w:r>
    </w:p>
    <w:p w:rsidR="005524C5" w:rsidRDefault="005524C5">
      <w:pPr>
        <w:rPr>
          <w:b/>
        </w:rPr>
      </w:pPr>
    </w:p>
    <w:p w:rsidR="005524C5" w:rsidRDefault="005524C5">
      <w:pPr>
        <w:rPr>
          <w:b/>
        </w:rPr>
      </w:pPr>
    </w:p>
    <w:p w:rsidR="005524C5" w:rsidRDefault="005524C5">
      <w:pPr>
        <w:rPr>
          <w:b/>
        </w:rPr>
      </w:pPr>
    </w:p>
    <w:p w:rsidR="005524C5" w:rsidRDefault="005524C5">
      <w:pPr>
        <w:rPr>
          <w:b/>
        </w:rPr>
      </w:pPr>
    </w:p>
    <w:p w:rsidR="005524C5" w:rsidRDefault="005524C5">
      <w:pPr>
        <w:rPr>
          <w:b/>
        </w:rPr>
      </w:pPr>
    </w:p>
    <w:p w:rsidR="005524C5" w:rsidRDefault="005524C5">
      <w:pPr>
        <w:rPr>
          <w:b/>
        </w:rPr>
      </w:pPr>
    </w:p>
    <w:p w:rsidR="005524C5" w:rsidRDefault="005524C5">
      <w:pPr>
        <w:rPr>
          <w:b/>
        </w:rPr>
      </w:pPr>
    </w:p>
    <w:p w:rsidR="005524C5" w:rsidRDefault="005524C5">
      <w:pPr>
        <w:rPr>
          <w:b/>
        </w:rPr>
      </w:pPr>
    </w:p>
    <w:p w:rsidR="005524C5" w:rsidRDefault="005524C5">
      <w:pPr>
        <w:rPr>
          <w:b/>
        </w:rPr>
      </w:pPr>
    </w:p>
    <w:p w:rsidR="005524C5" w:rsidRDefault="005524C5">
      <w:pPr>
        <w:rPr>
          <w:b/>
        </w:rPr>
      </w:pPr>
    </w:p>
    <w:p w:rsidR="005524C5" w:rsidRDefault="005524C5" w:rsidP="005524C5">
      <w:pPr>
        <w:tabs>
          <w:tab w:val="center" w:pos="7172"/>
        </w:tabs>
        <w:rPr>
          <w:b/>
        </w:rPr>
      </w:pPr>
      <w:r>
        <w:rPr>
          <w:b/>
          <w:noProof/>
          <w:lang w:eastAsia="en-GB"/>
        </w:rPr>
        <w:drawing>
          <wp:anchor distT="0" distB="0" distL="114300" distR="114300" simplePos="0" relativeHeight="251667456" behindDoc="1" locked="0" layoutInCell="1" allowOverlap="1">
            <wp:simplePos x="0" y="0"/>
            <wp:positionH relativeFrom="column">
              <wp:posOffset>3443605</wp:posOffset>
            </wp:positionH>
            <wp:positionV relativeFrom="paragraph">
              <wp:posOffset>76200</wp:posOffset>
            </wp:positionV>
            <wp:extent cx="3013577" cy="1827806"/>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13577" cy="1827806"/>
                    </a:xfrm>
                    <a:prstGeom prst="rect">
                      <a:avLst/>
                    </a:prstGeom>
                    <a:noFill/>
                  </pic:spPr>
                </pic:pic>
              </a:graphicData>
            </a:graphic>
            <wp14:sizeRelH relativeFrom="page">
              <wp14:pctWidth>0</wp14:pctWidth>
            </wp14:sizeRelH>
            <wp14:sizeRelV relativeFrom="page">
              <wp14:pctHeight>0</wp14:pctHeight>
            </wp14:sizeRelV>
          </wp:anchor>
        </w:drawing>
      </w:r>
      <w:r>
        <w:rPr>
          <w:b/>
          <w:noProof/>
          <w:lang w:eastAsia="en-GB"/>
        </w:rPr>
        <w:drawing>
          <wp:anchor distT="0" distB="0" distL="114300" distR="114300" simplePos="0" relativeHeight="251666432" behindDoc="1" locked="0" layoutInCell="1" allowOverlap="1">
            <wp:simplePos x="0" y="0"/>
            <wp:positionH relativeFrom="column">
              <wp:posOffset>351155</wp:posOffset>
            </wp:positionH>
            <wp:positionV relativeFrom="paragraph">
              <wp:posOffset>3175</wp:posOffset>
            </wp:positionV>
            <wp:extent cx="2929831" cy="3016250"/>
            <wp:effectExtent l="0" t="0" r="4445"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31573" cy="3018044"/>
                    </a:xfrm>
                    <a:prstGeom prst="rect">
                      <a:avLst/>
                    </a:prstGeom>
                    <a:noFill/>
                  </pic:spPr>
                </pic:pic>
              </a:graphicData>
            </a:graphic>
            <wp14:sizeRelH relativeFrom="page">
              <wp14:pctWidth>0</wp14:pctWidth>
            </wp14:sizeRelH>
            <wp14:sizeRelV relativeFrom="page">
              <wp14:pctHeight>0</wp14:pctHeight>
            </wp14:sizeRelV>
          </wp:anchor>
        </w:drawing>
      </w:r>
      <w:r>
        <w:rPr>
          <w:b/>
        </w:rPr>
        <w:t xml:space="preserve">(g)     </w:t>
      </w:r>
    </w:p>
    <w:p w:rsidR="005524C5" w:rsidRDefault="005524C5" w:rsidP="005524C5">
      <w:pPr>
        <w:tabs>
          <w:tab w:val="center" w:pos="7172"/>
        </w:tabs>
        <w:rPr>
          <w:b/>
        </w:rPr>
      </w:pPr>
    </w:p>
    <w:p w:rsidR="005524C5" w:rsidRDefault="005524C5" w:rsidP="005524C5">
      <w:pPr>
        <w:tabs>
          <w:tab w:val="center" w:pos="7172"/>
        </w:tabs>
        <w:rPr>
          <w:b/>
        </w:rPr>
      </w:pPr>
    </w:p>
    <w:p w:rsidR="005524C5" w:rsidRDefault="005524C5" w:rsidP="005524C5">
      <w:pPr>
        <w:tabs>
          <w:tab w:val="center" w:pos="7172"/>
        </w:tabs>
        <w:rPr>
          <w:b/>
        </w:rPr>
      </w:pPr>
    </w:p>
    <w:p w:rsidR="005524C5" w:rsidRDefault="005524C5" w:rsidP="005524C5">
      <w:pPr>
        <w:tabs>
          <w:tab w:val="center" w:pos="7172"/>
        </w:tabs>
        <w:rPr>
          <w:b/>
        </w:rPr>
      </w:pPr>
    </w:p>
    <w:p w:rsidR="005524C5" w:rsidRDefault="005524C5" w:rsidP="005524C5">
      <w:pPr>
        <w:tabs>
          <w:tab w:val="center" w:pos="7172"/>
        </w:tabs>
        <w:rPr>
          <w:b/>
        </w:rPr>
      </w:pPr>
    </w:p>
    <w:p w:rsidR="005524C5" w:rsidRDefault="005524C5" w:rsidP="005524C5">
      <w:pPr>
        <w:tabs>
          <w:tab w:val="center" w:pos="7172"/>
        </w:tabs>
        <w:rPr>
          <w:b/>
        </w:rPr>
      </w:pPr>
    </w:p>
    <w:p w:rsidR="005524C5" w:rsidRDefault="005524C5" w:rsidP="005524C5">
      <w:pPr>
        <w:tabs>
          <w:tab w:val="center" w:pos="7172"/>
        </w:tabs>
        <w:rPr>
          <w:b/>
        </w:rPr>
      </w:pPr>
    </w:p>
    <w:p w:rsidR="005524C5" w:rsidRDefault="005524C5" w:rsidP="005524C5">
      <w:pPr>
        <w:tabs>
          <w:tab w:val="center" w:pos="7172"/>
        </w:tabs>
        <w:rPr>
          <w:b/>
        </w:rPr>
      </w:pPr>
    </w:p>
    <w:p w:rsidR="005524C5" w:rsidRDefault="005524C5" w:rsidP="005524C5">
      <w:pPr>
        <w:tabs>
          <w:tab w:val="center" w:pos="7172"/>
        </w:tabs>
        <w:rPr>
          <w:b/>
        </w:rPr>
      </w:pPr>
    </w:p>
    <w:p w:rsidR="005524C5" w:rsidRDefault="005524C5" w:rsidP="005524C5">
      <w:pPr>
        <w:tabs>
          <w:tab w:val="center" w:pos="7172"/>
        </w:tabs>
        <w:rPr>
          <w:b/>
        </w:rPr>
      </w:pPr>
      <w:r>
        <w:rPr>
          <w:b/>
          <w:noProof/>
          <w:lang w:eastAsia="en-GB"/>
        </w:rPr>
        <w:lastRenderedPageBreak/>
        <w:drawing>
          <wp:anchor distT="0" distB="0" distL="114300" distR="114300" simplePos="0" relativeHeight="251669504" behindDoc="1" locked="0" layoutInCell="1" allowOverlap="1">
            <wp:simplePos x="0" y="0"/>
            <wp:positionH relativeFrom="column">
              <wp:posOffset>4777105</wp:posOffset>
            </wp:positionH>
            <wp:positionV relativeFrom="paragraph">
              <wp:posOffset>8255</wp:posOffset>
            </wp:positionV>
            <wp:extent cx="1747520" cy="2871470"/>
            <wp:effectExtent l="0" t="0" r="0" b="508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7520" cy="2871470"/>
                    </a:xfrm>
                    <a:prstGeom prst="rect">
                      <a:avLst/>
                    </a:prstGeom>
                    <a:noFill/>
                  </pic:spPr>
                </pic:pic>
              </a:graphicData>
            </a:graphic>
            <wp14:sizeRelH relativeFrom="page">
              <wp14:pctWidth>0</wp14:pctWidth>
            </wp14:sizeRelH>
            <wp14:sizeRelV relativeFrom="page">
              <wp14:pctHeight>0</wp14:pctHeight>
            </wp14:sizeRelV>
          </wp:anchor>
        </w:drawing>
      </w:r>
      <w:r>
        <w:rPr>
          <w:b/>
          <w:noProof/>
          <w:lang w:eastAsia="en-GB"/>
        </w:rPr>
        <w:drawing>
          <wp:anchor distT="0" distB="0" distL="114300" distR="114300" simplePos="0" relativeHeight="251668480" behindDoc="1" locked="0" layoutInCell="1" allowOverlap="1">
            <wp:simplePos x="0" y="0"/>
            <wp:positionH relativeFrom="column">
              <wp:posOffset>255905</wp:posOffset>
            </wp:positionH>
            <wp:positionV relativeFrom="paragraph">
              <wp:posOffset>1904</wp:posOffset>
            </wp:positionV>
            <wp:extent cx="3702050" cy="2785385"/>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06131" cy="2788455"/>
                    </a:xfrm>
                    <a:prstGeom prst="rect">
                      <a:avLst/>
                    </a:prstGeom>
                    <a:noFill/>
                  </pic:spPr>
                </pic:pic>
              </a:graphicData>
            </a:graphic>
            <wp14:sizeRelH relativeFrom="page">
              <wp14:pctWidth>0</wp14:pctWidth>
            </wp14:sizeRelH>
            <wp14:sizeRelV relativeFrom="page">
              <wp14:pctHeight>0</wp14:pctHeight>
            </wp14:sizeRelV>
          </wp:anchor>
        </w:drawing>
      </w:r>
      <w:r>
        <w:rPr>
          <w:b/>
        </w:rPr>
        <w:t xml:space="preserve">(h)   </w:t>
      </w:r>
      <w:r>
        <w:rPr>
          <w:b/>
        </w:rPr>
        <w:tab/>
        <w:t xml:space="preserve">(i)   </w:t>
      </w:r>
    </w:p>
    <w:p w:rsidR="005524C5" w:rsidRDefault="005524C5"/>
    <w:p w:rsidR="005524C5" w:rsidRDefault="005524C5"/>
    <w:p w:rsidR="005524C5" w:rsidRDefault="005524C5"/>
    <w:p w:rsidR="005524C5" w:rsidRDefault="005524C5"/>
    <w:p w:rsidR="005524C5" w:rsidRDefault="005524C5"/>
    <w:p w:rsidR="005524C5" w:rsidRDefault="005524C5"/>
    <w:p w:rsidR="005524C5" w:rsidRDefault="005524C5"/>
    <w:p w:rsidR="005524C5" w:rsidRDefault="005524C5"/>
    <w:p w:rsidR="005524C5" w:rsidRDefault="005524C5"/>
    <w:p w:rsidR="005524C5" w:rsidRDefault="005524C5"/>
    <w:p w:rsidR="005524C5" w:rsidRPr="005524C5" w:rsidRDefault="00A43305">
      <w:pPr>
        <w:rPr>
          <w:b/>
        </w:rPr>
      </w:pPr>
      <w:r>
        <w:rPr>
          <w:b/>
          <w:noProof/>
          <w:lang w:eastAsia="en-GB"/>
        </w:rPr>
        <w:drawing>
          <wp:anchor distT="0" distB="0" distL="114300" distR="114300" simplePos="0" relativeHeight="251671552" behindDoc="1" locked="0" layoutInCell="1" allowOverlap="1">
            <wp:simplePos x="0" y="0"/>
            <wp:positionH relativeFrom="column">
              <wp:posOffset>4897755</wp:posOffset>
            </wp:positionH>
            <wp:positionV relativeFrom="paragraph">
              <wp:posOffset>98425</wp:posOffset>
            </wp:positionV>
            <wp:extent cx="1987550" cy="2968181"/>
            <wp:effectExtent l="0" t="0" r="0" b="381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89946" cy="2971759"/>
                    </a:xfrm>
                    <a:prstGeom prst="rect">
                      <a:avLst/>
                    </a:prstGeom>
                    <a:noFill/>
                  </pic:spPr>
                </pic:pic>
              </a:graphicData>
            </a:graphic>
            <wp14:sizeRelH relativeFrom="page">
              <wp14:pctWidth>0</wp14:pctWidth>
            </wp14:sizeRelH>
            <wp14:sizeRelV relativeFrom="page">
              <wp14:pctHeight>0</wp14:pctHeight>
            </wp14:sizeRelV>
          </wp:anchor>
        </w:drawing>
      </w:r>
      <w:r>
        <w:rPr>
          <w:b/>
          <w:noProof/>
          <w:lang w:eastAsia="en-GB"/>
        </w:rPr>
        <w:drawing>
          <wp:anchor distT="0" distB="0" distL="114300" distR="114300" simplePos="0" relativeHeight="251670528" behindDoc="1" locked="0" layoutInCell="1" allowOverlap="1">
            <wp:simplePos x="0" y="0"/>
            <wp:positionH relativeFrom="column">
              <wp:posOffset>258445</wp:posOffset>
            </wp:positionH>
            <wp:positionV relativeFrom="paragraph">
              <wp:posOffset>22225</wp:posOffset>
            </wp:positionV>
            <wp:extent cx="1483223" cy="2876164"/>
            <wp:effectExtent l="0" t="0" r="3175" b="63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83223" cy="2876164"/>
                    </a:xfrm>
                    <a:prstGeom prst="rect">
                      <a:avLst/>
                    </a:prstGeom>
                    <a:noFill/>
                  </pic:spPr>
                </pic:pic>
              </a:graphicData>
            </a:graphic>
            <wp14:sizeRelH relativeFrom="page">
              <wp14:pctWidth>0</wp14:pctWidth>
            </wp14:sizeRelH>
            <wp14:sizeRelV relativeFrom="page">
              <wp14:pctHeight>0</wp14:pctHeight>
            </wp14:sizeRelV>
          </wp:anchor>
        </w:drawing>
      </w:r>
      <w:r w:rsidR="005524C5" w:rsidRPr="005524C5">
        <w:rPr>
          <w:b/>
        </w:rPr>
        <w:t xml:space="preserve">(j)  </w:t>
      </w:r>
      <w:r>
        <w:rPr>
          <w:b/>
        </w:rPr>
        <w:tab/>
      </w:r>
      <w:r>
        <w:rPr>
          <w:b/>
        </w:rPr>
        <w:tab/>
      </w:r>
      <w:r>
        <w:rPr>
          <w:b/>
        </w:rPr>
        <w:tab/>
      </w:r>
      <w:r>
        <w:rPr>
          <w:b/>
        </w:rPr>
        <w:tab/>
      </w:r>
      <w:r>
        <w:rPr>
          <w:b/>
        </w:rPr>
        <w:tab/>
      </w:r>
      <w:r>
        <w:rPr>
          <w:b/>
        </w:rPr>
        <w:tab/>
      </w:r>
      <w:r>
        <w:rPr>
          <w:b/>
        </w:rPr>
        <w:tab/>
      </w:r>
      <w:r>
        <w:rPr>
          <w:b/>
        </w:rPr>
        <w:tab/>
      </w:r>
      <w:r>
        <w:rPr>
          <w:b/>
        </w:rPr>
        <w:tab/>
      </w:r>
      <w:r>
        <w:rPr>
          <w:b/>
        </w:rPr>
        <w:tab/>
        <w:t xml:space="preserve">(k)  </w:t>
      </w:r>
    </w:p>
    <w:p w:rsidR="005524C5" w:rsidRDefault="005524C5"/>
    <w:p w:rsidR="00A43305" w:rsidRDefault="00CA34F7" w:rsidP="00A43305">
      <w:pPr>
        <w:spacing w:before="240"/>
        <w:rPr>
          <w:b/>
        </w:rPr>
      </w:pPr>
      <w:r w:rsidRPr="005524C5">
        <w:br w:type="page"/>
      </w:r>
      <w:r w:rsidR="008A6B03">
        <w:rPr>
          <w:b/>
          <w:noProof/>
          <w:lang w:eastAsia="en-GB"/>
        </w:rPr>
        <w:lastRenderedPageBreak/>
        <w:drawing>
          <wp:anchor distT="0" distB="0" distL="114300" distR="114300" simplePos="0" relativeHeight="251672576" behindDoc="1" locked="0" layoutInCell="1" allowOverlap="1">
            <wp:simplePos x="0" y="0"/>
            <wp:positionH relativeFrom="column">
              <wp:posOffset>204747</wp:posOffset>
            </wp:positionH>
            <wp:positionV relativeFrom="paragraph">
              <wp:posOffset>-735</wp:posOffset>
            </wp:positionV>
            <wp:extent cx="2804845" cy="3489328"/>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10810" cy="3496749"/>
                    </a:xfrm>
                    <a:prstGeom prst="rect">
                      <a:avLst/>
                    </a:prstGeom>
                    <a:noFill/>
                  </pic:spPr>
                </pic:pic>
              </a:graphicData>
            </a:graphic>
            <wp14:sizeRelH relativeFrom="page">
              <wp14:pctWidth>0</wp14:pctWidth>
            </wp14:sizeRelH>
            <wp14:sizeRelV relativeFrom="page">
              <wp14:pctHeight>0</wp14:pctHeight>
            </wp14:sizeRelV>
          </wp:anchor>
        </w:drawing>
      </w:r>
      <w:r w:rsidR="0089659D">
        <w:rPr>
          <w:b/>
          <w:noProof/>
          <w:lang w:eastAsia="en-GB"/>
        </w:rPr>
        <w:drawing>
          <wp:anchor distT="0" distB="0" distL="114300" distR="114300" simplePos="0" relativeHeight="251675648" behindDoc="1" locked="0" layoutInCell="1" allowOverlap="1">
            <wp:simplePos x="0" y="0"/>
            <wp:positionH relativeFrom="column">
              <wp:posOffset>4417153</wp:posOffset>
            </wp:positionH>
            <wp:positionV relativeFrom="paragraph">
              <wp:posOffset>40363</wp:posOffset>
            </wp:positionV>
            <wp:extent cx="4654193" cy="2914788"/>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56714" cy="2916367"/>
                    </a:xfrm>
                    <a:prstGeom prst="rect">
                      <a:avLst/>
                    </a:prstGeom>
                    <a:noFill/>
                  </pic:spPr>
                </pic:pic>
              </a:graphicData>
            </a:graphic>
            <wp14:sizeRelH relativeFrom="page">
              <wp14:pctWidth>0</wp14:pctWidth>
            </wp14:sizeRelH>
            <wp14:sizeRelV relativeFrom="page">
              <wp14:pctHeight>0</wp14:pctHeight>
            </wp14:sizeRelV>
          </wp:anchor>
        </w:drawing>
      </w:r>
      <w:r w:rsidR="00A43305" w:rsidRPr="00A43305">
        <w:rPr>
          <w:b/>
        </w:rPr>
        <w:t xml:space="preserve">(l) </w:t>
      </w:r>
      <w:r w:rsidR="0089659D">
        <w:rPr>
          <w:b/>
        </w:rPr>
        <w:tab/>
      </w:r>
      <w:r w:rsidR="0089659D">
        <w:rPr>
          <w:b/>
        </w:rPr>
        <w:tab/>
      </w:r>
      <w:r w:rsidR="0089659D">
        <w:rPr>
          <w:b/>
        </w:rPr>
        <w:tab/>
      </w:r>
      <w:r w:rsidR="0089659D">
        <w:rPr>
          <w:b/>
        </w:rPr>
        <w:tab/>
      </w:r>
      <w:r w:rsidR="0089659D">
        <w:rPr>
          <w:b/>
        </w:rPr>
        <w:tab/>
      </w:r>
      <w:r w:rsidR="0089659D">
        <w:rPr>
          <w:b/>
        </w:rPr>
        <w:tab/>
      </w:r>
      <w:r w:rsidR="0089659D">
        <w:rPr>
          <w:b/>
        </w:rPr>
        <w:tab/>
      </w:r>
      <w:r w:rsidR="0089659D">
        <w:rPr>
          <w:b/>
        </w:rPr>
        <w:tab/>
      </w:r>
      <w:r w:rsidR="0089659D">
        <w:rPr>
          <w:b/>
        </w:rPr>
        <w:tab/>
        <w:t>(m)</w:t>
      </w:r>
    </w:p>
    <w:p w:rsidR="00A43305" w:rsidRDefault="00A43305" w:rsidP="00A43305">
      <w:pPr>
        <w:spacing w:before="240"/>
        <w:rPr>
          <w:b/>
        </w:rPr>
      </w:pPr>
    </w:p>
    <w:p w:rsidR="00CA34F7" w:rsidRPr="00A43305" w:rsidRDefault="005524C5" w:rsidP="00A43305">
      <w:pPr>
        <w:spacing w:before="240"/>
        <w:rPr>
          <w:b/>
        </w:rPr>
      </w:pPr>
      <w:r w:rsidRPr="00A43305">
        <w:rPr>
          <w:b/>
        </w:rPr>
        <w:tab/>
      </w:r>
      <w:r w:rsidRPr="00A43305">
        <w:rPr>
          <w:b/>
        </w:rPr>
        <w:tab/>
      </w:r>
      <w:r w:rsidR="00A43305">
        <w:rPr>
          <w:b/>
        </w:rPr>
        <w:t xml:space="preserve"> </w:t>
      </w:r>
      <w:r w:rsidRPr="00A43305">
        <w:rPr>
          <w:b/>
        </w:rPr>
        <w:tab/>
      </w:r>
    </w:p>
    <w:p w:rsidR="0089659D" w:rsidRDefault="00CA34F7">
      <w:pPr>
        <w:rPr>
          <w:b/>
        </w:rPr>
      </w:pPr>
      <w:r>
        <w:rPr>
          <w:b/>
        </w:rPr>
        <w:br w:type="page"/>
      </w:r>
    </w:p>
    <w:p w:rsidR="00CA34F7" w:rsidRDefault="0089659D">
      <w:pPr>
        <w:rPr>
          <w:b/>
        </w:rPr>
      </w:pPr>
      <w:r>
        <w:rPr>
          <w:b/>
        </w:rPr>
        <w:lastRenderedPageBreak/>
        <w:t>(n)</w:t>
      </w:r>
    </w:p>
    <w:p w:rsidR="0089659D" w:rsidRDefault="0089659D">
      <w:pPr>
        <w:rPr>
          <w:b/>
        </w:rPr>
      </w:pPr>
      <w:r>
        <w:rPr>
          <w:b/>
          <w:noProof/>
          <w:lang w:eastAsia="en-GB"/>
        </w:rPr>
        <w:drawing>
          <wp:inline distT="0" distB="0" distL="0" distR="0" wp14:anchorId="287E031B" wp14:editId="0549E9C5">
            <wp:extent cx="5188048" cy="3378879"/>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94567" cy="3383125"/>
                    </a:xfrm>
                    <a:prstGeom prst="rect">
                      <a:avLst/>
                    </a:prstGeom>
                    <a:noFill/>
                  </pic:spPr>
                </pic:pic>
              </a:graphicData>
            </a:graphic>
          </wp:inline>
        </w:drawing>
      </w:r>
    </w:p>
    <w:p w:rsidR="0089659D" w:rsidRDefault="0089659D">
      <w:pPr>
        <w:rPr>
          <w:b/>
        </w:rPr>
      </w:pPr>
    </w:p>
    <w:p w:rsidR="007B5264" w:rsidRDefault="007B5264">
      <w:pPr>
        <w:sectPr w:rsidR="007B5264" w:rsidSect="00CA34F7">
          <w:pgSz w:w="16838" w:h="11906" w:orient="landscape"/>
          <w:pgMar w:top="1247" w:right="1247" w:bottom="1247" w:left="1247" w:header="709" w:footer="709" w:gutter="0"/>
          <w:cols w:space="708"/>
          <w:docGrid w:linePitch="360"/>
        </w:sectPr>
      </w:pPr>
    </w:p>
    <w:p w:rsidR="00335F89" w:rsidRPr="00325982" w:rsidRDefault="005E5DC6" w:rsidP="00335F89">
      <w:r w:rsidRPr="00644FE9">
        <w:rPr>
          <w:b/>
        </w:rPr>
        <w:lastRenderedPageBreak/>
        <w:t>Table 2</w:t>
      </w:r>
      <w:r w:rsidR="00335F89" w:rsidRPr="00644FE9">
        <w:rPr>
          <w:b/>
        </w:rPr>
        <w:t xml:space="preserve">.  Model outputs </w:t>
      </w:r>
      <w:r w:rsidR="00325982">
        <w:rPr>
          <w:b/>
        </w:rPr>
        <w:t xml:space="preserve">for 2019 </w:t>
      </w:r>
      <w:r w:rsidR="00325982" w:rsidRPr="00325982">
        <w:t>(and observed data as available)</w:t>
      </w:r>
    </w:p>
    <w:p w:rsidR="00335F89" w:rsidRPr="00335F89" w:rsidRDefault="00335F89" w:rsidP="00335F89">
      <w:pPr>
        <w:rPr>
          <w:b/>
        </w:rPr>
      </w:pPr>
    </w:p>
    <w:tbl>
      <w:tblPr>
        <w:tblStyle w:val="TableGrid"/>
        <w:tblW w:w="978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7"/>
        <w:gridCol w:w="3084"/>
        <w:gridCol w:w="3261"/>
      </w:tblGrid>
      <w:tr w:rsidR="003119F0" w:rsidTr="00F01F19">
        <w:tc>
          <w:tcPr>
            <w:tcW w:w="3437" w:type="dxa"/>
            <w:shd w:val="clear" w:color="auto" w:fill="BFBFBF" w:themeFill="background1" w:themeFillShade="BF"/>
          </w:tcPr>
          <w:p w:rsidR="003119F0" w:rsidRPr="00335F89" w:rsidRDefault="003119F0" w:rsidP="00335F89">
            <w:pPr>
              <w:rPr>
                <w:b/>
              </w:rPr>
            </w:pPr>
            <w:r>
              <w:rPr>
                <w:b/>
              </w:rPr>
              <w:t>Characteristic (for 2019)</w:t>
            </w:r>
          </w:p>
          <w:p w:rsidR="003119F0" w:rsidRPr="00335F89" w:rsidRDefault="003119F0" w:rsidP="00335F89">
            <w:pPr>
              <w:rPr>
                <w:b/>
              </w:rPr>
            </w:pPr>
          </w:p>
        </w:tc>
        <w:tc>
          <w:tcPr>
            <w:tcW w:w="3084" w:type="dxa"/>
            <w:shd w:val="clear" w:color="auto" w:fill="BFBFBF" w:themeFill="background1" w:themeFillShade="BF"/>
          </w:tcPr>
          <w:p w:rsidR="003119F0" w:rsidRPr="00335F89" w:rsidRDefault="003119F0" w:rsidP="00335F89">
            <w:pPr>
              <w:rPr>
                <w:b/>
              </w:rPr>
            </w:pPr>
            <w:r>
              <w:rPr>
                <w:b/>
              </w:rPr>
              <w:t>Model output</w:t>
            </w:r>
            <w:r w:rsidR="00285E4E">
              <w:rPr>
                <w:b/>
              </w:rPr>
              <w:t>*</w:t>
            </w:r>
          </w:p>
        </w:tc>
        <w:tc>
          <w:tcPr>
            <w:tcW w:w="3261" w:type="dxa"/>
            <w:shd w:val="clear" w:color="auto" w:fill="BFBFBF" w:themeFill="background1" w:themeFillShade="BF"/>
          </w:tcPr>
          <w:p w:rsidR="003119F0" w:rsidRPr="00335F89" w:rsidRDefault="003119F0" w:rsidP="00335F89">
            <w:pPr>
              <w:rPr>
                <w:b/>
              </w:rPr>
            </w:pPr>
            <w:r w:rsidRPr="00335F89">
              <w:rPr>
                <w:b/>
              </w:rPr>
              <w:t>Observed data</w:t>
            </w:r>
          </w:p>
        </w:tc>
      </w:tr>
      <w:tr w:rsidR="003119F0" w:rsidTr="00F01F19">
        <w:trPr>
          <w:trHeight w:val="397"/>
        </w:trPr>
        <w:tc>
          <w:tcPr>
            <w:tcW w:w="3437" w:type="dxa"/>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dashSmallGap" w:sz="4" w:space="0" w:color="A6A6A6" w:themeColor="background1" w:themeShade="A6"/>
            </w:tcBorders>
            <w:shd w:val="clear" w:color="auto" w:fill="F2F2F2" w:themeFill="background1" w:themeFillShade="F2"/>
            <w:vAlign w:val="center"/>
          </w:tcPr>
          <w:p w:rsidR="003119F0" w:rsidRDefault="003119F0" w:rsidP="00644FE9">
            <w:r>
              <w:t>proportion urban</w:t>
            </w:r>
          </w:p>
        </w:tc>
        <w:tc>
          <w:tcPr>
            <w:tcW w:w="3084" w:type="dxa"/>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dashSmallGap" w:sz="4" w:space="0" w:color="A6A6A6" w:themeColor="background1" w:themeShade="A6"/>
            </w:tcBorders>
            <w:vAlign w:val="center"/>
          </w:tcPr>
          <w:p w:rsidR="003119F0" w:rsidRDefault="00285E4E" w:rsidP="00EC5C51">
            <w:r>
              <w:t>18.1%</w:t>
            </w:r>
          </w:p>
        </w:tc>
        <w:tc>
          <w:tcPr>
            <w:tcW w:w="3261" w:type="dxa"/>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dashSmallGap" w:sz="4" w:space="0" w:color="A6A6A6" w:themeColor="background1" w:themeShade="A6"/>
            </w:tcBorders>
            <w:vAlign w:val="center"/>
          </w:tcPr>
          <w:p w:rsidR="003119F0" w:rsidRDefault="00285E4E" w:rsidP="00644FE9">
            <w:r>
              <w:t>16% (2018 Population census)</w:t>
            </w:r>
          </w:p>
        </w:tc>
      </w:tr>
      <w:tr w:rsidR="00325982" w:rsidTr="00F01F19">
        <w:trPr>
          <w:trHeight w:val="397"/>
        </w:trPr>
        <w:tc>
          <w:tcPr>
            <w:tcW w:w="3437" w:type="dxa"/>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dashSmallGap" w:sz="4" w:space="0" w:color="A6A6A6" w:themeColor="background1" w:themeShade="A6"/>
            </w:tcBorders>
            <w:shd w:val="clear" w:color="auto" w:fill="F2F2F2" w:themeFill="background1" w:themeFillShade="F2"/>
            <w:vAlign w:val="center"/>
          </w:tcPr>
          <w:p w:rsidR="00325982" w:rsidRDefault="00325982" w:rsidP="00644FE9">
            <w:r>
              <w:t xml:space="preserve">distribution of wealth level of urban people </w:t>
            </w:r>
            <w:r w:rsidR="00CA7086">
              <w:t>(wealth level 1 to 5, 5 is lowest wealth)</w:t>
            </w:r>
          </w:p>
        </w:tc>
        <w:tc>
          <w:tcPr>
            <w:tcW w:w="3084" w:type="dxa"/>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dashSmallGap" w:sz="4" w:space="0" w:color="A6A6A6" w:themeColor="background1" w:themeShade="A6"/>
            </w:tcBorders>
            <w:vAlign w:val="center"/>
          </w:tcPr>
          <w:p w:rsidR="00325982" w:rsidRDefault="00325982" w:rsidP="00EC5C51"/>
          <w:p w:rsidR="00CA7086" w:rsidRDefault="00734F25" w:rsidP="00EC5C51">
            <w:r>
              <w:t>70%, 16%, 7</w:t>
            </w:r>
            <w:r w:rsidR="00CA7086">
              <w:t xml:space="preserve">%, </w:t>
            </w:r>
            <w:r>
              <w:t>4</w:t>
            </w:r>
            <w:r w:rsidR="00CA7086">
              <w:t>%, 4%</w:t>
            </w:r>
          </w:p>
        </w:tc>
        <w:tc>
          <w:tcPr>
            <w:tcW w:w="3261" w:type="dxa"/>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dashSmallGap" w:sz="4" w:space="0" w:color="A6A6A6" w:themeColor="background1" w:themeShade="A6"/>
            </w:tcBorders>
            <w:vAlign w:val="center"/>
          </w:tcPr>
          <w:p w:rsidR="00325982" w:rsidRDefault="00CA7086" w:rsidP="00644FE9">
            <w:r>
              <w:t xml:space="preserve">75%, 16%, 5%, 2%, 2% </w:t>
            </w:r>
            <w:r w:rsidR="00F37E5F">
              <w:t>(DHS 2015)</w:t>
            </w:r>
          </w:p>
        </w:tc>
      </w:tr>
      <w:tr w:rsidR="00325982" w:rsidTr="00F01F19">
        <w:trPr>
          <w:trHeight w:val="397"/>
        </w:trPr>
        <w:tc>
          <w:tcPr>
            <w:tcW w:w="3437" w:type="dxa"/>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dashSmallGap" w:sz="4" w:space="0" w:color="A6A6A6" w:themeColor="background1" w:themeShade="A6"/>
            </w:tcBorders>
            <w:shd w:val="clear" w:color="auto" w:fill="F2F2F2" w:themeFill="background1" w:themeFillShade="F2"/>
            <w:vAlign w:val="center"/>
          </w:tcPr>
          <w:p w:rsidR="00325982" w:rsidRDefault="00325982" w:rsidP="00644FE9">
            <w:r>
              <w:t>distribution of wealth level of rural people</w:t>
            </w:r>
            <w:r w:rsidR="00CA7086">
              <w:t xml:space="preserve"> (wealth level 1 to 5, 5 is lowest wealth)</w:t>
            </w:r>
          </w:p>
        </w:tc>
        <w:tc>
          <w:tcPr>
            <w:tcW w:w="3084" w:type="dxa"/>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dashSmallGap" w:sz="4" w:space="0" w:color="A6A6A6" w:themeColor="background1" w:themeShade="A6"/>
            </w:tcBorders>
            <w:vAlign w:val="center"/>
          </w:tcPr>
          <w:p w:rsidR="00325982" w:rsidRDefault="00325982" w:rsidP="00EC5C51"/>
          <w:p w:rsidR="00CA7086" w:rsidRDefault="00CA7086" w:rsidP="00EC5C51">
            <w:r>
              <w:t>11%, 22%, 21%, 23%, 23%</w:t>
            </w:r>
          </w:p>
        </w:tc>
        <w:tc>
          <w:tcPr>
            <w:tcW w:w="3261" w:type="dxa"/>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dashSmallGap" w:sz="4" w:space="0" w:color="A6A6A6" w:themeColor="background1" w:themeShade="A6"/>
            </w:tcBorders>
            <w:vAlign w:val="center"/>
          </w:tcPr>
          <w:p w:rsidR="00325982" w:rsidRDefault="002C5428" w:rsidP="00644FE9">
            <w:r>
              <w:t>11%, 21%, 22</w:t>
            </w:r>
            <w:r w:rsidR="00CA7086">
              <w:t>%, 23%, 23%</w:t>
            </w:r>
            <w:r w:rsidR="00F37E5F">
              <w:t xml:space="preserve"> (DHS 2015)</w:t>
            </w:r>
          </w:p>
        </w:tc>
      </w:tr>
      <w:tr w:rsidR="003119F0" w:rsidTr="00F01F19">
        <w:trPr>
          <w:trHeight w:val="397"/>
        </w:trPr>
        <w:tc>
          <w:tcPr>
            <w:tcW w:w="3437" w:type="dxa"/>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dashSmallGap" w:sz="4" w:space="0" w:color="A6A6A6" w:themeColor="background1" w:themeShade="A6"/>
            </w:tcBorders>
            <w:shd w:val="clear" w:color="auto" w:fill="F2F2F2" w:themeFill="background1" w:themeFillShade="F2"/>
            <w:vAlign w:val="center"/>
          </w:tcPr>
          <w:p w:rsidR="003119F0" w:rsidRDefault="003119F0" w:rsidP="00644FE9">
            <w:r>
              <w:t xml:space="preserve">proportion of 6 </w:t>
            </w:r>
            <w:r w:rsidR="00EC5C51">
              <w:t xml:space="preserve">/ 12 /16 / 19 </w:t>
            </w:r>
            <w:r>
              <w:t>year olds in education</w:t>
            </w:r>
          </w:p>
        </w:tc>
        <w:tc>
          <w:tcPr>
            <w:tcW w:w="3084" w:type="dxa"/>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dashSmallGap" w:sz="4" w:space="0" w:color="A6A6A6" w:themeColor="background1" w:themeShade="A6"/>
            </w:tcBorders>
            <w:vAlign w:val="center"/>
          </w:tcPr>
          <w:p w:rsidR="003119F0" w:rsidRDefault="00A13CCA" w:rsidP="00A13CCA">
            <w:r>
              <w:t>9</w:t>
            </w:r>
            <w:r w:rsidR="00C06162">
              <w:t>5</w:t>
            </w:r>
            <w:r w:rsidR="00EC5C51">
              <w:t xml:space="preserve">% / </w:t>
            </w:r>
            <w:r w:rsidR="00081600">
              <w:t>91% / 73</w:t>
            </w:r>
            <w:r w:rsidR="00EC5C51">
              <w:t xml:space="preserve">% / </w:t>
            </w:r>
            <w:r w:rsidR="00081600">
              <w:t>58</w:t>
            </w:r>
            <w:r w:rsidR="00EC5C51">
              <w:t>%</w:t>
            </w:r>
          </w:p>
        </w:tc>
        <w:tc>
          <w:tcPr>
            <w:tcW w:w="3261" w:type="dxa"/>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dashSmallGap" w:sz="4" w:space="0" w:color="A6A6A6" w:themeColor="background1" w:themeShade="A6"/>
            </w:tcBorders>
            <w:vAlign w:val="center"/>
          </w:tcPr>
          <w:p w:rsidR="003119F0" w:rsidRDefault="00EC5C51" w:rsidP="00644FE9">
            <w:r>
              <w:t xml:space="preserve">85% / 95% / 75% / </w:t>
            </w:r>
            <w:r w:rsidR="008068BA">
              <w:t>35%</w:t>
            </w:r>
            <w:r w:rsidR="00F37E5F">
              <w:t xml:space="preserve"> (DHS 2015)</w:t>
            </w:r>
          </w:p>
        </w:tc>
      </w:tr>
      <w:tr w:rsidR="003119F0" w:rsidTr="00F01F19">
        <w:trPr>
          <w:trHeight w:val="397"/>
        </w:trPr>
        <w:tc>
          <w:tcPr>
            <w:tcW w:w="3437" w:type="dxa"/>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dashSmallGap" w:sz="4" w:space="0" w:color="A6A6A6" w:themeColor="background1" w:themeShade="A6"/>
            </w:tcBorders>
            <w:shd w:val="clear" w:color="auto" w:fill="F2F2F2" w:themeFill="background1" w:themeFillShade="F2"/>
            <w:vAlign w:val="center"/>
          </w:tcPr>
          <w:p w:rsidR="003119F0" w:rsidRDefault="003119F0" w:rsidP="003119F0">
            <w:r>
              <w:t xml:space="preserve">proportion of all adults age 20+ with at least </w:t>
            </w:r>
            <w:r w:rsidR="00081600">
              <w:t xml:space="preserve">some </w:t>
            </w:r>
            <w:r>
              <w:t xml:space="preserve">secondary education </w:t>
            </w:r>
          </w:p>
        </w:tc>
        <w:tc>
          <w:tcPr>
            <w:tcW w:w="3084" w:type="dxa"/>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dashSmallGap" w:sz="4" w:space="0" w:color="A6A6A6" w:themeColor="background1" w:themeShade="A6"/>
            </w:tcBorders>
            <w:vAlign w:val="center"/>
          </w:tcPr>
          <w:p w:rsidR="003119F0" w:rsidRDefault="00081600" w:rsidP="00EC5C51">
            <w:r>
              <w:t>61</w:t>
            </w:r>
            <w:r w:rsidR="00EC5C51">
              <w:t>%</w:t>
            </w:r>
          </w:p>
        </w:tc>
        <w:tc>
          <w:tcPr>
            <w:tcW w:w="3261" w:type="dxa"/>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dashSmallGap" w:sz="4" w:space="0" w:color="A6A6A6" w:themeColor="background1" w:themeShade="A6"/>
            </w:tcBorders>
            <w:vAlign w:val="center"/>
          </w:tcPr>
          <w:p w:rsidR="003119F0" w:rsidRDefault="003119F0" w:rsidP="00644FE9"/>
        </w:tc>
      </w:tr>
      <w:tr w:rsidR="003119F0" w:rsidTr="00F01F19">
        <w:trPr>
          <w:trHeight w:val="397"/>
        </w:trPr>
        <w:tc>
          <w:tcPr>
            <w:tcW w:w="3437" w:type="dxa"/>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dashSmallGap" w:sz="4" w:space="0" w:color="A6A6A6" w:themeColor="background1" w:themeShade="A6"/>
            </w:tcBorders>
            <w:shd w:val="clear" w:color="auto" w:fill="F2F2F2" w:themeFill="background1" w:themeFillShade="F2"/>
            <w:vAlign w:val="center"/>
          </w:tcPr>
          <w:p w:rsidR="003119F0" w:rsidRDefault="003119F0" w:rsidP="00644FE9">
            <w:r>
              <w:t xml:space="preserve">BMI categories for urban adult </w:t>
            </w:r>
            <w:r w:rsidRPr="00CA0D57">
              <w:rPr>
                <w:color w:val="4472C4" w:themeColor="accent1"/>
              </w:rPr>
              <w:t>men</w:t>
            </w:r>
            <w:r>
              <w:t xml:space="preserve"> / </w:t>
            </w:r>
            <w:r w:rsidRPr="00734B58">
              <w:rPr>
                <w:color w:val="00B050"/>
              </w:rPr>
              <w:t>women</w:t>
            </w:r>
            <w:r w:rsidR="00D15EB4">
              <w:rPr>
                <w:color w:val="00B050"/>
              </w:rPr>
              <w:t xml:space="preserve"> </w:t>
            </w:r>
            <w:r w:rsidR="00D15EB4">
              <w:t>(age range 30-39)</w:t>
            </w:r>
          </w:p>
        </w:tc>
        <w:tc>
          <w:tcPr>
            <w:tcW w:w="3084" w:type="dxa"/>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dashSmallGap" w:sz="4" w:space="0" w:color="A6A6A6" w:themeColor="background1" w:themeShade="A6"/>
            </w:tcBorders>
            <w:vAlign w:val="center"/>
          </w:tcPr>
          <w:p w:rsidR="003119F0" w:rsidRPr="00CA7D72" w:rsidRDefault="00C71513" w:rsidP="00CA7D72">
            <w:r w:rsidRPr="00CA7D72">
              <w:t xml:space="preserve">&lt; 18: </w:t>
            </w:r>
            <w:r w:rsidR="0075033E">
              <w:rPr>
                <w:color w:val="4472C4" w:themeColor="accent1"/>
              </w:rPr>
              <w:t>9</w:t>
            </w:r>
            <w:r w:rsidRPr="00CA7D72">
              <w:rPr>
                <w:color w:val="4472C4" w:themeColor="accent1"/>
              </w:rPr>
              <w:t>%</w:t>
            </w:r>
            <w:r w:rsidRPr="00CA7D72">
              <w:t xml:space="preserve"> /</w:t>
            </w:r>
            <w:r w:rsidR="00FE64A1" w:rsidRPr="00CA7D72">
              <w:t xml:space="preserve"> </w:t>
            </w:r>
            <w:r w:rsidR="00FE64A1" w:rsidRPr="00CA7D72">
              <w:rPr>
                <w:color w:val="00B050"/>
              </w:rPr>
              <w:t>1%</w:t>
            </w:r>
            <w:r w:rsidRPr="00CA7D72">
              <w:t xml:space="preserve">;  18 – 24:  </w:t>
            </w:r>
            <w:r w:rsidR="0075033E">
              <w:rPr>
                <w:color w:val="4472C4" w:themeColor="accent1"/>
              </w:rPr>
              <w:t>76</w:t>
            </w:r>
            <w:r w:rsidRPr="00CA7D72">
              <w:rPr>
                <w:color w:val="4472C4" w:themeColor="accent1"/>
              </w:rPr>
              <w:t>%</w:t>
            </w:r>
            <w:r w:rsidRPr="00CA7D72">
              <w:t xml:space="preserve"> / </w:t>
            </w:r>
            <w:r w:rsidR="00CA7D72" w:rsidRPr="00CA7D72">
              <w:rPr>
                <w:color w:val="00B050"/>
              </w:rPr>
              <w:t>62</w:t>
            </w:r>
            <w:r w:rsidR="00FE64A1" w:rsidRPr="00CA7D72">
              <w:rPr>
                <w:color w:val="00B050"/>
              </w:rPr>
              <w:t>%</w:t>
            </w:r>
            <w:r w:rsidRPr="00CA7D72">
              <w:t xml:space="preserve">;  25-29:  </w:t>
            </w:r>
            <w:r w:rsidR="0075033E">
              <w:rPr>
                <w:color w:val="4472C4" w:themeColor="accent1"/>
              </w:rPr>
              <w:t>12</w:t>
            </w:r>
            <w:r w:rsidRPr="00CA7D72">
              <w:rPr>
                <w:color w:val="4472C4" w:themeColor="accent1"/>
              </w:rPr>
              <w:t>%</w:t>
            </w:r>
            <w:r w:rsidRPr="00CA7D72">
              <w:t xml:space="preserve"> / </w:t>
            </w:r>
            <w:r w:rsidR="00CA7D72" w:rsidRPr="00CA7D72">
              <w:rPr>
                <w:color w:val="00B050"/>
              </w:rPr>
              <w:t>20</w:t>
            </w:r>
            <w:r w:rsidR="00FE64A1" w:rsidRPr="00CA7D72">
              <w:rPr>
                <w:color w:val="00B050"/>
              </w:rPr>
              <w:t>%</w:t>
            </w:r>
            <w:r w:rsidRPr="00CA7D72">
              <w:t xml:space="preserve">; 30-34: </w:t>
            </w:r>
            <w:r w:rsidRPr="00CA7D72">
              <w:rPr>
                <w:color w:val="4472C4" w:themeColor="accent1"/>
              </w:rPr>
              <w:t xml:space="preserve">2% </w:t>
            </w:r>
            <w:r w:rsidR="00CA7D72" w:rsidRPr="00CA7D72">
              <w:t>/</w:t>
            </w:r>
            <w:r w:rsidR="00CA7D72" w:rsidRPr="00CA7D72">
              <w:rPr>
                <w:color w:val="00B050"/>
              </w:rPr>
              <w:t>6%</w:t>
            </w:r>
            <w:r w:rsidRPr="00CA7D72">
              <w:t>;</w:t>
            </w:r>
            <w:r w:rsidR="00F01F19" w:rsidRPr="00CA7D72">
              <w:t xml:space="preserve"> 35+</w:t>
            </w:r>
            <w:r w:rsidRPr="00CA7D72">
              <w:t xml:space="preserve">  </w:t>
            </w:r>
            <w:r w:rsidRPr="00CA7D72">
              <w:rPr>
                <w:color w:val="4472C4" w:themeColor="accent1"/>
              </w:rPr>
              <w:t>1%</w:t>
            </w:r>
            <w:r w:rsidRPr="00CA7D72">
              <w:t xml:space="preserve"> / </w:t>
            </w:r>
            <w:r w:rsidR="006A0260" w:rsidRPr="00CA7D72">
              <w:rPr>
                <w:color w:val="00B050"/>
              </w:rPr>
              <w:t>1</w:t>
            </w:r>
            <w:r w:rsidR="00CA7D72">
              <w:rPr>
                <w:color w:val="00B050"/>
              </w:rPr>
              <w:t>1</w:t>
            </w:r>
            <w:r w:rsidR="006A0260" w:rsidRPr="00CA7D72">
              <w:rPr>
                <w:color w:val="00B050"/>
              </w:rPr>
              <w:t>%</w:t>
            </w:r>
            <w:r w:rsidRPr="00CA7D72">
              <w:t xml:space="preserve">       </w:t>
            </w:r>
          </w:p>
        </w:tc>
        <w:tc>
          <w:tcPr>
            <w:tcW w:w="3261" w:type="dxa"/>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dashSmallGap" w:sz="4" w:space="0" w:color="A6A6A6" w:themeColor="background1" w:themeShade="A6"/>
            </w:tcBorders>
            <w:vAlign w:val="center"/>
          </w:tcPr>
          <w:p w:rsidR="003119F0" w:rsidRDefault="00F01F19" w:rsidP="00F01F19">
            <w:r>
              <w:t xml:space="preserve">&lt; 18: </w:t>
            </w:r>
            <w:r w:rsidRPr="00F01F19">
              <w:rPr>
                <w:color w:val="4472C4" w:themeColor="accent1"/>
              </w:rPr>
              <w:t>4%</w:t>
            </w:r>
            <w:r>
              <w:t xml:space="preserve"> / </w:t>
            </w:r>
            <w:r w:rsidRPr="00734B58">
              <w:rPr>
                <w:color w:val="00B050"/>
              </w:rPr>
              <w:t>2%</w:t>
            </w:r>
            <w:r>
              <w:t xml:space="preserve">;  18 – 24:  </w:t>
            </w:r>
            <w:r w:rsidRPr="00F01F19">
              <w:rPr>
                <w:color w:val="4472C4" w:themeColor="accent1"/>
              </w:rPr>
              <w:t>77%</w:t>
            </w:r>
            <w:r>
              <w:t xml:space="preserve"> / </w:t>
            </w:r>
            <w:r w:rsidRPr="00734B58">
              <w:rPr>
                <w:color w:val="00B050"/>
              </w:rPr>
              <w:t>53%</w:t>
            </w:r>
            <w:r>
              <w:t xml:space="preserve">;  25-29:  </w:t>
            </w:r>
            <w:r w:rsidRPr="00CA0D57">
              <w:rPr>
                <w:color w:val="4472C4" w:themeColor="accent1"/>
              </w:rPr>
              <w:t>15%</w:t>
            </w:r>
            <w:r>
              <w:t xml:space="preserve"> / </w:t>
            </w:r>
            <w:r w:rsidRPr="00734B58">
              <w:rPr>
                <w:color w:val="00B050"/>
              </w:rPr>
              <w:t>26%</w:t>
            </w:r>
            <w:r>
              <w:t xml:space="preserve">; &gt;= 30-34: </w:t>
            </w:r>
            <w:r w:rsidRPr="00CA0D57">
              <w:rPr>
                <w:color w:val="4472C4" w:themeColor="accent1"/>
              </w:rPr>
              <w:t xml:space="preserve">4% </w:t>
            </w:r>
            <w:r>
              <w:t xml:space="preserve">/ </w:t>
            </w:r>
            <w:r w:rsidRPr="00734B58">
              <w:rPr>
                <w:color w:val="00B050"/>
              </w:rPr>
              <w:t>18%</w:t>
            </w:r>
            <w:r>
              <w:t xml:space="preserve">   </w:t>
            </w:r>
            <w:r w:rsidR="00D15EB4">
              <w:t>(Price et al; median age ~ 30)</w:t>
            </w:r>
          </w:p>
        </w:tc>
      </w:tr>
      <w:tr w:rsidR="003119F0" w:rsidTr="00F01F19">
        <w:trPr>
          <w:trHeight w:val="397"/>
        </w:trPr>
        <w:tc>
          <w:tcPr>
            <w:tcW w:w="3437" w:type="dxa"/>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dashSmallGap" w:sz="4" w:space="0" w:color="A6A6A6" w:themeColor="background1" w:themeShade="A6"/>
            </w:tcBorders>
            <w:shd w:val="clear" w:color="auto" w:fill="F2F2F2" w:themeFill="background1" w:themeFillShade="F2"/>
            <w:vAlign w:val="center"/>
          </w:tcPr>
          <w:p w:rsidR="003119F0" w:rsidRDefault="003119F0" w:rsidP="00644FE9">
            <w:r>
              <w:t xml:space="preserve">BMI categories for rural adult </w:t>
            </w:r>
            <w:r w:rsidRPr="00CA0D57">
              <w:rPr>
                <w:color w:val="4472C4" w:themeColor="accent1"/>
              </w:rPr>
              <w:t>men</w:t>
            </w:r>
            <w:r>
              <w:t xml:space="preserve"> / </w:t>
            </w:r>
            <w:r w:rsidRPr="00734B58">
              <w:rPr>
                <w:color w:val="00B050"/>
              </w:rPr>
              <w:t>women</w:t>
            </w:r>
            <w:r w:rsidR="00D15EB4">
              <w:rPr>
                <w:color w:val="00B050"/>
              </w:rPr>
              <w:t xml:space="preserve"> </w:t>
            </w:r>
            <w:r w:rsidR="00D15EB4">
              <w:t>(age range 30-39)</w:t>
            </w:r>
          </w:p>
        </w:tc>
        <w:tc>
          <w:tcPr>
            <w:tcW w:w="3084" w:type="dxa"/>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dashSmallGap" w:sz="4" w:space="0" w:color="A6A6A6" w:themeColor="background1" w:themeShade="A6"/>
            </w:tcBorders>
            <w:vAlign w:val="center"/>
          </w:tcPr>
          <w:p w:rsidR="003119F0" w:rsidRPr="00CA7D72" w:rsidRDefault="00C71513" w:rsidP="006A0260">
            <w:r w:rsidRPr="00CA7D72">
              <w:t xml:space="preserve">&lt; 18: </w:t>
            </w:r>
            <w:r w:rsidR="0075033E">
              <w:rPr>
                <w:color w:val="4472C4" w:themeColor="accent1"/>
              </w:rPr>
              <w:t>22</w:t>
            </w:r>
            <w:r w:rsidRPr="00CA7D72">
              <w:rPr>
                <w:color w:val="4472C4" w:themeColor="accent1"/>
              </w:rPr>
              <w:t>%</w:t>
            </w:r>
            <w:r w:rsidRPr="00CA7D72">
              <w:t xml:space="preserve"> / </w:t>
            </w:r>
            <w:r w:rsidR="00CA7D72">
              <w:rPr>
                <w:color w:val="00B050"/>
              </w:rPr>
              <w:t>5</w:t>
            </w:r>
            <w:r w:rsidR="006A0260" w:rsidRPr="00CA7D72">
              <w:rPr>
                <w:color w:val="00B050"/>
              </w:rPr>
              <w:t>%</w:t>
            </w:r>
            <w:r w:rsidRPr="00CA7D72">
              <w:t xml:space="preserve">;  18 – 24:  </w:t>
            </w:r>
            <w:r w:rsidR="0075033E">
              <w:rPr>
                <w:color w:val="4472C4" w:themeColor="accent1"/>
              </w:rPr>
              <w:t>68</w:t>
            </w:r>
            <w:r w:rsidRPr="00CA7D72">
              <w:rPr>
                <w:color w:val="4472C4" w:themeColor="accent1"/>
              </w:rPr>
              <w:t>%</w:t>
            </w:r>
            <w:r w:rsidRPr="00CA7D72">
              <w:t xml:space="preserve"> / </w:t>
            </w:r>
            <w:r w:rsidR="00CA7D72">
              <w:rPr>
                <w:color w:val="00B050"/>
              </w:rPr>
              <w:t>75</w:t>
            </w:r>
            <w:r w:rsidR="006A0260" w:rsidRPr="00CA7D72">
              <w:rPr>
                <w:color w:val="00B050"/>
              </w:rPr>
              <w:t>%</w:t>
            </w:r>
            <w:r w:rsidRPr="00CA7D72">
              <w:t xml:space="preserve">;  25-29:  </w:t>
            </w:r>
            <w:r w:rsidRPr="00CA7D72">
              <w:rPr>
                <w:color w:val="4472C4" w:themeColor="accent1"/>
              </w:rPr>
              <w:t>1</w:t>
            </w:r>
            <w:r w:rsidR="0075033E">
              <w:rPr>
                <w:color w:val="4472C4" w:themeColor="accent1"/>
              </w:rPr>
              <w:t>0</w:t>
            </w:r>
            <w:r w:rsidRPr="00CA7D72">
              <w:rPr>
                <w:color w:val="4472C4" w:themeColor="accent1"/>
              </w:rPr>
              <w:t>%</w:t>
            </w:r>
            <w:r w:rsidRPr="00CA7D72">
              <w:t xml:space="preserve"> / </w:t>
            </w:r>
            <w:r w:rsidR="00CA7D72">
              <w:rPr>
                <w:color w:val="00B050"/>
              </w:rPr>
              <w:t>15</w:t>
            </w:r>
            <w:r w:rsidR="006A0260" w:rsidRPr="00CA7D72">
              <w:rPr>
                <w:color w:val="00B050"/>
              </w:rPr>
              <w:t>%</w:t>
            </w:r>
            <w:r w:rsidRPr="00CA7D72">
              <w:t xml:space="preserve">; 30-34: </w:t>
            </w:r>
            <w:r w:rsidR="0075033E">
              <w:rPr>
                <w:color w:val="4472C4" w:themeColor="accent1"/>
              </w:rPr>
              <w:t>0</w:t>
            </w:r>
            <w:r w:rsidRPr="00CA7D72">
              <w:rPr>
                <w:color w:val="4472C4" w:themeColor="accent1"/>
              </w:rPr>
              <w:t xml:space="preserve">% </w:t>
            </w:r>
            <w:r w:rsidRPr="00CA7D72">
              <w:t xml:space="preserve">/ </w:t>
            </w:r>
            <w:r w:rsidR="00CA7D72">
              <w:rPr>
                <w:color w:val="00B050"/>
              </w:rPr>
              <w:t>2</w:t>
            </w:r>
            <w:r w:rsidR="006A0260" w:rsidRPr="00CA7D72">
              <w:rPr>
                <w:color w:val="00B050"/>
              </w:rPr>
              <w:t>%</w:t>
            </w:r>
            <w:r w:rsidRPr="00CA7D72">
              <w:t xml:space="preserve">; </w:t>
            </w:r>
            <w:r w:rsidR="00F01F19" w:rsidRPr="00CA7D72">
              <w:t>35+:</w:t>
            </w:r>
            <w:r w:rsidRPr="00CA7D72">
              <w:t xml:space="preserve"> </w:t>
            </w:r>
            <w:r w:rsidRPr="00CA7D72">
              <w:rPr>
                <w:color w:val="4472C4" w:themeColor="accent1"/>
              </w:rPr>
              <w:t xml:space="preserve">0% </w:t>
            </w:r>
            <w:r w:rsidRPr="00CA7D72">
              <w:t>/</w:t>
            </w:r>
            <w:r w:rsidR="006A0260" w:rsidRPr="00CA7D72">
              <w:t xml:space="preserve"> </w:t>
            </w:r>
            <w:r w:rsidR="00CA7D72">
              <w:rPr>
                <w:color w:val="00B050"/>
              </w:rPr>
              <w:t>2</w:t>
            </w:r>
            <w:r w:rsidR="006A0260" w:rsidRPr="00CA7D72">
              <w:rPr>
                <w:color w:val="00B050"/>
              </w:rPr>
              <w:t>%</w:t>
            </w:r>
            <w:r w:rsidRPr="00CA7D72">
              <w:t xml:space="preserve">        </w:t>
            </w:r>
          </w:p>
        </w:tc>
        <w:tc>
          <w:tcPr>
            <w:tcW w:w="3261" w:type="dxa"/>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dashSmallGap" w:sz="4" w:space="0" w:color="A6A6A6" w:themeColor="background1" w:themeShade="A6"/>
            </w:tcBorders>
            <w:vAlign w:val="center"/>
          </w:tcPr>
          <w:p w:rsidR="003119F0" w:rsidRDefault="00F01F19" w:rsidP="00644FE9">
            <w:r>
              <w:t xml:space="preserve">&lt; 18: </w:t>
            </w:r>
            <w:r w:rsidRPr="00CA0D57">
              <w:rPr>
                <w:color w:val="4472C4" w:themeColor="accent1"/>
              </w:rPr>
              <w:t>6%</w:t>
            </w:r>
            <w:r>
              <w:t xml:space="preserve"> / </w:t>
            </w:r>
            <w:r w:rsidRPr="00734B58">
              <w:rPr>
                <w:color w:val="00B050"/>
              </w:rPr>
              <w:t>5%</w:t>
            </w:r>
            <w:r>
              <w:t xml:space="preserve">;  18 – 24:  </w:t>
            </w:r>
            <w:r w:rsidRPr="00CA0D57">
              <w:rPr>
                <w:color w:val="4472C4" w:themeColor="accent1"/>
              </w:rPr>
              <w:t>85%</w:t>
            </w:r>
            <w:r>
              <w:t xml:space="preserve"> / </w:t>
            </w:r>
            <w:r w:rsidRPr="00734B58">
              <w:rPr>
                <w:color w:val="00B050"/>
              </w:rPr>
              <w:t>68%</w:t>
            </w:r>
            <w:r>
              <w:t xml:space="preserve">;  25-29:  </w:t>
            </w:r>
            <w:r w:rsidRPr="00CA0D57">
              <w:rPr>
                <w:color w:val="4472C4" w:themeColor="accent1"/>
              </w:rPr>
              <w:t>8%</w:t>
            </w:r>
            <w:r>
              <w:t xml:space="preserve"> / </w:t>
            </w:r>
            <w:r w:rsidRPr="00734B58">
              <w:rPr>
                <w:color w:val="00B050"/>
              </w:rPr>
              <w:t>20%</w:t>
            </w:r>
            <w:r>
              <w:t xml:space="preserve">; &gt;= 30-34: </w:t>
            </w:r>
            <w:r w:rsidRPr="00CA0D57">
              <w:rPr>
                <w:color w:val="4472C4" w:themeColor="accent1"/>
              </w:rPr>
              <w:t>1%</w:t>
            </w:r>
            <w:r>
              <w:t xml:space="preserve"> / </w:t>
            </w:r>
            <w:r w:rsidRPr="00734B58">
              <w:rPr>
                <w:color w:val="00B050"/>
              </w:rPr>
              <w:t>8%</w:t>
            </w:r>
            <w:r w:rsidR="00D15EB4">
              <w:rPr>
                <w:color w:val="00B050"/>
              </w:rPr>
              <w:t xml:space="preserve">  </w:t>
            </w:r>
            <w:r w:rsidR="00D15EB4">
              <w:t>(Price et al; median age ~ 34)</w:t>
            </w:r>
          </w:p>
        </w:tc>
      </w:tr>
      <w:tr w:rsidR="003119F0" w:rsidTr="00F01F19">
        <w:trPr>
          <w:trHeight w:val="397"/>
        </w:trPr>
        <w:tc>
          <w:tcPr>
            <w:tcW w:w="3437" w:type="dxa"/>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dashSmallGap" w:sz="4" w:space="0" w:color="A6A6A6" w:themeColor="background1" w:themeShade="A6"/>
            </w:tcBorders>
            <w:shd w:val="clear" w:color="auto" w:fill="F2F2F2" w:themeFill="background1" w:themeFillShade="F2"/>
            <w:vAlign w:val="center"/>
          </w:tcPr>
          <w:p w:rsidR="003119F0" w:rsidRDefault="003119F0" w:rsidP="00644FE9">
            <w:r>
              <w:t>proportion of men / women with excess alcohol consumption</w:t>
            </w:r>
          </w:p>
        </w:tc>
        <w:tc>
          <w:tcPr>
            <w:tcW w:w="3084" w:type="dxa"/>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dashSmallGap" w:sz="4" w:space="0" w:color="A6A6A6" w:themeColor="background1" w:themeShade="A6"/>
            </w:tcBorders>
            <w:vAlign w:val="center"/>
          </w:tcPr>
          <w:p w:rsidR="003119F0" w:rsidRDefault="00AC36B9" w:rsidP="00EC5C51">
            <w:r>
              <w:t>3% / 0.1%</w:t>
            </w:r>
          </w:p>
        </w:tc>
        <w:tc>
          <w:tcPr>
            <w:tcW w:w="3261" w:type="dxa"/>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dashSmallGap" w:sz="4" w:space="0" w:color="A6A6A6" w:themeColor="background1" w:themeShade="A6"/>
            </w:tcBorders>
            <w:vAlign w:val="center"/>
          </w:tcPr>
          <w:p w:rsidR="003119F0" w:rsidRDefault="0075033E" w:rsidP="00644FE9">
            <w:r>
              <w:t>2% / 0.3% alcohol dependence</w:t>
            </w:r>
          </w:p>
          <w:p w:rsidR="0075033E" w:rsidRDefault="0075033E" w:rsidP="00644FE9">
            <w:r>
              <w:t>15% / 1% heavy episodic drinking</w:t>
            </w:r>
          </w:p>
          <w:p w:rsidR="0075033E" w:rsidRDefault="0075033E" w:rsidP="00644FE9">
            <w:r>
              <w:t>(for 2010; WHO 2014)</w:t>
            </w:r>
          </w:p>
        </w:tc>
      </w:tr>
      <w:tr w:rsidR="003119F0" w:rsidTr="00F01F19">
        <w:trPr>
          <w:trHeight w:val="397"/>
        </w:trPr>
        <w:tc>
          <w:tcPr>
            <w:tcW w:w="3437" w:type="dxa"/>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dashSmallGap" w:sz="4" w:space="0" w:color="A6A6A6" w:themeColor="background1" w:themeShade="A6"/>
            </w:tcBorders>
            <w:shd w:val="clear" w:color="auto" w:fill="F2F2F2" w:themeFill="background1" w:themeFillShade="F2"/>
            <w:vAlign w:val="center"/>
          </w:tcPr>
          <w:p w:rsidR="003119F0" w:rsidRDefault="003119F0" w:rsidP="00644FE9">
            <w:r>
              <w:t xml:space="preserve">proportion of </w:t>
            </w:r>
            <w:r w:rsidR="0077658C">
              <w:t>urban</w:t>
            </w:r>
            <w:r>
              <w:t xml:space="preserve"> men / women with low exercise</w:t>
            </w:r>
          </w:p>
        </w:tc>
        <w:tc>
          <w:tcPr>
            <w:tcW w:w="3084" w:type="dxa"/>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dashSmallGap" w:sz="4" w:space="0" w:color="A6A6A6" w:themeColor="background1" w:themeShade="A6"/>
            </w:tcBorders>
            <w:vAlign w:val="center"/>
          </w:tcPr>
          <w:p w:rsidR="003119F0" w:rsidRDefault="0024458E" w:rsidP="003117E2">
            <w:r>
              <w:t>22</w:t>
            </w:r>
            <w:r w:rsidR="003117E2">
              <w:t xml:space="preserve">% / </w:t>
            </w:r>
            <w:r>
              <w:t>16%</w:t>
            </w:r>
          </w:p>
        </w:tc>
        <w:tc>
          <w:tcPr>
            <w:tcW w:w="3261" w:type="dxa"/>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dashSmallGap" w:sz="4" w:space="0" w:color="A6A6A6" w:themeColor="background1" w:themeShade="A6"/>
            </w:tcBorders>
            <w:vAlign w:val="center"/>
          </w:tcPr>
          <w:p w:rsidR="0075033E" w:rsidRDefault="0075033E" w:rsidP="0075033E">
            <w:r w:rsidRPr="0075033E">
              <w:t xml:space="preserve">32% </w:t>
            </w:r>
            <w:r w:rsidR="00E62DF3">
              <w:t xml:space="preserve">/ 18% </w:t>
            </w:r>
          </w:p>
          <w:p w:rsidR="003119F0" w:rsidRDefault="00E62DF3" w:rsidP="00E62DF3">
            <w:r w:rsidRPr="00E62DF3">
              <w:t>Msyamboza et al; 2011; WHO STEPS</w:t>
            </w:r>
          </w:p>
        </w:tc>
      </w:tr>
      <w:tr w:rsidR="003119F0" w:rsidTr="00F01F19">
        <w:trPr>
          <w:trHeight w:val="397"/>
        </w:trPr>
        <w:tc>
          <w:tcPr>
            <w:tcW w:w="3437" w:type="dxa"/>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dashSmallGap" w:sz="4" w:space="0" w:color="A6A6A6" w:themeColor="background1" w:themeShade="A6"/>
            </w:tcBorders>
            <w:shd w:val="clear" w:color="auto" w:fill="F2F2F2" w:themeFill="background1" w:themeFillShade="F2"/>
            <w:vAlign w:val="center"/>
          </w:tcPr>
          <w:p w:rsidR="003119F0" w:rsidRDefault="003119F0" w:rsidP="00644FE9">
            <w:r>
              <w:t>proportion of rural men / women with low exercise</w:t>
            </w:r>
          </w:p>
        </w:tc>
        <w:tc>
          <w:tcPr>
            <w:tcW w:w="3084" w:type="dxa"/>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dashSmallGap" w:sz="4" w:space="0" w:color="A6A6A6" w:themeColor="background1" w:themeShade="A6"/>
            </w:tcBorders>
            <w:vAlign w:val="center"/>
          </w:tcPr>
          <w:p w:rsidR="003119F0" w:rsidRDefault="00BA6F89" w:rsidP="00EC5C51">
            <w:r>
              <w:t>13%</w:t>
            </w:r>
            <w:r w:rsidR="003117E2">
              <w:t xml:space="preserve">  / </w:t>
            </w:r>
            <w:r>
              <w:t>9</w:t>
            </w:r>
            <w:r w:rsidR="003117E2">
              <w:t xml:space="preserve">%  </w:t>
            </w:r>
          </w:p>
        </w:tc>
        <w:tc>
          <w:tcPr>
            <w:tcW w:w="3261" w:type="dxa"/>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dashSmallGap" w:sz="4" w:space="0" w:color="A6A6A6" w:themeColor="background1" w:themeShade="A6"/>
            </w:tcBorders>
            <w:vAlign w:val="center"/>
          </w:tcPr>
          <w:p w:rsidR="00E62DF3" w:rsidRDefault="00E62DF3" w:rsidP="00E62DF3">
            <w:r w:rsidRPr="0075033E">
              <w:t xml:space="preserve">11% </w:t>
            </w:r>
            <w:r>
              <w:t xml:space="preserve">/ 7% </w:t>
            </w:r>
          </w:p>
          <w:p w:rsidR="003119F0" w:rsidRDefault="00E62DF3" w:rsidP="00644FE9">
            <w:r w:rsidRPr="00E62DF3">
              <w:t>Msyamboza et al; 2011; WHO STEPS</w:t>
            </w:r>
          </w:p>
        </w:tc>
      </w:tr>
      <w:tr w:rsidR="003119F0" w:rsidTr="00F01F19">
        <w:trPr>
          <w:trHeight w:val="397"/>
        </w:trPr>
        <w:tc>
          <w:tcPr>
            <w:tcW w:w="3437" w:type="dxa"/>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dashSmallGap" w:sz="4" w:space="0" w:color="A6A6A6" w:themeColor="background1" w:themeShade="A6"/>
            </w:tcBorders>
            <w:shd w:val="clear" w:color="auto" w:fill="F2F2F2" w:themeFill="background1" w:themeFillShade="F2"/>
            <w:vAlign w:val="center"/>
          </w:tcPr>
          <w:p w:rsidR="003119F0" w:rsidRDefault="003119F0" w:rsidP="00325982">
            <w:r>
              <w:t xml:space="preserve">proportion of </w:t>
            </w:r>
            <w:r w:rsidR="00325982">
              <w:t>people with high salt intake</w:t>
            </w:r>
          </w:p>
        </w:tc>
        <w:tc>
          <w:tcPr>
            <w:tcW w:w="3084" w:type="dxa"/>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dashSmallGap" w:sz="4" w:space="0" w:color="A6A6A6" w:themeColor="background1" w:themeShade="A6"/>
            </w:tcBorders>
            <w:vAlign w:val="center"/>
          </w:tcPr>
          <w:p w:rsidR="003119F0" w:rsidRDefault="009E2AFE" w:rsidP="00EC5C51">
            <w:r>
              <w:t>34%</w:t>
            </w:r>
          </w:p>
        </w:tc>
        <w:tc>
          <w:tcPr>
            <w:tcW w:w="3261" w:type="dxa"/>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dashSmallGap" w:sz="4" w:space="0" w:color="A6A6A6" w:themeColor="background1" w:themeShade="A6"/>
            </w:tcBorders>
            <w:vAlign w:val="center"/>
          </w:tcPr>
          <w:p w:rsidR="003119F0" w:rsidRDefault="00112E28" w:rsidP="00644FE9">
            <w:r>
              <w:t>~27% (Price et al</w:t>
            </w:r>
            <w:r w:rsidR="00883F7D">
              <w:t xml:space="preserve"> 2018</w:t>
            </w:r>
            <w:r>
              <w:t>; weighting by urban rural)</w:t>
            </w:r>
          </w:p>
        </w:tc>
      </w:tr>
      <w:tr w:rsidR="003119F0" w:rsidTr="00F01F19">
        <w:trPr>
          <w:trHeight w:val="397"/>
        </w:trPr>
        <w:tc>
          <w:tcPr>
            <w:tcW w:w="3437" w:type="dxa"/>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dashSmallGap" w:sz="4" w:space="0" w:color="A6A6A6" w:themeColor="background1" w:themeShade="A6"/>
            </w:tcBorders>
            <w:shd w:val="clear" w:color="auto" w:fill="F2F2F2" w:themeFill="background1" w:themeFillShade="F2"/>
            <w:vAlign w:val="center"/>
          </w:tcPr>
          <w:p w:rsidR="003119F0" w:rsidRDefault="00325982" w:rsidP="00644FE9">
            <w:r>
              <w:t>proportion of people with high sugar intake</w:t>
            </w:r>
          </w:p>
        </w:tc>
        <w:tc>
          <w:tcPr>
            <w:tcW w:w="3084" w:type="dxa"/>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dashSmallGap" w:sz="4" w:space="0" w:color="A6A6A6" w:themeColor="background1" w:themeShade="A6"/>
            </w:tcBorders>
            <w:vAlign w:val="center"/>
          </w:tcPr>
          <w:p w:rsidR="003119F0" w:rsidRDefault="009E2AFE" w:rsidP="00EC5C51">
            <w:r>
              <w:t>39%</w:t>
            </w:r>
          </w:p>
        </w:tc>
        <w:tc>
          <w:tcPr>
            <w:tcW w:w="3261" w:type="dxa"/>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dashSmallGap" w:sz="4" w:space="0" w:color="A6A6A6" w:themeColor="background1" w:themeShade="A6"/>
            </w:tcBorders>
            <w:vAlign w:val="center"/>
          </w:tcPr>
          <w:p w:rsidR="003119F0" w:rsidRDefault="002C7A1A" w:rsidP="00644FE9">
            <w:r>
              <w:t>~ 37% (6 or more sugary drinks per day; Price et al 2018)</w:t>
            </w:r>
          </w:p>
        </w:tc>
      </w:tr>
      <w:tr w:rsidR="003119F0" w:rsidTr="00F01F19">
        <w:trPr>
          <w:trHeight w:val="397"/>
        </w:trPr>
        <w:tc>
          <w:tcPr>
            <w:tcW w:w="3437" w:type="dxa"/>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dashSmallGap" w:sz="4" w:space="0" w:color="A6A6A6" w:themeColor="background1" w:themeShade="A6"/>
            </w:tcBorders>
            <w:shd w:val="clear" w:color="auto" w:fill="F2F2F2" w:themeFill="background1" w:themeFillShade="F2"/>
            <w:vAlign w:val="center"/>
          </w:tcPr>
          <w:p w:rsidR="003119F0" w:rsidRDefault="008932CD" w:rsidP="00644FE9">
            <w:r>
              <w:t>proportion of</w:t>
            </w:r>
            <w:r w:rsidR="00325982">
              <w:t xml:space="preserve"> people with no access handwashing</w:t>
            </w:r>
          </w:p>
        </w:tc>
        <w:tc>
          <w:tcPr>
            <w:tcW w:w="3084" w:type="dxa"/>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dashSmallGap" w:sz="4" w:space="0" w:color="A6A6A6" w:themeColor="background1" w:themeShade="A6"/>
            </w:tcBorders>
            <w:vAlign w:val="center"/>
          </w:tcPr>
          <w:p w:rsidR="003119F0" w:rsidRDefault="00A9665D" w:rsidP="00EC5C51">
            <w:r>
              <w:t>66%</w:t>
            </w:r>
          </w:p>
        </w:tc>
        <w:tc>
          <w:tcPr>
            <w:tcW w:w="3261" w:type="dxa"/>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dashSmallGap" w:sz="4" w:space="0" w:color="A6A6A6" w:themeColor="background1" w:themeShade="A6"/>
            </w:tcBorders>
            <w:vAlign w:val="center"/>
          </w:tcPr>
          <w:p w:rsidR="003119F0" w:rsidRDefault="008932CD" w:rsidP="00644FE9">
            <w:r>
              <w:t>58%</w:t>
            </w:r>
          </w:p>
        </w:tc>
      </w:tr>
      <w:tr w:rsidR="00325982" w:rsidTr="00F01F19">
        <w:trPr>
          <w:trHeight w:val="397"/>
        </w:trPr>
        <w:tc>
          <w:tcPr>
            <w:tcW w:w="3437" w:type="dxa"/>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dashSmallGap" w:sz="4" w:space="0" w:color="A6A6A6" w:themeColor="background1" w:themeShade="A6"/>
            </w:tcBorders>
            <w:shd w:val="clear" w:color="auto" w:fill="F2F2F2" w:themeFill="background1" w:themeFillShade="F2"/>
            <w:vAlign w:val="center"/>
          </w:tcPr>
          <w:p w:rsidR="00325982" w:rsidRDefault="00325982" w:rsidP="00325982">
            <w:r>
              <w:t>proportion of urban people with wood burn stove</w:t>
            </w:r>
          </w:p>
        </w:tc>
        <w:tc>
          <w:tcPr>
            <w:tcW w:w="3084" w:type="dxa"/>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dashSmallGap" w:sz="4" w:space="0" w:color="A6A6A6" w:themeColor="background1" w:themeShade="A6"/>
            </w:tcBorders>
            <w:vAlign w:val="center"/>
          </w:tcPr>
          <w:p w:rsidR="00325982" w:rsidRDefault="00F569E6" w:rsidP="00EC5C51">
            <w:r>
              <w:t>28</w:t>
            </w:r>
            <w:r w:rsidR="0073456E">
              <w:t>%</w:t>
            </w:r>
          </w:p>
        </w:tc>
        <w:tc>
          <w:tcPr>
            <w:tcW w:w="3261" w:type="dxa"/>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dashSmallGap" w:sz="4" w:space="0" w:color="A6A6A6" w:themeColor="background1" w:themeShade="A6"/>
            </w:tcBorders>
            <w:vAlign w:val="center"/>
          </w:tcPr>
          <w:p w:rsidR="00325982" w:rsidRDefault="008932CD" w:rsidP="00325982">
            <w:r>
              <w:t>26% (DHS 2015)</w:t>
            </w:r>
          </w:p>
        </w:tc>
      </w:tr>
      <w:tr w:rsidR="00325982" w:rsidTr="00F01F19">
        <w:trPr>
          <w:trHeight w:val="397"/>
        </w:trPr>
        <w:tc>
          <w:tcPr>
            <w:tcW w:w="3437" w:type="dxa"/>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dashSmallGap" w:sz="4" w:space="0" w:color="A6A6A6" w:themeColor="background1" w:themeShade="A6"/>
            </w:tcBorders>
            <w:shd w:val="clear" w:color="auto" w:fill="F2F2F2" w:themeFill="background1" w:themeFillShade="F2"/>
            <w:vAlign w:val="center"/>
          </w:tcPr>
          <w:p w:rsidR="00325982" w:rsidRDefault="00325982" w:rsidP="0073456E">
            <w:r>
              <w:t>proportion of rural people with wood bur</w:t>
            </w:r>
            <w:r w:rsidR="0073456E">
              <w:t>n</w:t>
            </w:r>
            <w:r>
              <w:t xml:space="preserve"> stove</w:t>
            </w:r>
          </w:p>
        </w:tc>
        <w:tc>
          <w:tcPr>
            <w:tcW w:w="3084" w:type="dxa"/>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dashSmallGap" w:sz="4" w:space="0" w:color="A6A6A6" w:themeColor="background1" w:themeShade="A6"/>
            </w:tcBorders>
            <w:vAlign w:val="center"/>
          </w:tcPr>
          <w:p w:rsidR="00325982" w:rsidRDefault="00850263" w:rsidP="00EC5C51">
            <w:r w:rsidRPr="00850263">
              <w:t>93</w:t>
            </w:r>
            <w:r w:rsidR="0073456E" w:rsidRPr="00850263">
              <w:t>%</w:t>
            </w:r>
          </w:p>
        </w:tc>
        <w:tc>
          <w:tcPr>
            <w:tcW w:w="3261" w:type="dxa"/>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dashSmallGap" w:sz="4" w:space="0" w:color="A6A6A6" w:themeColor="background1" w:themeShade="A6"/>
            </w:tcBorders>
            <w:vAlign w:val="center"/>
          </w:tcPr>
          <w:p w:rsidR="00325982" w:rsidRDefault="008932CD" w:rsidP="00325982">
            <w:r>
              <w:t>94% (DHS 2015</w:t>
            </w:r>
            <w:r w:rsidR="009F4DA0">
              <w:t>)</w:t>
            </w:r>
          </w:p>
        </w:tc>
      </w:tr>
      <w:tr w:rsidR="00325982" w:rsidTr="00F01F19">
        <w:trPr>
          <w:trHeight w:val="397"/>
        </w:trPr>
        <w:tc>
          <w:tcPr>
            <w:tcW w:w="3437" w:type="dxa"/>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dashSmallGap" w:sz="4" w:space="0" w:color="A6A6A6" w:themeColor="background1" w:themeShade="A6"/>
            </w:tcBorders>
            <w:shd w:val="clear" w:color="auto" w:fill="F2F2F2" w:themeFill="background1" w:themeFillShade="F2"/>
            <w:vAlign w:val="center"/>
          </w:tcPr>
          <w:p w:rsidR="00325982" w:rsidRDefault="00325982" w:rsidP="00325982">
            <w:r>
              <w:t>proportion of urban people with unimproved sanitation</w:t>
            </w:r>
          </w:p>
        </w:tc>
        <w:tc>
          <w:tcPr>
            <w:tcW w:w="3084" w:type="dxa"/>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dashSmallGap" w:sz="4" w:space="0" w:color="A6A6A6" w:themeColor="background1" w:themeShade="A6"/>
            </w:tcBorders>
            <w:vAlign w:val="center"/>
          </w:tcPr>
          <w:p w:rsidR="00325982" w:rsidRDefault="0073456E" w:rsidP="00EC5C51">
            <w:r>
              <w:t>4%</w:t>
            </w:r>
          </w:p>
        </w:tc>
        <w:tc>
          <w:tcPr>
            <w:tcW w:w="3261" w:type="dxa"/>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dashSmallGap" w:sz="4" w:space="0" w:color="A6A6A6" w:themeColor="background1" w:themeShade="A6"/>
            </w:tcBorders>
            <w:vAlign w:val="center"/>
          </w:tcPr>
          <w:p w:rsidR="00325982" w:rsidRDefault="009F4DA0" w:rsidP="00325982">
            <w:r>
              <w:t>4% (DHS 2015)</w:t>
            </w:r>
          </w:p>
        </w:tc>
      </w:tr>
      <w:tr w:rsidR="00325982" w:rsidTr="00F01F19">
        <w:trPr>
          <w:trHeight w:val="397"/>
        </w:trPr>
        <w:tc>
          <w:tcPr>
            <w:tcW w:w="3437" w:type="dxa"/>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dashSmallGap" w:sz="4" w:space="0" w:color="A6A6A6" w:themeColor="background1" w:themeShade="A6"/>
            </w:tcBorders>
            <w:shd w:val="clear" w:color="auto" w:fill="F2F2F2" w:themeFill="background1" w:themeFillShade="F2"/>
            <w:vAlign w:val="center"/>
          </w:tcPr>
          <w:p w:rsidR="00325982" w:rsidRDefault="00325982" w:rsidP="00325982">
            <w:r>
              <w:t>proportion of rural people with unimproved sanitation</w:t>
            </w:r>
          </w:p>
        </w:tc>
        <w:tc>
          <w:tcPr>
            <w:tcW w:w="3084" w:type="dxa"/>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dashSmallGap" w:sz="4" w:space="0" w:color="A6A6A6" w:themeColor="background1" w:themeShade="A6"/>
            </w:tcBorders>
            <w:vAlign w:val="center"/>
          </w:tcPr>
          <w:p w:rsidR="00325982" w:rsidRDefault="0073456E" w:rsidP="00EC5C51">
            <w:r>
              <w:t>15%</w:t>
            </w:r>
          </w:p>
        </w:tc>
        <w:tc>
          <w:tcPr>
            <w:tcW w:w="3261" w:type="dxa"/>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dashSmallGap" w:sz="4" w:space="0" w:color="A6A6A6" w:themeColor="background1" w:themeShade="A6"/>
            </w:tcBorders>
            <w:vAlign w:val="center"/>
          </w:tcPr>
          <w:p w:rsidR="00325982" w:rsidRDefault="009F4DA0" w:rsidP="00325982">
            <w:r>
              <w:t>19% (DHS 2015)</w:t>
            </w:r>
          </w:p>
        </w:tc>
      </w:tr>
      <w:tr w:rsidR="00325982" w:rsidTr="00F01F19">
        <w:trPr>
          <w:trHeight w:val="397"/>
        </w:trPr>
        <w:tc>
          <w:tcPr>
            <w:tcW w:w="3437" w:type="dxa"/>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dashSmallGap" w:sz="4" w:space="0" w:color="A6A6A6" w:themeColor="background1" w:themeShade="A6"/>
            </w:tcBorders>
            <w:shd w:val="clear" w:color="auto" w:fill="F2F2F2" w:themeFill="background1" w:themeFillShade="F2"/>
            <w:vAlign w:val="center"/>
          </w:tcPr>
          <w:p w:rsidR="00325982" w:rsidRDefault="00325982" w:rsidP="00325982">
            <w:r>
              <w:t>proportion of urban people with no clean drinking water</w:t>
            </w:r>
          </w:p>
        </w:tc>
        <w:tc>
          <w:tcPr>
            <w:tcW w:w="3084" w:type="dxa"/>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dashSmallGap" w:sz="4" w:space="0" w:color="A6A6A6" w:themeColor="background1" w:themeShade="A6"/>
            </w:tcBorders>
            <w:vAlign w:val="center"/>
          </w:tcPr>
          <w:p w:rsidR="00325982" w:rsidRDefault="0073456E" w:rsidP="00EC5C51">
            <w:r>
              <w:t>3%</w:t>
            </w:r>
          </w:p>
        </w:tc>
        <w:tc>
          <w:tcPr>
            <w:tcW w:w="3261" w:type="dxa"/>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dashSmallGap" w:sz="4" w:space="0" w:color="A6A6A6" w:themeColor="background1" w:themeShade="A6"/>
            </w:tcBorders>
            <w:vAlign w:val="center"/>
          </w:tcPr>
          <w:p w:rsidR="00325982" w:rsidRDefault="002C5500" w:rsidP="00325982">
            <w:r>
              <w:t>2% (DHS 2015)</w:t>
            </w:r>
          </w:p>
        </w:tc>
      </w:tr>
      <w:tr w:rsidR="00325982" w:rsidTr="00F01F19">
        <w:trPr>
          <w:trHeight w:val="397"/>
        </w:trPr>
        <w:tc>
          <w:tcPr>
            <w:tcW w:w="3437" w:type="dxa"/>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dashSmallGap" w:sz="4" w:space="0" w:color="A6A6A6" w:themeColor="background1" w:themeShade="A6"/>
            </w:tcBorders>
            <w:shd w:val="clear" w:color="auto" w:fill="F2F2F2" w:themeFill="background1" w:themeFillShade="F2"/>
            <w:vAlign w:val="center"/>
          </w:tcPr>
          <w:p w:rsidR="00325982" w:rsidRDefault="00325982" w:rsidP="00325982">
            <w:r>
              <w:lastRenderedPageBreak/>
              <w:t>proportion of rural people with no clean drinking water</w:t>
            </w:r>
          </w:p>
        </w:tc>
        <w:tc>
          <w:tcPr>
            <w:tcW w:w="3084" w:type="dxa"/>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dashSmallGap" w:sz="4" w:space="0" w:color="A6A6A6" w:themeColor="background1" w:themeShade="A6"/>
            </w:tcBorders>
            <w:vAlign w:val="center"/>
          </w:tcPr>
          <w:p w:rsidR="00325982" w:rsidRDefault="0073456E" w:rsidP="00EC5C51">
            <w:r>
              <w:t>13%</w:t>
            </w:r>
          </w:p>
        </w:tc>
        <w:tc>
          <w:tcPr>
            <w:tcW w:w="3261" w:type="dxa"/>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dashSmallGap" w:sz="4" w:space="0" w:color="A6A6A6" w:themeColor="background1" w:themeShade="A6"/>
            </w:tcBorders>
            <w:vAlign w:val="center"/>
          </w:tcPr>
          <w:p w:rsidR="00325982" w:rsidRDefault="002C5500" w:rsidP="00325982">
            <w:r>
              <w:t>15% (DHS 2015)</w:t>
            </w:r>
          </w:p>
        </w:tc>
      </w:tr>
      <w:tr w:rsidR="00325982" w:rsidTr="00F01F19">
        <w:trPr>
          <w:trHeight w:val="397"/>
        </w:trPr>
        <w:tc>
          <w:tcPr>
            <w:tcW w:w="3437" w:type="dxa"/>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dashSmallGap" w:sz="4" w:space="0" w:color="A6A6A6" w:themeColor="background1" w:themeShade="A6"/>
            </w:tcBorders>
            <w:shd w:val="clear" w:color="auto" w:fill="F2F2F2" w:themeFill="background1" w:themeFillShade="F2"/>
            <w:vAlign w:val="center"/>
          </w:tcPr>
          <w:p w:rsidR="00325982" w:rsidRDefault="00325982" w:rsidP="00325982">
            <w:r>
              <w:t>marital status distribution of 25 year olds</w:t>
            </w:r>
            <w:r w:rsidR="009F3472">
              <w:t xml:space="preserve"> (never, current, previous)</w:t>
            </w:r>
          </w:p>
        </w:tc>
        <w:tc>
          <w:tcPr>
            <w:tcW w:w="3084" w:type="dxa"/>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dashSmallGap" w:sz="4" w:space="0" w:color="A6A6A6" w:themeColor="background1" w:themeShade="A6"/>
            </w:tcBorders>
            <w:vAlign w:val="center"/>
          </w:tcPr>
          <w:p w:rsidR="00325982" w:rsidRDefault="009F3472" w:rsidP="00EC5C51">
            <w:r>
              <w:t>24% / 58% / 18%</w:t>
            </w:r>
          </w:p>
        </w:tc>
        <w:tc>
          <w:tcPr>
            <w:tcW w:w="3261" w:type="dxa"/>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dashSmallGap" w:sz="4" w:space="0" w:color="A6A6A6" w:themeColor="background1" w:themeShade="A6"/>
            </w:tcBorders>
            <w:vAlign w:val="center"/>
          </w:tcPr>
          <w:p w:rsidR="00325982" w:rsidRDefault="002C5500" w:rsidP="00325982">
            <w:r>
              <w:t>no comparable data identified</w:t>
            </w:r>
          </w:p>
        </w:tc>
      </w:tr>
      <w:tr w:rsidR="00325982" w:rsidTr="00F01F19">
        <w:trPr>
          <w:trHeight w:val="397"/>
        </w:trPr>
        <w:tc>
          <w:tcPr>
            <w:tcW w:w="3437" w:type="dxa"/>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dashSmallGap" w:sz="4" w:space="0" w:color="A6A6A6" w:themeColor="background1" w:themeShade="A6"/>
            </w:tcBorders>
            <w:shd w:val="clear" w:color="auto" w:fill="F2F2F2" w:themeFill="background1" w:themeFillShade="F2"/>
            <w:vAlign w:val="center"/>
          </w:tcPr>
          <w:p w:rsidR="00325982" w:rsidRDefault="00325982" w:rsidP="00325982">
            <w:r>
              <w:t>marital status distribution of 50 year olds</w:t>
            </w:r>
            <w:r w:rsidR="009F3472">
              <w:t xml:space="preserve"> (never, current, previous)</w:t>
            </w:r>
          </w:p>
        </w:tc>
        <w:tc>
          <w:tcPr>
            <w:tcW w:w="3084" w:type="dxa"/>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dashSmallGap" w:sz="4" w:space="0" w:color="A6A6A6" w:themeColor="background1" w:themeShade="A6"/>
            </w:tcBorders>
            <w:vAlign w:val="center"/>
          </w:tcPr>
          <w:p w:rsidR="00325982" w:rsidRDefault="009F3472" w:rsidP="00EC5C51">
            <w:r>
              <w:t>3% / 36% / 61%</w:t>
            </w:r>
          </w:p>
        </w:tc>
        <w:tc>
          <w:tcPr>
            <w:tcW w:w="3261" w:type="dxa"/>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dashSmallGap" w:sz="4" w:space="0" w:color="A6A6A6" w:themeColor="background1" w:themeShade="A6"/>
            </w:tcBorders>
            <w:vAlign w:val="center"/>
          </w:tcPr>
          <w:p w:rsidR="00325982" w:rsidRDefault="002C5500" w:rsidP="00325982">
            <w:r>
              <w:t>no comparable data identified</w:t>
            </w:r>
          </w:p>
        </w:tc>
      </w:tr>
    </w:tbl>
    <w:p w:rsidR="00285E4E" w:rsidRDefault="00285E4E">
      <w:pPr>
        <w:rPr>
          <w:b/>
        </w:rPr>
      </w:pPr>
    </w:p>
    <w:p w:rsidR="00285E4E" w:rsidRPr="00285E4E" w:rsidRDefault="00285E4E">
      <w:r w:rsidRPr="00285E4E">
        <w:t xml:space="preserve">* Outputs obtained for Oct 2019 if model is run </w:t>
      </w:r>
      <w:r>
        <w:t xml:space="preserve">(with population of 10,000 in 2010) </w:t>
      </w:r>
      <w:r w:rsidRPr="00285E4E">
        <w:t>with parameter values as in</w:t>
      </w:r>
      <w:r>
        <w:t xml:space="preserve"> </w:t>
      </w:r>
      <w:r w:rsidRPr="005E5DC6">
        <w:rPr>
          <w:bCs/>
        </w:rPr>
        <w:t>04 - Methods Repository</w:t>
      </w:r>
      <w:r>
        <w:rPr>
          <w:bCs/>
        </w:rPr>
        <w:t xml:space="preserve"> &gt; ResourceFile_Lifestyle_Enhanced</w:t>
      </w:r>
    </w:p>
    <w:p w:rsidR="00285E4E" w:rsidRDefault="00285E4E">
      <w:pPr>
        <w:rPr>
          <w:b/>
        </w:rPr>
      </w:pPr>
      <w:r>
        <w:rPr>
          <w:b/>
        </w:rPr>
        <w:br w:type="page"/>
      </w:r>
    </w:p>
    <w:p w:rsidR="002566A0" w:rsidRPr="00E82937" w:rsidRDefault="007B5264">
      <w:pPr>
        <w:rPr>
          <w:b/>
        </w:rPr>
      </w:pPr>
      <w:r w:rsidRPr="00E82937">
        <w:rPr>
          <w:b/>
        </w:rPr>
        <w:lastRenderedPageBreak/>
        <w:t>References</w:t>
      </w:r>
    </w:p>
    <w:p w:rsidR="005E5DC6" w:rsidRPr="00E82937" w:rsidRDefault="00E82937" w:rsidP="00E82937">
      <w:r w:rsidRPr="00E82937">
        <w:t>DHS 2015/16, DHS 2010  https://data.worldbank.org/indicator/SP.RUR.TOTL.ZS?locations=MW</w:t>
      </w:r>
    </w:p>
    <w:p w:rsidR="00E82937" w:rsidRDefault="00E82937" w:rsidP="00E82937">
      <w:r w:rsidRPr="00E82937">
        <w:t xml:space="preserve">Price A, et al.  </w:t>
      </w:r>
      <w:r>
        <w:t xml:space="preserve">Prevalence of obesity, hypertension, and diabetes, and cascade of care in sub-Saharan Africa: a cross-sectional,population-based study in rural and urban Malawi.  Lancet Diabetes &amp; Endocrinol  </w:t>
      </w:r>
      <w:r w:rsidRPr="00E82937">
        <w:t>2018; 6: 208–22</w:t>
      </w:r>
    </w:p>
    <w:p w:rsidR="00E82937" w:rsidRDefault="00E82937" w:rsidP="00E82937">
      <w:r w:rsidRPr="00E82937">
        <w:t>Msyamboza et al;</w:t>
      </w:r>
      <w:r>
        <w:t xml:space="preserve"> </w:t>
      </w:r>
      <w:r w:rsidRPr="00E82937">
        <w:t>The Burden of Selected Chronic Non-Communicable</w:t>
      </w:r>
      <w:r>
        <w:t xml:space="preserve"> </w:t>
      </w:r>
      <w:r w:rsidRPr="00E82937">
        <w:t>Diseases and Their Risk Factors in Malawi: Nationwide</w:t>
      </w:r>
      <w:r>
        <w:t xml:space="preserve"> </w:t>
      </w:r>
      <w:r w:rsidRPr="00E82937">
        <w:t>STEPS Survey 2011</w:t>
      </w:r>
      <w:r>
        <w:t xml:space="preserve"> PLoS One</w:t>
      </w:r>
    </w:p>
    <w:p w:rsidR="00E82937" w:rsidRDefault="00E82937" w:rsidP="00E82937">
      <w:r w:rsidRPr="00E82937">
        <w:t>Msyamboza et al;</w:t>
      </w:r>
      <w:r>
        <w:t xml:space="preserve"> The burden of hypertension and its risk factors in Malawi: nationwide population-based STEPS survey.  </w:t>
      </w:r>
      <w:r w:rsidRPr="00E82937">
        <w:t>International Health 4 (2012) 246–252</w:t>
      </w:r>
      <w:r>
        <w:t xml:space="preserve">  </w:t>
      </w:r>
    </w:p>
    <w:p w:rsidR="00E82937" w:rsidRDefault="00E82937" w:rsidP="00E82937">
      <w:r w:rsidRPr="00E82937">
        <w:t>WHO 2014 report http://www.who.int/substance_abuse/publications/global_alcohol_report/msb_gsr_2014_2.pdf?ua=1</w:t>
      </w:r>
    </w:p>
    <w:p w:rsidR="00E82937" w:rsidRDefault="00E82937" w:rsidP="00E82937">
      <w:r w:rsidRPr="00E82937">
        <w:t>Amberbir</w:t>
      </w:r>
      <w:r>
        <w:t xml:space="preserve"> et al.   Systematic Review of Hypertension and Diabetes Burden, Risk Factors, and Interventions for Prevention and Control in Malawi    The NCD BRITE Consortium.  Global Heart  2019</w:t>
      </w:r>
    </w:p>
    <w:p w:rsidR="00E82937" w:rsidRDefault="00285E4E" w:rsidP="00E82937">
      <w:r>
        <w:t xml:space="preserve">2018 Malawi Population and Housing National Statistical Office May 2019 Main Report </w:t>
      </w:r>
      <w:hyperlink r:id="rId20" w:history="1">
        <w:r>
          <w:rPr>
            <w:rStyle w:val="Hyperlink"/>
          </w:rPr>
          <w:t>http://www.nsomalawi.mw/images/stories/data_on_line/demography/census_2018/2018%20Malawi%20Population%20and%20Housing%20Census%20Main%20Report.pdf</w:t>
        </w:r>
      </w:hyperlink>
    </w:p>
    <w:p w:rsidR="005E5DC6" w:rsidRPr="00E82937" w:rsidRDefault="00E82937" w:rsidP="00E82937">
      <w:r>
        <w:t xml:space="preserve"> </w:t>
      </w:r>
    </w:p>
    <w:sectPr w:rsidR="005E5DC6" w:rsidRPr="00E82937" w:rsidSect="007B5264">
      <w:pgSz w:w="11906" w:h="16838"/>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0F01"/>
    <w:rsid w:val="00027C66"/>
    <w:rsid w:val="00070045"/>
    <w:rsid w:val="00081600"/>
    <w:rsid w:val="0008547E"/>
    <w:rsid w:val="000C39B3"/>
    <w:rsid w:val="00112E28"/>
    <w:rsid w:val="001B7D63"/>
    <w:rsid w:val="001F20F9"/>
    <w:rsid w:val="00202D97"/>
    <w:rsid w:val="00211BBB"/>
    <w:rsid w:val="00212707"/>
    <w:rsid w:val="002221CA"/>
    <w:rsid w:val="0024458E"/>
    <w:rsid w:val="002566A0"/>
    <w:rsid w:val="0027187A"/>
    <w:rsid w:val="002812B0"/>
    <w:rsid w:val="00285E4E"/>
    <w:rsid w:val="00295DFF"/>
    <w:rsid w:val="002C5428"/>
    <w:rsid w:val="002C5500"/>
    <w:rsid w:val="002C7A1A"/>
    <w:rsid w:val="002D6EE0"/>
    <w:rsid w:val="002F197D"/>
    <w:rsid w:val="00310CDA"/>
    <w:rsid w:val="003117E2"/>
    <w:rsid w:val="003119F0"/>
    <w:rsid w:val="003200B1"/>
    <w:rsid w:val="00325982"/>
    <w:rsid w:val="003315CB"/>
    <w:rsid w:val="00335F89"/>
    <w:rsid w:val="003B514F"/>
    <w:rsid w:val="003D0F01"/>
    <w:rsid w:val="003E1F74"/>
    <w:rsid w:val="003E2BE5"/>
    <w:rsid w:val="00435102"/>
    <w:rsid w:val="00464E14"/>
    <w:rsid w:val="00470246"/>
    <w:rsid w:val="004B29BB"/>
    <w:rsid w:val="004E646D"/>
    <w:rsid w:val="004F1E60"/>
    <w:rsid w:val="0051226C"/>
    <w:rsid w:val="0053780F"/>
    <w:rsid w:val="005513B4"/>
    <w:rsid w:val="005524C5"/>
    <w:rsid w:val="00562858"/>
    <w:rsid w:val="00577E25"/>
    <w:rsid w:val="00587D9A"/>
    <w:rsid w:val="005E34F8"/>
    <w:rsid w:val="005E5DC6"/>
    <w:rsid w:val="006053CB"/>
    <w:rsid w:val="00607A9E"/>
    <w:rsid w:val="00634A79"/>
    <w:rsid w:val="00636D30"/>
    <w:rsid w:val="00644FE9"/>
    <w:rsid w:val="00691C2B"/>
    <w:rsid w:val="00693F82"/>
    <w:rsid w:val="006A0260"/>
    <w:rsid w:val="0073456E"/>
    <w:rsid w:val="00734B58"/>
    <w:rsid w:val="00734F25"/>
    <w:rsid w:val="0075033E"/>
    <w:rsid w:val="007536A2"/>
    <w:rsid w:val="0077658C"/>
    <w:rsid w:val="007A0AB7"/>
    <w:rsid w:val="007B483E"/>
    <w:rsid w:val="007B5264"/>
    <w:rsid w:val="007D51C9"/>
    <w:rsid w:val="00801B19"/>
    <w:rsid w:val="008068BA"/>
    <w:rsid w:val="00850263"/>
    <w:rsid w:val="00883F7D"/>
    <w:rsid w:val="008932CD"/>
    <w:rsid w:val="0089659D"/>
    <w:rsid w:val="008A6B03"/>
    <w:rsid w:val="009169DA"/>
    <w:rsid w:val="0094598F"/>
    <w:rsid w:val="0095443D"/>
    <w:rsid w:val="00965E36"/>
    <w:rsid w:val="009A0452"/>
    <w:rsid w:val="009A7C8C"/>
    <w:rsid w:val="009C405E"/>
    <w:rsid w:val="009E2AFE"/>
    <w:rsid w:val="009E2E90"/>
    <w:rsid w:val="009F3472"/>
    <w:rsid w:val="009F4DA0"/>
    <w:rsid w:val="00A042BC"/>
    <w:rsid w:val="00A12C38"/>
    <w:rsid w:val="00A13CCA"/>
    <w:rsid w:val="00A4006B"/>
    <w:rsid w:val="00A43305"/>
    <w:rsid w:val="00A62E20"/>
    <w:rsid w:val="00A7034A"/>
    <w:rsid w:val="00A915AF"/>
    <w:rsid w:val="00A9665D"/>
    <w:rsid w:val="00AC36B9"/>
    <w:rsid w:val="00AE1D14"/>
    <w:rsid w:val="00B2178A"/>
    <w:rsid w:val="00BA6F89"/>
    <w:rsid w:val="00BB5B1B"/>
    <w:rsid w:val="00BF2D6C"/>
    <w:rsid w:val="00BF57AB"/>
    <w:rsid w:val="00C06162"/>
    <w:rsid w:val="00C302DB"/>
    <w:rsid w:val="00C31206"/>
    <w:rsid w:val="00C34BEA"/>
    <w:rsid w:val="00C3595A"/>
    <w:rsid w:val="00C40E95"/>
    <w:rsid w:val="00C670C1"/>
    <w:rsid w:val="00C71513"/>
    <w:rsid w:val="00C75576"/>
    <w:rsid w:val="00C90923"/>
    <w:rsid w:val="00C96EF1"/>
    <w:rsid w:val="00CA0D57"/>
    <w:rsid w:val="00CA34F7"/>
    <w:rsid w:val="00CA7086"/>
    <w:rsid w:val="00CA7D72"/>
    <w:rsid w:val="00D06695"/>
    <w:rsid w:val="00D15EB4"/>
    <w:rsid w:val="00D21DB5"/>
    <w:rsid w:val="00D21FB7"/>
    <w:rsid w:val="00D3113E"/>
    <w:rsid w:val="00D42BB7"/>
    <w:rsid w:val="00E005CA"/>
    <w:rsid w:val="00E31CF8"/>
    <w:rsid w:val="00E62DF3"/>
    <w:rsid w:val="00E717B7"/>
    <w:rsid w:val="00E75BDB"/>
    <w:rsid w:val="00E82937"/>
    <w:rsid w:val="00E95E74"/>
    <w:rsid w:val="00EA7D93"/>
    <w:rsid w:val="00EC14DC"/>
    <w:rsid w:val="00EC5C51"/>
    <w:rsid w:val="00F01F19"/>
    <w:rsid w:val="00F348FB"/>
    <w:rsid w:val="00F370A6"/>
    <w:rsid w:val="00F37E5F"/>
    <w:rsid w:val="00F569E6"/>
    <w:rsid w:val="00F63FD8"/>
    <w:rsid w:val="00F87C30"/>
    <w:rsid w:val="00FB3E0E"/>
    <w:rsid w:val="00FC00F0"/>
    <w:rsid w:val="00FC7D28"/>
    <w:rsid w:val="00FE35B5"/>
    <w:rsid w:val="00FE64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72D746"/>
  <w15:chartTrackingRefBased/>
  <w15:docId w15:val="{1B454E71-22CE-4C1C-A01F-723CC7E34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40E9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311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96EF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2566A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124618">
      <w:bodyDiv w:val="1"/>
      <w:marLeft w:val="0"/>
      <w:marRight w:val="0"/>
      <w:marTop w:val="0"/>
      <w:marBottom w:val="0"/>
      <w:divBdr>
        <w:top w:val="none" w:sz="0" w:space="0" w:color="auto"/>
        <w:left w:val="none" w:sz="0" w:space="0" w:color="auto"/>
        <w:bottom w:val="none" w:sz="0" w:space="0" w:color="auto"/>
        <w:right w:val="none" w:sz="0" w:space="0" w:color="auto"/>
      </w:divBdr>
    </w:div>
    <w:div w:id="85079331">
      <w:bodyDiv w:val="1"/>
      <w:marLeft w:val="0"/>
      <w:marRight w:val="0"/>
      <w:marTop w:val="0"/>
      <w:marBottom w:val="0"/>
      <w:divBdr>
        <w:top w:val="none" w:sz="0" w:space="0" w:color="auto"/>
        <w:left w:val="none" w:sz="0" w:space="0" w:color="auto"/>
        <w:bottom w:val="none" w:sz="0" w:space="0" w:color="auto"/>
        <w:right w:val="none" w:sz="0" w:space="0" w:color="auto"/>
      </w:divBdr>
    </w:div>
    <w:div w:id="186019392">
      <w:bodyDiv w:val="1"/>
      <w:marLeft w:val="0"/>
      <w:marRight w:val="0"/>
      <w:marTop w:val="0"/>
      <w:marBottom w:val="0"/>
      <w:divBdr>
        <w:top w:val="none" w:sz="0" w:space="0" w:color="auto"/>
        <w:left w:val="none" w:sz="0" w:space="0" w:color="auto"/>
        <w:bottom w:val="none" w:sz="0" w:space="0" w:color="auto"/>
        <w:right w:val="none" w:sz="0" w:space="0" w:color="auto"/>
      </w:divBdr>
    </w:div>
    <w:div w:id="848451886">
      <w:bodyDiv w:val="1"/>
      <w:marLeft w:val="0"/>
      <w:marRight w:val="0"/>
      <w:marTop w:val="0"/>
      <w:marBottom w:val="0"/>
      <w:divBdr>
        <w:top w:val="none" w:sz="0" w:space="0" w:color="auto"/>
        <w:left w:val="none" w:sz="0" w:space="0" w:color="auto"/>
        <w:bottom w:val="none" w:sz="0" w:space="0" w:color="auto"/>
        <w:right w:val="none" w:sz="0" w:space="0" w:color="auto"/>
      </w:divBdr>
    </w:div>
    <w:div w:id="950355765">
      <w:bodyDiv w:val="1"/>
      <w:marLeft w:val="0"/>
      <w:marRight w:val="0"/>
      <w:marTop w:val="0"/>
      <w:marBottom w:val="0"/>
      <w:divBdr>
        <w:top w:val="none" w:sz="0" w:space="0" w:color="auto"/>
        <w:left w:val="none" w:sz="0" w:space="0" w:color="auto"/>
        <w:bottom w:val="none" w:sz="0" w:space="0" w:color="auto"/>
        <w:right w:val="none" w:sz="0" w:space="0" w:color="auto"/>
      </w:divBdr>
    </w:div>
    <w:div w:id="1344013921">
      <w:bodyDiv w:val="1"/>
      <w:marLeft w:val="0"/>
      <w:marRight w:val="0"/>
      <w:marTop w:val="0"/>
      <w:marBottom w:val="0"/>
      <w:divBdr>
        <w:top w:val="none" w:sz="0" w:space="0" w:color="auto"/>
        <w:left w:val="none" w:sz="0" w:space="0" w:color="auto"/>
        <w:bottom w:val="none" w:sz="0" w:space="0" w:color="auto"/>
        <w:right w:val="none" w:sz="0" w:space="0" w:color="auto"/>
      </w:divBdr>
    </w:div>
    <w:div w:id="1366980630">
      <w:bodyDiv w:val="1"/>
      <w:marLeft w:val="0"/>
      <w:marRight w:val="0"/>
      <w:marTop w:val="0"/>
      <w:marBottom w:val="0"/>
      <w:divBdr>
        <w:top w:val="none" w:sz="0" w:space="0" w:color="auto"/>
        <w:left w:val="none" w:sz="0" w:space="0" w:color="auto"/>
        <w:bottom w:val="none" w:sz="0" w:space="0" w:color="auto"/>
        <w:right w:val="none" w:sz="0" w:space="0" w:color="auto"/>
      </w:divBdr>
    </w:div>
    <w:div w:id="1450002695">
      <w:bodyDiv w:val="1"/>
      <w:marLeft w:val="0"/>
      <w:marRight w:val="0"/>
      <w:marTop w:val="0"/>
      <w:marBottom w:val="0"/>
      <w:divBdr>
        <w:top w:val="none" w:sz="0" w:space="0" w:color="auto"/>
        <w:left w:val="none" w:sz="0" w:space="0" w:color="auto"/>
        <w:bottom w:val="none" w:sz="0" w:space="0" w:color="auto"/>
        <w:right w:val="none" w:sz="0" w:space="0" w:color="auto"/>
      </w:divBdr>
    </w:div>
    <w:div w:id="1597593476">
      <w:bodyDiv w:val="1"/>
      <w:marLeft w:val="0"/>
      <w:marRight w:val="0"/>
      <w:marTop w:val="0"/>
      <w:marBottom w:val="0"/>
      <w:divBdr>
        <w:top w:val="none" w:sz="0" w:space="0" w:color="auto"/>
        <w:left w:val="none" w:sz="0" w:space="0" w:color="auto"/>
        <w:bottom w:val="none" w:sz="0" w:space="0" w:color="auto"/>
        <w:right w:val="none" w:sz="0" w:space="0" w:color="auto"/>
      </w:divBdr>
    </w:div>
    <w:div w:id="1787190075">
      <w:bodyDiv w:val="1"/>
      <w:marLeft w:val="0"/>
      <w:marRight w:val="0"/>
      <w:marTop w:val="0"/>
      <w:marBottom w:val="0"/>
      <w:divBdr>
        <w:top w:val="none" w:sz="0" w:space="0" w:color="auto"/>
        <w:left w:val="none" w:sz="0" w:space="0" w:color="auto"/>
        <w:bottom w:val="none" w:sz="0" w:space="0" w:color="auto"/>
        <w:right w:val="none" w:sz="0" w:space="0" w:color="auto"/>
      </w:divBdr>
    </w:div>
    <w:div w:id="1794009567">
      <w:bodyDiv w:val="1"/>
      <w:marLeft w:val="0"/>
      <w:marRight w:val="0"/>
      <w:marTop w:val="0"/>
      <w:marBottom w:val="0"/>
      <w:divBdr>
        <w:top w:val="none" w:sz="0" w:space="0" w:color="auto"/>
        <w:left w:val="none" w:sz="0" w:space="0" w:color="auto"/>
        <w:bottom w:val="none" w:sz="0" w:space="0" w:color="auto"/>
        <w:right w:val="none" w:sz="0" w:space="0" w:color="auto"/>
      </w:divBdr>
    </w:div>
    <w:div w:id="1863320019">
      <w:bodyDiv w:val="1"/>
      <w:marLeft w:val="0"/>
      <w:marRight w:val="0"/>
      <w:marTop w:val="0"/>
      <w:marBottom w:val="0"/>
      <w:divBdr>
        <w:top w:val="none" w:sz="0" w:space="0" w:color="auto"/>
        <w:left w:val="none" w:sz="0" w:space="0" w:color="auto"/>
        <w:bottom w:val="none" w:sz="0" w:space="0" w:color="auto"/>
        <w:right w:val="none" w:sz="0" w:space="0" w:color="auto"/>
      </w:divBdr>
    </w:div>
    <w:div w:id="1976908552">
      <w:bodyDiv w:val="1"/>
      <w:marLeft w:val="0"/>
      <w:marRight w:val="0"/>
      <w:marTop w:val="0"/>
      <w:marBottom w:val="0"/>
      <w:divBdr>
        <w:top w:val="none" w:sz="0" w:space="0" w:color="auto"/>
        <w:left w:val="none" w:sz="0" w:space="0" w:color="auto"/>
        <w:bottom w:val="none" w:sz="0" w:space="0" w:color="auto"/>
        <w:right w:val="none" w:sz="0" w:space="0" w:color="auto"/>
      </w:divBdr>
    </w:div>
    <w:div w:id="2044791355">
      <w:bodyDiv w:val="1"/>
      <w:marLeft w:val="0"/>
      <w:marRight w:val="0"/>
      <w:marTop w:val="0"/>
      <w:marBottom w:val="0"/>
      <w:divBdr>
        <w:top w:val="none" w:sz="0" w:space="0" w:color="auto"/>
        <w:left w:val="none" w:sz="0" w:space="0" w:color="auto"/>
        <w:bottom w:val="none" w:sz="0" w:space="0" w:color="auto"/>
        <w:right w:val="none" w:sz="0" w:space="0" w:color="auto"/>
      </w:divBdr>
    </w:div>
    <w:div w:id="2084330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hyperlink" Target="http://www.nsomalawi.mw/images/stories/data_on_line/demography/census_2018/2018%20Malawi%20Population%20and%20Housing%20Census%20Main%20Report.pdf"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13</Pages>
  <Words>1288</Words>
  <Characters>7348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Phillips</dc:creator>
  <cp:keywords/>
  <dc:description/>
  <cp:lastModifiedBy>Andrew Phillips</cp:lastModifiedBy>
  <cp:revision>4</cp:revision>
  <dcterms:created xsi:type="dcterms:W3CDTF">2019-09-08T14:28:00Z</dcterms:created>
  <dcterms:modified xsi:type="dcterms:W3CDTF">2020-02-14T10:28:00Z</dcterms:modified>
</cp:coreProperties>
</file>