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1E99F86F" w:rsidR="00A90AA2" w:rsidRPr="00EF0788" w:rsidRDefault="00EF0788" w:rsidP="00A90AA2">
      <w:pPr>
        <w:rPr>
          <w:b/>
          <w:color w:val="5B9BD5" w:themeColor="accent1"/>
          <w:sz w:val="28"/>
          <w:szCs w:val="28"/>
        </w:rPr>
      </w:pPr>
      <w:r w:rsidRPr="00EF0788">
        <w:rPr>
          <w:b/>
          <w:color w:val="5B9BD5" w:themeColor="accent1"/>
          <w:sz w:val="28"/>
          <w:szCs w:val="28"/>
        </w:rPr>
        <w:t>Modelling Neonatal Outcomes following birth</w:t>
      </w:r>
      <w:r w:rsidRPr="00EF0788">
        <w:rPr>
          <w:b/>
          <w:bCs/>
          <w:color w:val="5B9BD5" w:themeColor="accent1"/>
          <w:sz w:val="28"/>
          <w:szCs w:val="28"/>
        </w:rPr>
        <w:t xml:space="preserve"> within the </w:t>
      </w:r>
      <w:r w:rsidRPr="00EF0788">
        <w:rPr>
          <w:b/>
          <w:color w:val="5B9BD5" w:themeColor="accent1"/>
          <w:sz w:val="28"/>
          <w:szCs w:val="28"/>
        </w:rPr>
        <w:t>Thanzi La Onse Model</w:t>
      </w:r>
    </w:p>
    <w:p w14:paraId="7884141E" w14:textId="77777777" w:rsidR="00A90AA2" w:rsidRPr="000A1FF3" w:rsidRDefault="00A90AA2" w:rsidP="00A90AA2">
      <w:pPr>
        <w:rPr>
          <w:b/>
          <w:bCs/>
          <w:color w:val="5B9BD5" w:themeColor="accent1"/>
        </w:rPr>
      </w:pPr>
      <w:r w:rsidRPr="000A1FF3">
        <w:rPr>
          <w:b/>
          <w:bCs/>
          <w:color w:val="5B9BD5" w:themeColor="accent1"/>
        </w:rPr>
        <w:t>Background: The Thanzi La Onse Model</w:t>
      </w:r>
    </w:p>
    <w:p w14:paraId="4AB8C1DC" w14:textId="4D444EB6" w:rsidR="00A90AA2" w:rsidRPr="00A915AF" w:rsidRDefault="00A90AA2" w:rsidP="00A90AA2">
      <w:pPr>
        <w:rPr>
          <w:bCs/>
        </w:rPr>
      </w:pPr>
      <w:r>
        <w:rPr>
          <w:bCs/>
        </w:rP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w:t>
      </w:r>
      <w:r w:rsidR="001754A9">
        <w:rPr>
          <w:bCs/>
        </w:rPr>
        <w:t>explicitly</w:t>
      </w:r>
      <w:r>
        <w:rPr>
          <w:bCs/>
        </w:rPr>
        <w:t xml:space="preserve"> simulate the individual life and health experiences of a representative proportion of population of Malawi.  The simulation initiates on 1 Jan 2010 and we attempt to simulate the attributes of the population at that point.  We can run the model forward to any specified future time point.   Each potential intervention and its associated diseases are being modelled.  This is being divided into separate disease/intervention modules.  This d</w:t>
      </w:r>
      <w:r w:rsidR="00995B18">
        <w:rPr>
          <w:bCs/>
        </w:rPr>
        <w:t>ocument describes the module on ne</w:t>
      </w:r>
      <w:r w:rsidR="0076375D">
        <w:rPr>
          <w:bCs/>
        </w:rPr>
        <w:t xml:space="preserve">onatal </w:t>
      </w:r>
      <w:r w:rsidR="00995B18">
        <w:rPr>
          <w:bCs/>
        </w:rPr>
        <w:t xml:space="preserve">outcomes following birth and </w:t>
      </w:r>
      <w:r w:rsidR="0076375D">
        <w:rPr>
          <w:bCs/>
        </w:rPr>
        <w:t>neonatal health</w:t>
      </w:r>
      <w:r w:rsidR="00995B18">
        <w:rPr>
          <w:bCs/>
        </w:rPr>
        <w:t xml:space="preserve"> care </w:t>
      </w:r>
      <w:r w:rsidR="0076375D">
        <w:rPr>
          <w:bCs/>
        </w:rPr>
        <w:t xml:space="preserve">in Malawi.  </w:t>
      </w:r>
    </w:p>
    <w:p w14:paraId="3B3B1C09" w14:textId="77777777" w:rsidR="00A90AA2" w:rsidRPr="000A1FF3" w:rsidRDefault="00A90AA2" w:rsidP="00A90AA2">
      <w:pPr>
        <w:rPr>
          <w:b/>
          <w:bCs/>
          <w:color w:val="5B9BD5" w:themeColor="accent1"/>
        </w:rPr>
      </w:pPr>
      <w:r w:rsidRPr="000A1FF3">
        <w:rPr>
          <w:b/>
          <w:bCs/>
          <w:color w:val="5B9BD5" w:themeColor="accent1"/>
        </w:rPr>
        <w:t>Background: General approach to decisions on modelling causal influences and effects of interventions</w:t>
      </w:r>
    </w:p>
    <w:p w14:paraId="067A5523" w14:textId="77777777" w:rsidR="00A90AA2" w:rsidRPr="0008547E" w:rsidRDefault="00A90AA2" w:rsidP="00A90AA2">
      <w:pPr>
        <w:rPr>
          <w:bCs/>
        </w:rPr>
      </w:pPr>
      <w:r>
        <w:rPr>
          <w:bCs/>
        </w:rPr>
        <w:t xml:space="preserve">This module was designed in the context of an overall approach to modelling causal effects in general and causal effects of interventions in particular.  </w:t>
      </w:r>
      <w:r>
        <w:t xml:space="preserve">The </w:t>
      </w:r>
      <w:r w:rsidR="00AF72BD">
        <w:t>overall</w:t>
      </w:r>
      <w:r>
        <w:t xml:space="preserve"> intent is to adopt as simple a structure as can be conceived, whilst still capturing the essential elements of a disease and the interventions used to prevent or treatment.  We include a causal link between a “variable” (by which we mean a characteristic or property of an individual, whether that be demographic, social or biologic), and risk of disease or another variable if there is strong evidence from an overall body of studies that such a causal link exists and is at least moderately strong.  In informing such decisions we place particular value on RCTs or studies with a quasi-experimental design such as analyses based on an instrumental </w:t>
      </w:r>
      <w:r w:rsidR="001754A9">
        <w:t>variable. There</w:t>
      </w:r>
      <w:r>
        <w:t xml:space="preserve"> is no expectation that such studies will be from Malawi or even from Africa.  If there are such local studies and in the unlikely event that they provide strong evidence to suggest that the causal link is substantively different in Malawi then the intent is that this is taken into account and the Malawi-specific link included.</w:t>
      </w:r>
    </w:p>
    <w:p w14:paraId="3F4844B1" w14:textId="77777777" w:rsidR="00A90AA2" w:rsidRDefault="00A90AA2" w:rsidP="00A90AA2">
      <w:r>
        <w:t xml:space="preserve">In the special case of a potential causal variable which relates to whether an individual has experienced or is experiencing an intervention the intent is to 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our intent has been to form our own opinion on intervention efficacy based on the source trials.  </w:t>
      </w:r>
    </w:p>
    <w:p w14:paraId="7591C01D" w14:textId="77777777" w:rsidR="00A90AA2" w:rsidRDefault="00A90AA2" w:rsidP="00A90AA2">
      <w:r>
        <w:t xml:space="preserve">Unless there is evidence to the contrary, the intent is to summarize and incorporate intervention effects into the model as relative risks or rates rather than absolute differences due to the fact that such measures are less likely to differ substantively by context.   Interactions between </w:t>
      </w:r>
      <w:r w:rsidR="00D41C9C">
        <w:t>characteristics</w:t>
      </w:r>
      <w:r>
        <w:t xml:space="preserve"> (on the multiplicative scale) are only to be incorporated if there is strong evidence.  Again, we have not intended to rely on data from Malawi or Africa for such evidence but if local evidence exists which strongly suggests a different effect than elsewhere then the intent is that this modified effect is incorporated in the model.</w:t>
      </w:r>
    </w:p>
    <w:p w14:paraId="481DA01C" w14:textId="45BE59A1" w:rsidR="00A90AA2" w:rsidRPr="000A1FF3" w:rsidRDefault="00A90AA2" w:rsidP="00A90AA2">
      <w:pPr>
        <w:rPr>
          <w:b/>
          <w:color w:val="5B9BD5" w:themeColor="accent1"/>
        </w:rPr>
      </w:pPr>
      <w:r w:rsidRPr="000A1FF3">
        <w:rPr>
          <w:b/>
          <w:color w:val="5B9BD5" w:themeColor="accent1"/>
        </w:rPr>
        <w:t>Background:  Demographic and social characteristics modelled</w:t>
      </w:r>
    </w:p>
    <w:p w14:paraId="293CB24A" w14:textId="02A84441" w:rsidR="00B34325" w:rsidRDefault="00A90AA2" w:rsidP="00A90AA2">
      <w:r>
        <w:t xml:space="preserve">Based on data on the distribution of the population in Malawi according to geographic location we assign individuals a geographic location, which maps onto whether they are classified as living in a </w:t>
      </w:r>
      <w:r>
        <w:lastRenderedPageBreak/>
        <w:t xml:space="preserve">rural or urban area.  Informed largely by data from the Malawi DHS, variables are also created indicating the person’s wealth level (based on 5 quintiles), whether the person has access to improved sanitation, clean drinking water, hand washing facilities, and whether they experience indoor air pollution (wood burning stove).  </w:t>
      </w:r>
      <w:r w:rsidR="00275F8D">
        <w:t>We assign individuals a current education status (none, primary, secondary) which is updated 3 monthly from age 5 to 20.  We assign individuals a current education status (none, primary, secondary) which is updated 3 monthly from age 5 to 20.  From age 15 on BMI (in 5 groups) is assigned, as well as using tobacco, drinking excess alcohol, having low exercise, high salt intake, high sugar intake.  The status with regard to such variables for individuals can change over time.  The influences between these variables are described in detail in a separate document.</w:t>
      </w:r>
    </w:p>
    <w:p w14:paraId="65D8C0CC" w14:textId="2CB479FB" w:rsidR="00AE53AB" w:rsidRDefault="00AE53AB" w:rsidP="718994C2">
      <w:pPr>
        <w:rPr>
          <w:b/>
          <w:bCs/>
          <w:color w:val="5B9BD5" w:themeColor="accent1"/>
        </w:rPr>
      </w:pPr>
      <w:r>
        <w:rPr>
          <w:b/>
          <w:bCs/>
          <w:color w:val="5B9BD5" w:themeColor="accent1"/>
        </w:rPr>
        <w:t>Approach to modelling new</w:t>
      </w:r>
      <w:r w:rsidR="718994C2" w:rsidRPr="718994C2">
        <w:rPr>
          <w:b/>
          <w:bCs/>
          <w:color w:val="5B9BD5" w:themeColor="accent1"/>
        </w:rPr>
        <w:t>born outcomes: rationale for model structure and choice of parameter values</w:t>
      </w:r>
    </w:p>
    <w:p w14:paraId="6F1FDEA1" w14:textId="508C74AF" w:rsidR="0076375D" w:rsidRDefault="007E5951" w:rsidP="007E5951">
      <w:r>
        <w:t>This model describes the outcomes</w:t>
      </w:r>
      <w:r w:rsidR="00AE53AB">
        <w:t xml:space="preserve"> of neonates</w:t>
      </w:r>
      <w:r w:rsidR="0076375D">
        <w:t xml:space="preserve">, </w:t>
      </w:r>
      <w:r w:rsidR="0046297F">
        <w:t>immediately</w:t>
      </w:r>
      <w:r w:rsidR="00AE53AB">
        <w:t xml:space="preserve"> following </w:t>
      </w:r>
      <w:r w:rsidR="003B5ED4">
        <w:t>birth</w:t>
      </w:r>
      <w:r w:rsidR="0076375D">
        <w:t>, that are generated during a run of the simulation</w:t>
      </w:r>
      <w:r w:rsidR="00AE53AB">
        <w:t>.</w:t>
      </w:r>
      <w:r w:rsidR="0076375D">
        <w:t xml:space="preserve"> Detailed documentation on modelling of pregnancy and birth within </w:t>
      </w:r>
      <w:r w:rsidR="0082555B">
        <w:t>the Thanzi La Onse project</w:t>
      </w:r>
      <w:r w:rsidR="0076375D">
        <w:t xml:space="preserve"> is</w:t>
      </w:r>
      <w:r w:rsidR="0082555B">
        <w:t xml:space="preserve"> compiled in another methods document and is available on request. </w:t>
      </w:r>
      <w:r w:rsidR="0076375D">
        <w:t xml:space="preserve"> </w:t>
      </w:r>
    </w:p>
    <w:p w14:paraId="5AD9D6DA" w14:textId="28C0A36A" w:rsidR="0046297F" w:rsidRDefault="0046297F" w:rsidP="007E5951">
      <w:r>
        <w:t xml:space="preserve"> </w:t>
      </w:r>
      <w:r w:rsidR="0082555B">
        <w:t>The model described in this document</w:t>
      </w:r>
      <w:r>
        <w:t xml:space="preserve"> </w:t>
      </w:r>
      <w:r w:rsidR="0082555B">
        <w:t xml:space="preserve">aims to simulate </w:t>
      </w:r>
      <w:r>
        <w:t>the first</w:t>
      </w:r>
      <w:r w:rsidR="00AD346F">
        <w:t xml:space="preserve"> </w:t>
      </w:r>
      <w:r>
        <w:t xml:space="preserve">48 hours of a neonate’s life – application of </w:t>
      </w:r>
      <w:r w:rsidR="003B5ED4">
        <w:t>incidence of</w:t>
      </w:r>
      <w:r w:rsidR="0082555B">
        <w:t xml:space="preserve"> complications, </w:t>
      </w:r>
      <w:r w:rsidR="003B5ED4">
        <w:t>diseases</w:t>
      </w:r>
      <w:r w:rsidR="0082555B">
        <w:t xml:space="preserve"> or healthcare use</w:t>
      </w:r>
      <w:r>
        <w:t xml:space="preserve"> for the remainder of the neonatal period occurs within the postnatal module and is described in detail within the associated methods document</w:t>
      </w:r>
      <w:r w:rsidR="008D1063">
        <w:t>ation</w:t>
      </w:r>
      <w:r w:rsidR="0082555B">
        <w:t xml:space="preserve"> (also available on request)</w:t>
      </w:r>
      <w:r>
        <w:t xml:space="preserve">. </w:t>
      </w:r>
    </w:p>
    <w:p w14:paraId="2EBC3964" w14:textId="6BD93635" w:rsidR="001C2332" w:rsidRDefault="001C2332" w:rsidP="00EC3932">
      <w:pPr>
        <w:spacing w:line="276" w:lineRule="auto"/>
      </w:pPr>
      <w:r>
        <w:t xml:space="preserve">As with other modules in Thanzi La Onse we </w:t>
      </w:r>
      <w:r w:rsidR="0082555B">
        <w:t>use</w:t>
      </w:r>
      <w:r>
        <w:t xml:space="preserve"> a natural history approach when developing models of the underlying </w:t>
      </w:r>
      <w:r w:rsidR="00333E5E">
        <w:t>epidemiology</w:t>
      </w:r>
      <w:r>
        <w:t xml:space="preserve"> of </w:t>
      </w:r>
      <w:r w:rsidR="0082555B">
        <w:t>complications and disease within the</w:t>
      </w:r>
      <w:r>
        <w:t xml:space="preserve"> neonatal period. We have modelled the onset and progression of each condition/complication contributing to the highest burden of disease in the early neonatal period, including the causal impact of predictor variables, in the absence of healthcare interventions. Likelihood of death, calculated as described in the following sections, is applied to all neonates who develop complications following birth.</w:t>
      </w:r>
    </w:p>
    <w:p w14:paraId="4A18E4B5" w14:textId="0951F9D0" w:rsidR="008E7DA2" w:rsidRDefault="008E7DA2" w:rsidP="007E5951">
      <w:r>
        <w:t xml:space="preserve">This model, along with the postnatal model, </w:t>
      </w:r>
      <w:r w:rsidR="00457CBE">
        <w:t xml:space="preserve">will </w:t>
      </w:r>
      <w:r w:rsidR="00AA6371">
        <w:t xml:space="preserve">be </w:t>
      </w:r>
      <w:r w:rsidR="00457CBE">
        <w:t>calibrate</w:t>
      </w:r>
      <w:r>
        <w:t xml:space="preserve">d to national level data, from Malawi, on historical neonatal mortality rates, cause specific neonatal mortality and health service utilisation </w:t>
      </w:r>
      <w:r w:rsidR="00FB1CDA">
        <w:t xml:space="preserve">data </w:t>
      </w:r>
      <w:r>
        <w:t>(i.e. rate of facility delivery, rate of neonatal inpatient service use, rate of postnatal care etc.)</w:t>
      </w:r>
      <w:r w:rsidR="00FB1CDA">
        <w:t>. The primary data sources for calibration currently include the Demographic and Heath Survey</w:t>
      </w:r>
      <w:r w:rsidR="0082555B">
        <w:t xml:space="preserve"> (DHS)</w:t>
      </w:r>
      <w:r w:rsidR="00FB1CDA">
        <w:t>, the Basic and Emergency Obstetric and Newborn Reports</w:t>
      </w:r>
      <w:r w:rsidR="0082555B">
        <w:t xml:space="preserve"> (BEmONC)</w:t>
      </w:r>
      <w:r w:rsidR="00FB1CDA">
        <w:t xml:space="preserve"> and the </w:t>
      </w:r>
      <w:r w:rsidR="00AA6371">
        <w:t>Harmonised</w:t>
      </w:r>
      <w:r w:rsidR="00FB1CDA">
        <w:t xml:space="preserve"> Health Facilities Assessment Report</w:t>
      </w:r>
      <w:r w:rsidR="0082555B">
        <w:t xml:space="preserve"> (HHFA)</w:t>
      </w:r>
      <w:r w:rsidR="00FB1CDA">
        <w:t xml:space="preserve">. </w:t>
      </w:r>
    </w:p>
    <w:p w14:paraId="2D292E3C" w14:textId="61D7BCB4" w:rsidR="00AA6039" w:rsidRDefault="00FB1CDA" w:rsidP="007E5951">
      <w:r>
        <w:t>Through the process of parameterisation and calibration the model will</w:t>
      </w:r>
      <w:r w:rsidR="00457CBE">
        <w:t xml:space="preserve"> </w:t>
      </w:r>
      <w:r w:rsidR="00AA6039">
        <w:t>replicate</w:t>
      </w:r>
      <w:r w:rsidR="00457CBE">
        <w:t xml:space="preserve"> the </w:t>
      </w:r>
      <w:r w:rsidR="00AA6039">
        <w:t>incidence</w:t>
      </w:r>
      <w:r w:rsidR="00457CBE">
        <w:t xml:space="preserve"> of neonatal complications and death across the </w:t>
      </w:r>
      <w:r w:rsidR="00AA6039">
        <w:t xml:space="preserve">days of </w:t>
      </w:r>
      <w:r w:rsidR="00457CBE">
        <w:t>neonatal period, reflective of</w:t>
      </w:r>
      <w:r w:rsidR="00AA6039">
        <w:t xml:space="preserve"> the burden of disease</w:t>
      </w:r>
      <w:r w:rsidR="00457CBE">
        <w:t xml:space="preserve"> Malawi. </w:t>
      </w:r>
      <w:r w:rsidR="00AA6371">
        <w:t xml:space="preserve"> </w:t>
      </w:r>
      <w:r w:rsidR="0082555B">
        <w:t>Importantly</w:t>
      </w:r>
      <w:r w:rsidR="00AA6371">
        <w:t xml:space="preserve">, country data and published research </w:t>
      </w:r>
      <w:r w:rsidR="0082555B">
        <w:t xml:space="preserve">(such as the data shown in figure 1) </w:t>
      </w:r>
      <w:r w:rsidR="00AA6371">
        <w:t>will be used to ensure we replicated the disproportionally high burden of neonatal morbidity and mortality associated with the first few days of life</w:t>
      </w:r>
    </w:p>
    <w:p w14:paraId="024F434F" w14:textId="77777777" w:rsidR="0082555B" w:rsidRDefault="0082555B" w:rsidP="007E5951">
      <w:pPr>
        <w:rPr>
          <w:b/>
          <w:bCs/>
        </w:rPr>
      </w:pPr>
    </w:p>
    <w:p w14:paraId="66C80891" w14:textId="77777777" w:rsidR="0082555B" w:rsidRDefault="0082555B" w:rsidP="007E5951">
      <w:pPr>
        <w:rPr>
          <w:b/>
          <w:bCs/>
        </w:rPr>
      </w:pPr>
    </w:p>
    <w:p w14:paraId="74508695" w14:textId="77777777" w:rsidR="0082555B" w:rsidRDefault="0082555B" w:rsidP="007E5951">
      <w:pPr>
        <w:rPr>
          <w:b/>
          <w:bCs/>
        </w:rPr>
      </w:pPr>
    </w:p>
    <w:p w14:paraId="76BEFAEA" w14:textId="77777777" w:rsidR="0082555B" w:rsidRDefault="0082555B" w:rsidP="007E5951">
      <w:pPr>
        <w:rPr>
          <w:b/>
          <w:bCs/>
        </w:rPr>
      </w:pPr>
    </w:p>
    <w:p w14:paraId="5C01F223" w14:textId="50480A46" w:rsidR="00AA6039" w:rsidRPr="00AA6039" w:rsidRDefault="00AA6039" w:rsidP="007E5951">
      <w:pPr>
        <w:rPr>
          <w:b/>
          <w:bCs/>
        </w:rPr>
      </w:pPr>
      <w:r>
        <w:rPr>
          <w:b/>
          <w:bCs/>
        </w:rPr>
        <w:lastRenderedPageBreak/>
        <w:t xml:space="preserve">Figure 1. </w:t>
      </w:r>
      <w:r>
        <w:rPr>
          <w:b/>
        </w:rPr>
        <w:t xml:space="preserve">Distribution of neonatal deaths by cause in two study sites in Malawi. Source: </w:t>
      </w:r>
      <w:r w:rsidRPr="008D1063">
        <w:t xml:space="preserve"> </w:t>
      </w:r>
      <w:r w:rsidR="008D1063" w:rsidRPr="008D1063">
        <w:fldChar w:fldCharType="begin" w:fldLock="1"/>
      </w:r>
      <w:r w:rsidR="00247572">
        <w:instrText>ADDIN CSL_CITATION {"citationItems":[{"id":"ITEM-1","itemData":{"DOI":"10.1136/archdischild-2014-307636","ISSN":"1359-2998","PMID":"25972443","abstract":"Objective: Understanding the causes of death is key to tackling the burden of three million annual neonatal deaths. Resource-poor settings lack effective vital registration systems for births, deaths and causes of death. We set out to describe cause-specific neonatal mortality in rural areas of Malawi, Bangladesh, Nepal and rural and urban India using verbal autopsy (VA) data. Design: We prospectively recorded births, neonatal deaths and stillbirths in seven population surveillance sites. VAs were carried out to ascertain cause of death. We applied descriptive epidemiological techniques and the InterVA method to characterise the burden, timing and causes of neonatal mortality at each site. Results: Analysis included 3772 neonatal deaths and 3256 stillbirths. Between 63% and 82% of neonatal deaths occurred in the first week of life, and males were more likely to die than females. Prematurity, birth asphyxia and infections accounted for most neonatal deaths, but important subnational and regional differences were observed. More than one-third of deaths in urban India were attributed to asphyxia, making it the leading cause of death in this setting. Conclusions: Population-based VA methods can fill information gaps on the burden and causes of neonatal mortality in resource-poor and data-poor settings. Local data should be used to inform and monitor the implementation of interventions to improve newborn health. High rates of home births demand a particular focus on community interventions to improve hygienic delivery and essential newborn care.","author":[{"dropping-particle":"","family":"Fottrell","given":"Edward","non-dropping-particle":"","parse-names":false,"suffix":""},{"dropping-particle":"","family":"Osrin","given":"David","non-dropping-particle":"","parse-names":false,"suffix":""},{"dropping-particle":"","family":"Alcock","given":"Glyn","non-dropping-particle":"","parse-names":false,"suffix":""},{"dropping-particle":"","family":"Azad","given":"Kishwar","non-dropping-particle":"","parse-names":false,"suffix":""},{"dropping-particle":"","family":"Bapat","given":"Ujwala","non-dropping-particle":"","parse-names":false,"suffix":""},{"dropping-particle":"","family":"Beard","given":"James","non-dropping-particle":"","parse-names":false,"suffix":""},{"dropping-particle":"","family":"Bondo","given":"Austin","non-dropping-particle":"","parse-names":false,"suffix":""},{"dropping-particle":"","family":"Colbourn","given":"Tim","non-dropping-particle":"","parse-names":false,"suffix":""},{"dropping-particle":"","family":"Das","given":"Sushmita","non-dropping-particle":"","parse-names":false,"suffix":""},{"dropping-particle":"","family":"King","given":"Carina","non-dropping-particle":"","parse-names":false,"suffix":""},{"dropping-particle":"","family":"Manandhar","given":"Dharma","non-dropping-particle":"","parse-names":false,"suffix":""},{"dropping-particle":"","family":"Manandhar","given":"Sunil","non-dropping-particle":"","parse-names":false,"suffix":""},{"dropping-particle":"","family":"Morrison","given":"Joanna","non-dropping-particle":"","parse-names":false,"suffix":""},{"dropping-particle":"","family":"Mwansambo","given":"Charles","non-dropping-particle":"","parse-names":false,"suffix":""},{"dropping-particle":"","family":"Nair","given":"Nirmala","non-dropping-particle":"","parse-names":false,"suffix":""},{"dropping-particle":"","family":"Nambiar","given":"Bejoy","non-dropping-particle":"","parse-names":false,"suffix":""},{"dropping-particle":"","family":"Neuman","given":"Melissa","non-dropping-particle":"","parse-names":false,"suffix":""},{"dropping-particle":"","family":"Phiri","given":"Tambosi","non-dropping-particle":"","parse-names":false,"suffix":""},{"dropping-particle":"","family":"Saville","given":"Naomi","non-dropping-particle":"","parse-names":false,"suffix":""},{"dropping-particle":"","family":"Sen","given":"Aman","non-dropping-particle":"","parse-names":false,"suffix":""},{"dropping-particle":"","family":"Seward","given":"Nadine","non-dropping-particle":"","parse-names":false,"suffix":""},{"dropping-particle":"","family":"Shah Moore","given":"Neena","non-dropping-particle":"","parse-names":false,"suffix":""},{"dropping-particle":"","family":"Shrestha","given":"Bhim Prasad","non-dropping-particle":"","parse-names":false,"suffix":""},{"dropping-particle":"","family":"Singini","given":"Bright","non-dropping-particle":"","parse-names":false,"suffix":""},{"dropping-particle":"","family":"Tumbahangphe","given":"Kirti Man","non-dropping-particle":"","parse-names":false,"suffix":""},{"dropping-particle":"","family":"Costello","given":"Anthony","non-dropping-particle":"","parse-names":false,"suffix":""},{"dropping-particle":"","family":"Prost","given":"Audrey","non-dropping-particle":"","parse-names":false,"suffix":""}],"container-title":"Archives of Disease in Childhood - Fetal and Neonatal Edition","id":"ITEM-1","issue":"5","issued":{"date-parts":[["2015","9","13"]]},"page":"F439-F447","publisher":"BMJ Publishing Group","title":"Cause-specific neonatal mortality: analysis of 3772 neonatal deaths in Nepal, Bangladesh, Malawi and India","type":"article-journal","volume":"100"},"uris":["http://www.mendeley.com/documents/?uuid=acaa10d3-96e4-3e06-80f9-d25db2566c46"]}],"mendeley":{"formattedCitation":"(Fottrell &lt;i&gt;et al.&lt;/i&gt;, 2015)","plainTextFormattedCitation":"(Fottrell et al., 2015)","previouslyFormattedCitation":"(Fottrell &lt;i&gt;et al.&lt;/i&gt;, 2015)"},"properties":{"noteIndex":0},"schema":"https://github.com/citation-style-language/schema/raw/master/csl-citation.json"}</w:instrText>
      </w:r>
      <w:r w:rsidR="008D1063" w:rsidRPr="008D1063">
        <w:fldChar w:fldCharType="separate"/>
      </w:r>
      <w:r w:rsidR="008D1063" w:rsidRPr="008D1063">
        <w:rPr>
          <w:noProof/>
        </w:rPr>
        <w:t xml:space="preserve">(Fottrell </w:t>
      </w:r>
      <w:r w:rsidR="008D1063" w:rsidRPr="008D1063">
        <w:rPr>
          <w:i/>
          <w:noProof/>
        </w:rPr>
        <w:t>et al.</w:t>
      </w:r>
      <w:r w:rsidR="008D1063" w:rsidRPr="008D1063">
        <w:rPr>
          <w:noProof/>
        </w:rPr>
        <w:t>, 2015)</w:t>
      </w:r>
      <w:r w:rsidR="008D1063" w:rsidRPr="008D1063">
        <w:fldChar w:fldCharType="end"/>
      </w:r>
    </w:p>
    <w:p w14:paraId="424D826B" w14:textId="30C007FF" w:rsidR="00AA6039" w:rsidRDefault="00AA6039" w:rsidP="007E5951">
      <w:r>
        <w:rPr>
          <w:noProof/>
          <w:lang w:eastAsia="en-GB"/>
        </w:rPr>
        <w:drawing>
          <wp:anchor distT="0" distB="0" distL="114300" distR="114300" simplePos="0" relativeHeight="251661311" behindDoc="0" locked="0" layoutInCell="1" allowOverlap="1" wp14:anchorId="0115ADE6" wp14:editId="191E175D">
            <wp:simplePos x="0" y="0"/>
            <wp:positionH relativeFrom="column">
              <wp:posOffset>3251835</wp:posOffset>
            </wp:positionH>
            <wp:positionV relativeFrom="paragraph">
              <wp:posOffset>229870</wp:posOffset>
            </wp:positionV>
            <wp:extent cx="3018790" cy="16452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 t="2664" r="-527" b="5421"/>
                    <a:stretch/>
                  </pic:blipFill>
                  <pic:spPr bwMode="auto">
                    <a:xfrm>
                      <a:off x="0" y="0"/>
                      <a:ext cx="3018790" cy="16452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GB"/>
        </w:rPr>
        <w:drawing>
          <wp:anchor distT="0" distB="0" distL="114300" distR="114300" simplePos="0" relativeHeight="251674624" behindDoc="0" locked="0" layoutInCell="1" allowOverlap="1" wp14:anchorId="1A375F6B" wp14:editId="51FF8A9E">
            <wp:simplePos x="0" y="0"/>
            <wp:positionH relativeFrom="leftMargin">
              <wp:align>right</wp:align>
            </wp:positionH>
            <wp:positionV relativeFrom="paragraph">
              <wp:posOffset>190003</wp:posOffset>
            </wp:positionV>
            <wp:extent cx="228208" cy="1397773"/>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8208" cy="1397773"/>
                    </a:xfrm>
                    <a:prstGeom prst="rect">
                      <a:avLst/>
                    </a:prstGeom>
                  </pic:spPr>
                </pic:pic>
              </a:graphicData>
            </a:graphic>
            <wp14:sizeRelH relativeFrom="margin">
              <wp14:pctWidth>0</wp14:pctWidth>
            </wp14:sizeRelH>
            <wp14:sizeRelV relativeFrom="margin">
              <wp14:pctHeight>0</wp14:pctHeight>
            </wp14:sizeRelV>
          </wp:anchor>
        </w:drawing>
      </w:r>
    </w:p>
    <w:p w14:paraId="04A83C8D" w14:textId="434111EB" w:rsidR="00AA6039" w:rsidRDefault="00AA6039" w:rsidP="007E5951">
      <w:r>
        <w:rPr>
          <w:noProof/>
          <w:lang w:eastAsia="en-GB"/>
        </w:rPr>
        <w:drawing>
          <wp:anchor distT="0" distB="0" distL="114300" distR="114300" simplePos="0" relativeHeight="251670528" behindDoc="0" locked="0" layoutInCell="1" allowOverlap="1" wp14:anchorId="0201F079" wp14:editId="14BE9AA5">
            <wp:simplePos x="0" y="0"/>
            <wp:positionH relativeFrom="margin">
              <wp:align>left</wp:align>
            </wp:positionH>
            <wp:positionV relativeFrom="paragraph">
              <wp:posOffset>8255</wp:posOffset>
            </wp:positionV>
            <wp:extent cx="3114040" cy="1518699"/>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394" b="4502"/>
                    <a:stretch/>
                  </pic:blipFill>
                  <pic:spPr bwMode="auto">
                    <a:xfrm>
                      <a:off x="0" y="0"/>
                      <a:ext cx="3114040" cy="15186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0" locked="0" layoutInCell="1" allowOverlap="1" wp14:anchorId="529BD073" wp14:editId="0C253F94">
            <wp:simplePos x="0" y="0"/>
            <wp:positionH relativeFrom="column">
              <wp:posOffset>4500025</wp:posOffset>
            </wp:positionH>
            <wp:positionV relativeFrom="paragraph">
              <wp:posOffset>107177</wp:posOffset>
            </wp:positionV>
            <wp:extent cx="1514475" cy="8858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4475" cy="885825"/>
                    </a:xfrm>
                    <a:prstGeom prst="rect">
                      <a:avLst/>
                    </a:prstGeom>
                  </pic:spPr>
                </pic:pic>
              </a:graphicData>
            </a:graphic>
          </wp:anchor>
        </w:drawing>
      </w:r>
    </w:p>
    <w:p w14:paraId="1C248683" w14:textId="4FC2B6B3" w:rsidR="00AA6039" w:rsidRDefault="00AA6039" w:rsidP="007E5951"/>
    <w:p w14:paraId="4EDBD442" w14:textId="3C84CF9E" w:rsidR="00AA6039" w:rsidRDefault="00AA6039" w:rsidP="007E5951"/>
    <w:p w14:paraId="34218608" w14:textId="051FA791" w:rsidR="00AA6039" w:rsidRDefault="00AA6039" w:rsidP="007E5951"/>
    <w:p w14:paraId="2A6C242B" w14:textId="3E63C219" w:rsidR="00AA6039" w:rsidRDefault="00AA6039" w:rsidP="007E5951"/>
    <w:p w14:paraId="5D564EA5" w14:textId="77777777" w:rsidR="0082555B" w:rsidRDefault="0082555B" w:rsidP="007E5951"/>
    <w:p w14:paraId="3B4B0C7B" w14:textId="76AC1DB8" w:rsidR="003B5ED4" w:rsidRDefault="007E5951" w:rsidP="007E5951">
      <w:pPr>
        <w:rPr>
          <w:b/>
          <w:bCs/>
        </w:rPr>
      </w:pPr>
      <w:r>
        <w:t>Additionally</w:t>
      </w:r>
      <w:r w:rsidR="008C3BB7">
        <w:t xml:space="preserve"> to the epidemiology of diseases within this period</w:t>
      </w:r>
      <w:r w:rsidR="7E926D08">
        <w:t xml:space="preserve"> the immediate treatment of neonates who experience complications and referral of neonates to special care/inpatient treatment through relevant health system interactions</w:t>
      </w:r>
      <w:r>
        <w:t xml:space="preserve"> is also modelled</w:t>
      </w:r>
      <w:r w:rsidR="7E926D08">
        <w:t>. The interventions included in this model are those which would reasonably be delivered by a “skilled birth attendant” immediately following delivery and do not extend to inpatient</w:t>
      </w:r>
      <w:r w:rsidR="00A97F4F">
        <w:t xml:space="preserve"> or intensive</w:t>
      </w:r>
      <w:r w:rsidR="00573E05">
        <w:t xml:space="preserve"> c</w:t>
      </w:r>
      <w:r w:rsidR="003B5ED4">
        <w:t>are</w:t>
      </w:r>
      <w:r w:rsidR="0082555B">
        <w:t xml:space="preserve"> at this time</w:t>
      </w:r>
      <w:r w:rsidR="003B5ED4">
        <w:t xml:space="preserve"> </w:t>
      </w:r>
      <w:r w:rsidR="001C2332">
        <w:t xml:space="preserve">. </w:t>
      </w:r>
      <w:r w:rsidR="001C2332" w:rsidRPr="009731C7">
        <w:t xml:space="preserve">Tables </w:t>
      </w:r>
      <w:r w:rsidR="001C2332">
        <w:t>1</w:t>
      </w:r>
      <w:r w:rsidR="001C2332" w:rsidRPr="009731C7">
        <w:t xml:space="preserve"> and </w:t>
      </w:r>
      <w:r w:rsidR="001C2332">
        <w:t>2</w:t>
      </w:r>
      <w:r w:rsidR="001C2332" w:rsidRPr="009731C7">
        <w:t xml:space="preserve"> </w:t>
      </w:r>
      <w:r w:rsidR="001C2332">
        <w:t>provide</w:t>
      </w:r>
      <w:r w:rsidR="001C2332" w:rsidRPr="009731C7">
        <w:t xml:space="preserve"> the key definitions </w:t>
      </w:r>
      <w:r w:rsidR="001C2332">
        <w:t>of terms used within this document and the model itself.</w:t>
      </w:r>
    </w:p>
    <w:p w14:paraId="05211A68" w14:textId="4B29565C" w:rsidR="00573E05" w:rsidRPr="00573E05" w:rsidRDefault="00573E05" w:rsidP="007E5951">
      <w:pPr>
        <w:rPr>
          <w:b/>
          <w:bCs/>
        </w:rPr>
      </w:pPr>
      <w:r>
        <w:rPr>
          <w:b/>
          <w:bCs/>
        </w:rPr>
        <w:t>Table 1</w:t>
      </w:r>
      <w:r w:rsidRPr="00217809">
        <w:rPr>
          <w:b/>
          <w:bCs/>
        </w:rPr>
        <w:t xml:space="preserve">.  </w:t>
      </w:r>
      <w:r w:rsidRPr="009731C7">
        <w:rPr>
          <w:b/>
          <w:bCs/>
        </w:rPr>
        <w:t xml:space="preserve">Definitions of the time periods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573E05" w:rsidRPr="009731C7" w14:paraId="07180C2D" w14:textId="77777777" w:rsidTr="00DF2852">
        <w:trPr>
          <w:trHeight w:val="70"/>
        </w:trPr>
        <w:tc>
          <w:tcPr>
            <w:tcW w:w="2405" w:type="dxa"/>
            <w:shd w:val="clear" w:color="auto" w:fill="D0CECE" w:themeFill="background2" w:themeFillShade="E6"/>
          </w:tcPr>
          <w:p w14:paraId="703FD959" w14:textId="77777777" w:rsidR="00573E05" w:rsidRPr="009731C7" w:rsidRDefault="00573E05" w:rsidP="00DF2852">
            <w:pPr>
              <w:rPr>
                <w:b/>
                <w:bCs/>
              </w:rPr>
            </w:pPr>
            <w:r w:rsidRPr="009731C7">
              <w:rPr>
                <w:b/>
                <w:bCs/>
              </w:rPr>
              <w:t>Term</w:t>
            </w:r>
          </w:p>
        </w:tc>
        <w:tc>
          <w:tcPr>
            <w:tcW w:w="6611" w:type="dxa"/>
            <w:shd w:val="clear" w:color="auto" w:fill="D0CECE" w:themeFill="background2" w:themeFillShade="E6"/>
          </w:tcPr>
          <w:p w14:paraId="5C822025" w14:textId="77777777" w:rsidR="00573E05" w:rsidRPr="009731C7" w:rsidRDefault="00573E05" w:rsidP="00DF2852">
            <w:pPr>
              <w:rPr>
                <w:b/>
              </w:rPr>
            </w:pPr>
            <w:r w:rsidRPr="009731C7">
              <w:rPr>
                <w:b/>
                <w:bCs/>
              </w:rPr>
              <w:t>Definition and Source</w:t>
            </w:r>
          </w:p>
        </w:tc>
      </w:tr>
      <w:tr w:rsidR="00573E05" w:rsidRPr="00D64DE7" w14:paraId="278A68AA" w14:textId="77777777" w:rsidTr="00573E05">
        <w:trPr>
          <w:trHeight w:val="535"/>
        </w:trPr>
        <w:tc>
          <w:tcPr>
            <w:tcW w:w="2405" w:type="dxa"/>
            <w:shd w:val="clear" w:color="auto" w:fill="E7E6E6" w:themeFill="background2"/>
          </w:tcPr>
          <w:p w14:paraId="0CC2DADD" w14:textId="77777777" w:rsidR="00573E05" w:rsidRDefault="00573E05" w:rsidP="00573E05">
            <w:pPr>
              <w:spacing w:line="276" w:lineRule="auto"/>
              <w:rPr>
                <w:bCs/>
                <w:i/>
                <w:color w:val="808080" w:themeColor="background1" w:themeShade="80"/>
              </w:rPr>
            </w:pPr>
            <w:r w:rsidRPr="00933916">
              <w:rPr>
                <w:bCs/>
                <w:i/>
                <w:color w:val="808080" w:themeColor="background1" w:themeShade="80"/>
              </w:rPr>
              <w:t xml:space="preserve">Neonatal period </w:t>
            </w:r>
          </w:p>
          <w:p w14:paraId="4097E0EE" w14:textId="02EE586C" w:rsidR="00573E05" w:rsidRPr="00933916" w:rsidRDefault="00573E05" w:rsidP="00573E05">
            <w:pPr>
              <w:spacing w:line="276" w:lineRule="auto"/>
              <w:rPr>
                <w:bCs/>
                <w:i/>
                <w:color w:val="808080" w:themeColor="background1" w:themeShade="80"/>
              </w:rPr>
            </w:pPr>
          </w:p>
        </w:tc>
        <w:tc>
          <w:tcPr>
            <w:tcW w:w="6611" w:type="dxa"/>
            <w:shd w:val="clear" w:color="auto" w:fill="F2F2F2" w:themeFill="background1" w:themeFillShade="F2"/>
          </w:tcPr>
          <w:p w14:paraId="1D9CE859" w14:textId="64D62645" w:rsidR="00573E05" w:rsidRPr="00D64DE7" w:rsidRDefault="00573E05" w:rsidP="00573E05">
            <w:pPr>
              <w:spacing w:after="160" w:line="276" w:lineRule="auto"/>
            </w:pPr>
            <w:r>
              <w:t>The first 28 days of a child’s life (WHO 2006)</w:t>
            </w:r>
          </w:p>
        </w:tc>
      </w:tr>
      <w:tr w:rsidR="00573E05" w:rsidRPr="00D64DE7" w14:paraId="3B531A7D" w14:textId="77777777" w:rsidTr="00DF2852">
        <w:tc>
          <w:tcPr>
            <w:tcW w:w="2405" w:type="dxa"/>
            <w:shd w:val="clear" w:color="auto" w:fill="E7E6E6" w:themeFill="background2"/>
          </w:tcPr>
          <w:p w14:paraId="03DDFC6E" w14:textId="5975A51C" w:rsidR="00573E05" w:rsidRPr="00933916" w:rsidRDefault="00573E05" w:rsidP="00573E05">
            <w:pPr>
              <w:spacing w:line="276" w:lineRule="auto"/>
              <w:rPr>
                <w:bCs/>
                <w:i/>
                <w:color w:val="808080" w:themeColor="background1" w:themeShade="80"/>
              </w:rPr>
            </w:pPr>
            <w:r>
              <w:rPr>
                <w:bCs/>
                <w:i/>
                <w:color w:val="808080" w:themeColor="background1" w:themeShade="80"/>
              </w:rPr>
              <w:t>Early neonatal period</w:t>
            </w:r>
          </w:p>
        </w:tc>
        <w:tc>
          <w:tcPr>
            <w:tcW w:w="6611" w:type="dxa"/>
            <w:shd w:val="clear" w:color="auto" w:fill="F2F2F2" w:themeFill="background1" w:themeFillShade="F2"/>
          </w:tcPr>
          <w:p w14:paraId="62B072FA" w14:textId="77777777" w:rsidR="00573E05" w:rsidRDefault="00573E05" w:rsidP="00573E05">
            <w:pPr>
              <w:spacing w:line="276" w:lineRule="auto"/>
            </w:pPr>
            <w:r>
              <w:t xml:space="preserve">Days 0-6 of a child’s life </w:t>
            </w:r>
            <w:r>
              <w:fldChar w:fldCharType="begin" w:fldLock="1"/>
            </w:r>
            <w:r>
              <w:instrText>ADDIN CSL_CITATION {"citationItems":[{"id":"ITEM-1","itemData":{"DOI":"10.2471/BLT.14.139790","author":[{"dropping-particle":"","family":"Oza","given":"Shefali","non-dropping-particle":"","parse-names":false,"suffix":""},{"dropping-particle":"","family":"Lawn","given":"Joy E","non-dropping-particle":"","parse-names":false,"suffix":""},{"dropping-particle":"","family":"Hogan","given":"Daniel R","non-dropping-particle":"","parse-names":false,"suffix":""},{"dropping-particle":"","family":"Mathers","given":"Colin","non-dropping-particle":"","parse-names":false,"suffix":""},{"dropping-particle":"","family":"Cousens","given":"Simon N","non-dropping-particle":"","parse-names":false,"suffix":""}],"container-title":"Bull World Health Organ","id":"ITEM-1","issued":{"date-parts":[["2015"]]},"page":"19-28","title":"Neonatal cause-of-death estimates for the early and late neonatal periods for 194 countries: 2000-2013","type":"article-journal","volume":"93"},"uris":["http://www.mendeley.com/documents/?uuid=e24abcbd-b2b2-35a3-acd5-111c18e2f4d4"]}],"mendeley":{"formattedCitation":"(Oza &lt;i&gt;et al.&lt;/i&gt;, 2015)","plainTextFormattedCitation":"(Oza et al., 2015)","previouslyFormattedCitation":"(Oza &lt;i&gt;et al.&lt;/i&gt;, 2015)"},"properties":{"noteIndex":0},"schema":"https://github.com/citation-style-language/schema/raw/master/csl-citation.json"}</w:instrText>
            </w:r>
            <w:r>
              <w:fldChar w:fldCharType="separate"/>
            </w:r>
            <w:r w:rsidRPr="00F4066E">
              <w:rPr>
                <w:noProof/>
              </w:rPr>
              <w:t xml:space="preserve">(Oza </w:t>
            </w:r>
            <w:r w:rsidRPr="00F4066E">
              <w:rPr>
                <w:i/>
                <w:noProof/>
              </w:rPr>
              <w:t>et al.</w:t>
            </w:r>
            <w:r w:rsidRPr="00F4066E">
              <w:rPr>
                <w:noProof/>
              </w:rPr>
              <w:t>, 2015)</w:t>
            </w:r>
            <w:r>
              <w:fldChar w:fldCharType="end"/>
            </w:r>
          </w:p>
          <w:p w14:paraId="7629C40D" w14:textId="6DC9683A" w:rsidR="00573E05" w:rsidRPr="00D64DE7" w:rsidRDefault="00573E05" w:rsidP="00573E05">
            <w:pPr>
              <w:spacing w:after="160" w:line="276" w:lineRule="auto"/>
            </w:pPr>
          </w:p>
        </w:tc>
      </w:tr>
      <w:tr w:rsidR="00573E05" w:rsidRPr="00D64DE7" w14:paraId="47011A36" w14:textId="77777777" w:rsidTr="00573E05">
        <w:trPr>
          <w:trHeight w:val="483"/>
        </w:trPr>
        <w:tc>
          <w:tcPr>
            <w:tcW w:w="2405" w:type="dxa"/>
            <w:shd w:val="clear" w:color="auto" w:fill="E7E6E6" w:themeFill="background2"/>
          </w:tcPr>
          <w:p w14:paraId="78084BF9" w14:textId="6C188592" w:rsidR="00573E05" w:rsidRPr="00933916" w:rsidRDefault="00573E05" w:rsidP="00573E05">
            <w:pPr>
              <w:spacing w:line="276" w:lineRule="auto"/>
              <w:rPr>
                <w:bCs/>
                <w:i/>
                <w:color w:val="808080" w:themeColor="background1" w:themeShade="80"/>
              </w:rPr>
            </w:pPr>
            <w:r>
              <w:rPr>
                <w:bCs/>
                <w:i/>
                <w:color w:val="808080" w:themeColor="background1" w:themeShade="80"/>
              </w:rPr>
              <w:t xml:space="preserve">Late neonatal period </w:t>
            </w:r>
          </w:p>
        </w:tc>
        <w:tc>
          <w:tcPr>
            <w:tcW w:w="6611" w:type="dxa"/>
            <w:shd w:val="clear" w:color="auto" w:fill="F2F2F2" w:themeFill="background1" w:themeFillShade="F2"/>
          </w:tcPr>
          <w:p w14:paraId="384C62D4" w14:textId="77777777" w:rsidR="00573E05" w:rsidRDefault="00573E05" w:rsidP="00573E05">
            <w:pPr>
              <w:spacing w:line="276" w:lineRule="auto"/>
            </w:pPr>
            <w:r>
              <w:t xml:space="preserve">Days 7-28 of a child’s life </w:t>
            </w:r>
            <w:r>
              <w:fldChar w:fldCharType="begin" w:fldLock="1"/>
            </w:r>
            <w:r>
              <w:instrText>ADDIN CSL_CITATION {"citationItems":[{"id":"ITEM-1","itemData":{"DOI":"10.2471/BLT.14.139790","author":[{"dropping-particle":"","family":"Oza","given":"Shefali","non-dropping-particle":"","parse-names":false,"suffix":""},{"dropping-particle":"","family":"Lawn","given":"Joy E","non-dropping-particle":"","parse-names":false,"suffix":""},{"dropping-particle":"","family":"Hogan","given":"Daniel R","non-dropping-particle":"","parse-names":false,"suffix":""},{"dropping-particle":"","family":"Mathers","given":"Colin","non-dropping-particle":"","parse-names":false,"suffix":""},{"dropping-particle":"","family":"Cousens","given":"Simon N","non-dropping-particle":"","parse-names":false,"suffix":""}],"container-title":"Bull World Health Organ","id":"ITEM-1","issued":{"date-parts":[["2015"]]},"page":"19-28","title":"Neonatal cause-of-death estimates for the early and late neonatal periods for 194 countries: 2000-2013","type":"article-journal","volume":"93"},"uris":["http://www.mendeley.com/documents/?uuid=e24abcbd-b2b2-35a3-acd5-111c18e2f4d4"]}],"mendeley":{"formattedCitation":"(Oza &lt;i&gt;et al.&lt;/i&gt;, 2015)","plainTextFormattedCitation":"(Oza et al., 2015)","previouslyFormattedCitation":"(Oza &lt;i&gt;et al.&lt;/i&gt;, 2015)"},"properties":{"noteIndex":0},"schema":"https://github.com/citation-style-language/schema/raw/master/csl-citation.json"}</w:instrText>
            </w:r>
            <w:r>
              <w:fldChar w:fldCharType="separate"/>
            </w:r>
            <w:r w:rsidRPr="00F4066E">
              <w:rPr>
                <w:noProof/>
              </w:rPr>
              <w:t xml:space="preserve">(Oza </w:t>
            </w:r>
            <w:r w:rsidRPr="00F4066E">
              <w:rPr>
                <w:i/>
                <w:noProof/>
              </w:rPr>
              <w:t>et al.</w:t>
            </w:r>
            <w:r w:rsidRPr="00F4066E">
              <w:rPr>
                <w:noProof/>
              </w:rPr>
              <w:t>, 2015)</w:t>
            </w:r>
            <w:r>
              <w:fldChar w:fldCharType="end"/>
            </w:r>
          </w:p>
          <w:p w14:paraId="71578E75" w14:textId="460E93E4" w:rsidR="00573E05" w:rsidRPr="00D64DE7" w:rsidRDefault="00573E05" w:rsidP="00573E05">
            <w:pPr>
              <w:spacing w:after="160" w:line="276" w:lineRule="auto"/>
            </w:pPr>
          </w:p>
        </w:tc>
      </w:tr>
    </w:tbl>
    <w:p w14:paraId="00ED0DA5" w14:textId="68A2B9E3" w:rsidR="00573E05" w:rsidRDefault="00573E05" w:rsidP="007E5951"/>
    <w:p w14:paraId="188B8A40" w14:textId="77777777" w:rsidR="00573E05" w:rsidRPr="009731C7" w:rsidRDefault="00573E05" w:rsidP="00573E05">
      <w:pPr>
        <w:rPr>
          <w:b/>
          <w:bCs/>
        </w:rPr>
      </w:pPr>
      <w:r>
        <w:rPr>
          <w:b/>
          <w:bCs/>
        </w:rPr>
        <w:t>Table 2</w:t>
      </w:r>
      <w:r w:rsidRPr="00217809">
        <w:rPr>
          <w:b/>
          <w:bCs/>
        </w:rPr>
        <w:t xml:space="preserve">.  </w:t>
      </w:r>
      <w:r w:rsidRPr="009731C7">
        <w:rPr>
          <w:b/>
          <w:bCs/>
        </w:rPr>
        <w:t xml:space="preserve">Definitions of </w:t>
      </w:r>
      <w:r>
        <w:rPr>
          <w:b/>
          <w:bCs/>
        </w:rPr>
        <w:t>key terms used within the model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7"/>
      </w:tblGrid>
      <w:tr w:rsidR="00573E05" w14:paraId="2C4DC751" w14:textId="77777777" w:rsidTr="00F87812">
        <w:trPr>
          <w:trHeight w:val="70"/>
        </w:trPr>
        <w:tc>
          <w:tcPr>
            <w:tcW w:w="3119" w:type="dxa"/>
            <w:shd w:val="clear" w:color="auto" w:fill="D0CECE" w:themeFill="background2" w:themeFillShade="E6"/>
          </w:tcPr>
          <w:p w14:paraId="3C438261" w14:textId="77777777" w:rsidR="00573E05" w:rsidRPr="009731C7" w:rsidRDefault="00573E05" w:rsidP="00DF2852">
            <w:pPr>
              <w:rPr>
                <w:b/>
                <w:bCs/>
              </w:rPr>
            </w:pPr>
            <w:r w:rsidRPr="009731C7">
              <w:rPr>
                <w:b/>
                <w:bCs/>
              </w:rPr>
              <w:t>Term</w:t>
            </w:r>
          </w:p>
        </w:tc>
        <w:tc>
          <w:tcPr>
            <w:tcW w:w="5897" w:type="dxa"/>
            <w:shd w:val="clear" w:color="auto" w:fill="D0CECE" w:themeFill="background2" w:themeFillShade="E6"/>
          </w:tcPr>
          <w:p w14:paraId="04EDA7DF" w14:textId="77777777" w:rsidR="00573E05" w:rsidRPr="009731C7" w:rsidRDefault="00573E05" w:rsidP="00DF2852">
            <w:pPr>
              <w:rPr>
                <w:b/>
                <w:bCs/>
              </w:rPr>
            </w:pPr>
            <w:r w:rsidRPr="009731C7">
              <w:rPr>
                <w:b/>
                <w:bCs/>
              </w:rPr>
              <w:t>Definition and Source</w:t>
            </w:r>
          </w:p>
        </w:tc>
      </w:tr>
      <w:tr w:rsidR="00573E05" w14:paraId="49270A7A" w14:textId="77777777" w:rsidTr="00F87812">
        <w:trPr>
          <w:trHeight w:val="70"/>
        </w:trPr>
        <w:tc>
          <w:tcPr>
            <w:tcW w:w="3119" w:type="dxa"/>
            <w:shd w:val="clear" w:color="auto" w:fill="E7E6E6" w:themeFill="background2"/>
          </w:tcPr>
          <w:p w14:paraId="54F488C5" w14:textId="77777777" w:rsidR="00573E05" w:rsidRDefault="00573E05" w:rsidP="00DF2852">
            <w:pPr>
              <w:rPr>
                <w:bCs/>
                <w:i/>
                <w:color w:val="808080" w:themeColor="background1" w:themeShade="80"/>
              </w:rPr>
            </w:pPr>
            <w:r>
              <w:rPr>
                <w:bCs/>
                <w:i/>
                <w:color w:val="808080" w:themeColor="background1" w:themeShade="80"/>
              </w:rPr>
              <w:t>Early preterm neonate</w:t>
            </w:r>
          </w:p>
          <w:p w14:paraId="00DEFCA9" w14:textId="77777777" w:rsidR="00573E05" w:rsidRDefault="00573E05" w:rsidP="00DF2852">
            <w:pPr>
              <w:rPr>
                <w:bCs/>
                <w:i/>
                <w:color w:val="808080" w:themeColor="background1" w:themeShade="80"/>
              </w:rPr>
            </w:pPr>
          </w:p>
          <w:p w14:paraId="577880BF" w14:textId="0CBB19F1" w:rsidR="009E7E71" w:rsidRDefault="009E7E71" w:rsidP="00DF2852">
            <w:pPr>
              <w:rPr>
                <w:bCs/>
                <w:i/>
                <w:color w:val="808080" w:themeColor="background1" w:themeShade="80"/>
              </w:rPr>
            </w:pPr>
          </w:p>
        </w:tc>
        <w:tc>
          <w:tcPr>
            <w:tcW w:w="5897" w:type="dxa"/>
            <w:shd w:val="clear" w:color="auto" w:fill="F2F2F2" w:themeFill="background1" w:themeFillShade="F2"/>
          </w:tcPr>
          <w:p w14:paraId="44F01373" w14:textId="72267DFB" w:rsidR="00573E05" w:rsidRPr="009E7E71" w:rsidRDefault="00F87812" w:rsidP="00DF2852">
            <w:pPr>
              <w:spacing w:line="276" w:lineRule="auto"/>
              <w:rPr>
                <w:i/>
              </w:rPr>
            </w:pPr>
            <w:r w:rsidRPr="009E7E71">
              <w:rPr>
                <w:i/>
              </w:rPr>
              <w:t>A neonate born between 24 and 33 weeks gestation</w:t>
            </w:r>
          </w:p>
        </w:tc>
      </w:tr>
      <w:tr w:rsidR="00573E05" w14:paraId="2B0CCE6D" w14:textId="77777777" w:rsidTr="00F87812">
        <w:trPr>
          <w:trHeight w:val="70"/>
        </w:trPr>
        <w:tc>
          <w:tcPr>
            <w:tcW w:w="3119" w:type="dxa"/>
            <w:shd w:val="clear" w:color="auto" w:fill="E7E6E6" w:themeFill="background2"/>
          </w:tcPr>
          <w:p w14:paraId="7A9F7451" w14:textId="77777777" w:rsidR="00573E05" w:rsidRDefault="00573E05" w:rsidP="00DF2852">
            <w:pPr>
              <w:rPr>
                <w:bCs/>
                <w:i/>
                <w:color w:val="808080" w:themeColor="background1" w:themeShade="80"/>
              </w:rPr>
            </w:pPr>
            <w:r>
              <w:rPr>
                <w:bCs/>
                <w:i/>
                <w:color w:val="808080" w:themeColor="background1" w:themeShade="80"/>
              </w:rPr>
              <w:t>Late preterm neonate</w:t>
            </w:r>
          </w:p>
          <w:p w14:paraId="6DF43E59" w14:textId="77777777" w:rsidR="00573E05" w:rsidRDefault="00573E05" w:rsidP="00DF2852">
            <w:pPr>
              <w:rPr>
                <w:bCs/>
                <w:i/>
                <w:color w:val="808080" w:themeColor="background1" w:themeShade="80"/>
              </w:rPr>
            </w:pPr>
          </w:p>
          <w:p w14:paraId="03C98169" w14:textId="058F852A" w:rsidR="009E7E71" w:rsidRDefault="009E7E71" w:rsidP="00DF2852">
            <w:pPr>
              <w:rPr>
                <w:bCs/>
                <w:i/>
                <w:color w:val="808080" w:themeColor="background1" w:themeShade="80"/>
              </w:rPr>
            </w:pPr>
          </w:p>
        </w:tc>
        <w:tc>
          <w:tcPr>
            <w:tcW w:w="5897" w:type="dxa"/>
            <w:shd w:val="clear" w:color="auto" w:fill="F2F2F2" w:themeFill="background1" w:themeFillShade="F2"/>
          </w:tcPr>
          <w:p w14:paraId="777E18FE" w14:textId="77777777" w:rsidR="00573E05" w:rsidRPr="009E7E71" w:rsidRDefault="00F87812" w:rsidP="00DF2852">
            <w:pPr>
              <w:spacing w:line="276" w:lineRule="auto"/>
              <w:rPr>
                <w:i/>
              </w:rPr>
            </w:pPr>
            <w:r w:rsidRPr="009E7E71">
              <w:rPr>
                <w:i/>
              </w:rPr>
              <w:t>A neonate born between 34 and 37 weeks gestation</w:t>
            </w:r>
          </w:p>
          <w:p w14:paraId="647657A2" w14:textId="53CCEBC7" w:rsidR="00D1502B" w:rsidRPr="009E7E71" w:rsidRDefault="00D1502B" w:rsidP="00DF2852">
            <w:pPr>
              <w:spacing w:line="276" w:lineRule="auto"/>
              <w:rPr>
                <w:i/>
              </w:rPr>
            </w:pPr>
          </w:p>
        </w:tc>
      </w:tr>
      <w:tr w:rsidR="00573E05" w14:paraId="077DBD2A" w14:textId="77777777" w:rsidTr="00F87812">
        <w:trPr>
          <w:trHeight w:val="70"/>
        </w:trPr>
        <w:tc>
          <w:tcPr>
            <w:tcW w:w="3119" w:type="dxa"/>
            <w:shd w:val="clear" w:color="auto" w:fill="E7E6E6" w:themeFill="background2"/>
          </w:tcPr>
          <w:p w14:paraId="3A126007" w14:textId="77777777" w:rsidR="00573E05" w:rsidRDefault="00573E05" w:rsidP="00DF2852">
            <w:pPr>
              <w:rPr>
                <w:bCs/>
                <w:i/>
                <w:color w:val="808080" w:themeColor="background1" w:themeShade="80"/>
              </w:rPr>
            </w:pPr>
            <w:r>
              <w:rPr>
                <w:bCs/>
                <w:i/>
                <w:color w:val="808080" w:themeColor="background1" w:themeShade="80"/>
              </w:rPr>
              <w:t>Low birth weight</w:t>
            </w:r>
          </w:p>
          <w:p w14:paraId="3EE435D5" w14:textId="523E460E" w:rsidR="00573E05" w:rsidRPr="00933916" w:rsidRDefault="00573E05" w:rsidP="00DF2852">
            <w:pPr>
              <w:rPr>
                <w:bCs/>
                <w:i/>
                <w:color w:val="808080" w:themeColor="background1" w:themeShade="80"/>
              </w:rPr>
            </w:pPr>
          </w:p>
        </w:tc>
        <w:tc>
          <w:tcPr>
            <w:tcW w:w="5897" w:type="dxa"/>
            <w:shd w:val="clear" w:color="auto" w:fill="F2F2F2" w:themeFill="background1" w:themeFillShade="F2"/>
          </w:tcPr>
          <w:p w14:paraId="53F20A30" w14:textId="4CBDC809" w:rsidR="00573E05" w:rsidRPr="009E7E71" w:rsidRDefault="00F87812" w:rsidP="00DF2852">
            <w:pPr>
              <w:spacing w:after="160" w:line="276" w:lineRule="auto"/>
              <w:rPr>
                <w:i/>
              </w:rPr>
            </w:pPr>
            <w:r w:rsidRPr="009E7E71">
              <w:rPr>
                <w:i/>
              </w:rPr>
              <w:t>A birth weight of less than 2500g (up to and including 2499g) (World Health Organisation (WHO), 2004)</w:t>
            </w:r>
          </w:p>
        </w:tc>
      </w:tr>
      <w:tr w:rsidR="00573E05" w14:paraId="0BB8810D" w14:textId="77777777" w:rsidTr="00F87812">
        <w:tc>
          <w:tcPr>
            <w:tcW w:w="3119" w:type="dxa"/>
            <w:shd w:val="clear" w:color="auto" w:fill="E7E6E6" w:themeFill="background2"/>
          </w:tcPr>
          <w:p w14:paraId="7DCEB30B" w14:textId="7F172F5B" w:rsidR="00573E05" w:rsidRPr="00933916" w:rsidRDefault="00573E05" w:rsidP="00DF2852">
            <w:pPr>
              <w:rPr>
                <w:bCs/>
                <w:i/>
                <w:color w:val="808080" w:themeColor="background1" w:themeShade="80"/>
              </w:rPr>
            </w:pPr>
            <w:r>
              <w:rPr>
                <w:bCs/>
                <w:i/>
                <w:color w:val="808080" w:themeColor="background1" w:themeShade="80"/>
              </w:rPr>
              <w:t>Small for gestational age</w:t>
            </w:r>
          </w:p>
        </w:tc>
        <w:tc>
          <w:tcPr>
            <w:tcW w:w="5897" w:type="dxa"/>
            <w:shd w:val="clear" w:color="auto" w:fill="F2F2F2" w:themeFill="background1" w:themeFillShade="F2"/>
          </w:tcPr>
          <w:p w14:paraId="4B1E78CE" w14:textId="77777777" w:rsidR="00573E05" w:rsidRPr="009E7E71" w:rsidRDefault="00F87812" w:rsidP="00F87812">
            <w:pPr>
              <w:rPr>
                <w:i/>
              </w:rPr>
            </w:pPr>
            <w:r w:rsidRPr="009E7E71">
              <w:rPr>
                <w:i/>
              </w:rPr>
              <w:t xml:space="preserve">Foetuses or newborns which are those smaller in size than normal for their gestational age, most commonly defined as a weight below the 10th percentile for the gestational age (de Onis et al, 1996). </w:t>
            </w:r>
          </w:p>
          <w:p w14:paraId="44B20B08" w14:textId="77777777" w:rsidR="00F87812" w:rsidRDefault="00F87812" w:rsidP="00F87812">
            <w:pPr>
              <w:rPr>
                <w:i/>
              </w:rPr>
            </w:pPr>
          </w:p>
          <w:p w14:paraId="7DB7B570" w14:textId="4E08DA78" w:rsidR="009E7E71" w:rsidRPr="009E7E71" w:rsidRDefault="009E7E71" w:rsidP="00F87812">
            <w:pPr>
              <w:rPr>
                <w:i/>
              </w:rPr>
            </w:pPr>
          </w:p>
        </w:tc>
      </w:tr>
      <w:tr w:rsidR="00573E05" w14:paraId="7C877F04" w14:textId="77777777" w:rsidTr="00F87812">
        <w:tc>
          <w:tcPr>
            <w:tcW w:w="3119" w:type="dxa"/>
            <w:shd w:val="clear" w:color="auto" w:fill="E7E6E6" w:themeFill="background2"/>
          </w:tcPr>
          <w:p w14:paraId="403B90D6" w14:textId="545FD441" w:rsidR="00573E05" w:rsidRPr="00933916" w:rsidRDefault="00573E05" w:rsidP="00DF2852">
            <w:pPr>
              <w:rPr>
                <w:bCs/>
                <w:i/>
                <w:color w:val="808080" w:themeColor="background1" w:themeShade="80"/>
              </w:rPr>
            </w:pPr>
            <w:r>
              <w:rPr>
                <w:bCs/>
                <w:i/>
                <w:color w:val="808080" w:themeColor="background1" w:themeShade="80"/>
              </w:rPr>
              <w:lastRenderedPageBreak/>
              <w:t>Early onset neonatal sepsis</w:t>
            </w:r>
          </w:p>
        </w:tc>
        <w:tc>
          <w:tcPr>
            <w:tcW w:w="5897" w:type="dxa"/>
            <w:shd w:val="clear" w:color="auto" w:fill="F2F2F2" w:themeFill="background1" w:themeFillShade="F2"/>
          </w:tcPr>
          <w:p w14:paraId="7B553211" w14:textId="77777777" w:rsidR="00F87812" w:rsidRPr="009E7E71" w:rsidRDefault="00F87812" w:rsidP="00DF2852">
            <w:pPr>
              <w:spacing w:after="160" w:line="276" w:lineRule="auto"/>
              <w:rPr>
                <w:i/>
              </w:rPr>
            </w:pPr>
            <w:r w:rsidRPr="009E7E71">
              <w:rPr>
                <w:i/>
              </w:rPr>
              <w:t xml:space="preserve">Sepsis evident within the first 7 days of life </w:t>
            </w:r>
            <w:r w:rsidRPr="009E7E71">
              <w:rPr>
                <w:i/>
              </w:rPr>
              <w:fldChar w:fldCharType="begin" w:fldLock="1"/>
            </w:r>
            <w:r w:rsidRPr="009E7E71">
              <w:rPr>
                <w:i/>
              </w:rPr>
              <w:instrText>ADDIN CSL_CITATION {"citationItems":[{"id":"ITEM-1","itemData":{"DOI":"10.1186/s12879-015-0813-3","abstract":"Background: Although neonatal infections cause a significant proportion of deaths in the first week of life, little is known about the burden of neonatal disease originating from maternal infection or colonization globally. This paper describes the prevalence of vertical transmission-the percentage of newborns with neonatal infection among newborns exposed to maternal infection. Methods: We searched Pubmed, Embase, Scopus, Web of Science, Cochrane Library, and WHO Regional Databases for studies of maternal infection, vertical transmission, and neonatal infection. Studies that measured prevalence of bacterial vertical transmission were included. Random effects meta-analyses were used to pool data to calculate prevalence estimates of vertical transmission.","author":[{"dropping-particle":"","family":"Chan","given":"Grace J","non-dropping-particle":"","parse-names":false,"suffix":""},{"dropping-particle":"","family":"Lee","given":"Anne Cc","non-dropping-particle":"","parse-names":false,"suffix":""},{"dropping-particle":"","family":"Baqui","given":"Abdullah H","non-dropping-particle":"","parse-names":false,"suffix":""},{"dropping-particle":"","family":"Tan","given":"Jingwen","non-dropping-particle":"","parse-names":false,"suffix":""},{"dropping-particle":"","family":"Black","given":"Robert E","non-dropping-particle":"","parse-names":false,"suffix":""}],"id":"ITEM-1","issued":{"date-parts":[["2015"]]},"title":"Prevalence of early-onset neonatal infection among newborns of mothers with bacterial infection or colonization: a systematic review and meta-analysis","type":"article-journal"},"uris":["http://www.mendeley.com/documents/?uuid=f0820f91-3bf0-3af0-8786-5353e5a51f73"]}],"mendeley":{"formattedCitation":"(Chan &lt;i&gt;et al.&lt;/i&gt;, 2015)","plainTextFormattedCitation":"(Chan et al., 2015)","previouslyFormattedCitation":"(Chan &lt;i&gt;et al.&lt;/i&gt;, 2015)"},"properties":{"noteIndex":0},"schema":"https://github.com/citation-style-language/schema/raw/master/csl-citation.json"}</w:instrText>
            </w:r>
            <w:r w:rsidRPr="009E7E71">
              <w:rPr>
                <w:i/>
              </w:rPr>
              <w:fldChar w:fldCharType="separate"/>
            </w:r>
            <w:r w:rsidRPr="009E7E71">
              <w:rPr>
                <w:i/>
                <w:noProof/>
              </w:rPr>
              <w:t>(Chan et al., 2015)</w:t>
            </w:r>
            <w:r w:rsidRPr="009E7E71">
              <w:rPr>
                <w:i/>
              </w:rPr>
              <w:fldChar w:fldCharType="end"/>
            </w:r>
          </w:p>
          <w:p w14:paraId="483035A9" w14:textId="6B0D6128" w:rsidR="00F87812" w:rsidRPr="009E7E71" w:rsidRDefault="00F87812" w:rsidP="00DF2852">
            <w:pPr>
              <w:spacing w:after="160" w:line="276" w:lineRule="auto"/>
              <w:rPr>
                <w:i/>
              </w:rPr>
            </w:pPr>
          </w:p>
        </w:tc>
      </w:tr>
      <w:tr w:rsidR="00573E05" w14:paraId="1B27FE18" w14:textId="77777777" w:rsidTr="00F87812">
        <w:tc>
          <w:tcPr>
            <w:tcW w:w="3119" w:type="dxa"/>
            <w:shd w:val="clear" w:color="auto" w:fill="E7E6E6" w:themeFill="background2"/>
          </w:tcPr>
          <w:p w14:paraId="50E3B0EE" w14:textId="50DA0176" w:rsidR="00573E05" w:rsidRPr="009E7E71" w:rsidRDefault="0046297F" w:rsidP="00DF2852">
            <w:pPr>
              <w:rPr>
                <w:bCs/>
                <w:i/>
                <w:color w:val="808080" w:themeColor="background1" w:themeShade="80"/>
              </w:rPr>
            </w:pPr>
            <w:r w:rsidRPr="009E7E71">
              <w:rPr>
                <w:bCs/>
                <w:i/>
                <w:color w:val="808080" w:themeColor="background1" w:themeShade="80"/>
              </w:rPr>
              <w:t>Not breathing at birth (Neonatal respiratory depression)</w:t>
            </w:r>
          </w:p>
        </w:tc>
        <w:tc>
          <w:tcPr>
            <w:tcW w:w="5897" w:type="dxa"/>
            <w:shd w:val="clear" w:color="auto" w:fill="F2F2F2" w:themeFill="background1" w:themeFillShade="F2"/>
          </w:tcPr>
          <w:p w14:paraId="0301BFDD" w14:textId="48D2BF08" w:rsidR="00573E05" w:rsidRPr="009E7E71" w:rsidRDefault="00F87812" w:rsidP="00F87812">
            <w:pPr>
              <w:rPr>
                <w:i/>
              </w:rPr>
            </w:pPr>
            <w:r w:rsidRPr="009E7E71">
              <w:rPr>
                <w:i/>
              </w:rPr>
              <w:t xml:space="preserve">The failure to initiate breathing at birth (with causes including but not limited intrapartum hypoxia, respiratory distress syndrome–preterm birth, infection, general anaesthesia during labour, meconium aspiration, intracranial disease, and neuromuscular disease) </w:t>
            </w:r>
            <w:r w:rsidRPr="009E7E71">
              <w:rPr>
                <w:i/>
              </w:rPr>
              <w:fldChar w:fldCharType="begin" w:fldLock="1"/>
            </w:r>
            <w:r w:rsidR="002D159C">
              <w:rPr>
                <w:i/>
              </w:rPr>
              <w:instrText>ADDIN CSL_CITATION {"citationItems":[{"id":"ITEM-1","itemData":{"DOI":"10.1038/pr.2013.206","ISSN":"0031-3998","abstract":"Intrapartum-related neonatal encephalopathy incidence and impairment at regional and global levels for 2010 with trends from 1990","author":[{"dropping-particle":"","family":"Lee","given":"Anne CC","non-dropping-particle":"","parse-names":false,"suffix":""},{"dropping-particle":"","family":"Kozuki","given":"Naoko","non-dropping-particle":"","parse-names":false,"suffix":""},{"dropping-particle":"","family":"Blencowe","given":"Hannah","non-dropping-particle":"","parse-names":false,"suffix":""},{"dropping-particle":"","family":"Vos","given":"Theo","non-dropping-particle":"","parse-names":false,"suffix":""},{"dropping-particle":"","family":"Bahalim","given":"Adil","non-dropping-particle":"","parse-names":false,"suffix":""},{"dropping-particle":"","family":"Darmstadt","given":"Gary L.","non-dropping-particle":"","parse-names":false,"suffix":""},{"dropping-particle":"","family":"Niermeyer","given":"Susan","non-dropping-particle":"","parse-names":false,"suffix":""},{"dropping-particle":"","family":"Ellis","given":"Matthew","non-dropping-particle":"","parse-names":false,"suffix":""},{"dropping-particle":"","family":"Robertson","given":"Nicola J.","non-dropping-particle":"","parse-names":false,"suffix":""},{"dropping-particle":"","family":"Cousens","given":"Simon","non-dropping-particle":"","parse-names":false,"suffix":""},{"dropping-particle":"","family":"Lawn","given":"Joy E.","non-dropping-particle":"","parse-names":false,"suffix":""}],"container-title":"Pediatric Research","id":"ITEM-1","issue":"S1","issued":{"date-parts":[["2013","12","20"]]},"page":"50-72","publisher":"Nature Publishing Group","title":"Intrapartum-related neonatal encephalopathy incidence and impairment at regional and global levels for 2010 with trends from 1990","type":"article-journal","volume":"74"},"uris":["http://www.mendeley.com/documents/?uuid=f0b62502-9ab7-3f53-bd76-006b8d6217a2"]}],"mendeley":{"formattedCitation":"(Lee &lt;i&gt;et al.&lt;/i&gt;, 2013)","plainTextFormattedCitation":"(Lee et al., 2013)","previouslyFormattedCitation":"(Lee &lt;i&gt;et al.&lt;/i&gt;, 2013)"},"properties":{"noteIndex":0},"schema":"https://github.com/citation-style-language/schema/raw/master/csl-citation.json"}</w:instrText>
            </w:r>
            <w:r w:rsidRPr="009E7E71">
              <w:rPr>
                <w:i/>
              </w:rPr>
              <w:fldChar w:fldCharType="separate"/>
            </w:r>
            <w:r w:rsidR="009E7E71" w:rsidRPr="009E7E71">
              <w:rPr>
                <w:noProof/>
              </w:rPr>
              <w:t xml:space="preserve">(Lee </w:t>
            </w:r>
            <w:r w:rsidR="009E7E71" w:rsidRPr="009E7E71">
              <w:rPr>
                <w:i/>
                <w:noProof/>
              </w:rPr>
              <w:t>et al.</w:t>
            </w:r>
            <w:r w:rsidR="009E7E71" w:rsidRPr="009E7E71">
              <w:rPr>
                <w:noProof/>
              </w:rPr>
              <w:t>, 2013)</w:t>
            </w:r>
            <w:r w:rsidRPr="009E7E71">
              <w:rPr>
                <w:i/>
              </w:rPr>
              <w:fldChar w:fldCharType="end"/>
            </w:r>
          </w:p>
          <w:p w14:paraId="191E30C8" w14:textId="77777777" w:rsidR="00F87812" w:rsidRPr="009E7E71" w:rsidRDefault="00F87812" w:rsidP="00DF2852">
            <w:pPr>
              <w:spacing w:line="276" w:lineRule="auto"/>
              <w:rPr>
                <w:i/>
              </w:rPr>
            </w:pPr>
          </w:p>
          <w:p w14:paraId="4A077533" w14:textId="7D5DF8C9" w:rsidR="009E7E71" w:rsidRPr="009E7E71" w:rsidRDefault="009E7E71" w:rsidP="00DF2852">
            <w:pPr>
              <w:spacing w:line="276" w:lineRule="auto"/>
              <w:rPr>
                <w:i/>
              </w:rPr>
            </w:pPr>
          </w:p>
        </w:tc>
      </w:tr>
      <w:tr w:rsidR="00573E05" w14:paraId="0F900789" w14:textId="77777777" w:rsidTr="00F87812">
        <w:tc>
          <w:tcPr>
            <w:tcW w:w="3119" w:type="dxa"/>
            <w:shd w:val="clear" w:color="auto" w:fill="E7E6E6" w:themeFill="background2"/>
          </w:tcPr>
          <w:p w14:paraId="0A694DD9" w14:textId="1721D60F" w:rsidR="00573E05" w:rsidRDefault="00573E05" w:rsidP="00DF2852">
            <w:pPr>
              <w:rPr>
                <w:bCs/>
                <w:i/>
                <w:color w:val="808080" w:themeColor="background1" w:themeShade="80"/>
              </w:rPr>
            </w:pPr>
            <w:r>
              <w:rPr>
                <w:bCs/>
                <w:i/>
                <w:color w:val="808080" w:themeColor="background1" w:themeShade="80"/>
              </w:rPr>
              <w:t xml:space="preserve">Neonatal encephalopathy </w:t>
            </w:r>
          </w:p>
        </w:tc>
        <w:tc>
          <w:tcPr>
            <w:tcW w:w="5897" w:type="dxa"/>
            <w:shd w:val="clear" w:color="auto" w:fill="F2F2F2" w:themeFill="background1" w:themeFillShade="F2"/>
          </w:tcPr>
          <w:p w14:paraId="1C42E9B8" w14:textId="4362DB37" w:rsidR="00573E05" w:rsidRPr="009E7E71" w:rsidRDefault="00F87812" w:rsidP="00F87812">
            <w:pPr>
              <w:rPr>
                <w:i/>
              </w:rPr>
            </w:pPr>
            <w:r w:rsidRPr="009E7E71">
              <w:rPr>
                <w:i/>
              </w:rPr>
              <w:t xml:space="preserve">“A disturbance of neurological function in the earliest days of life in the term infant manifested by difficulty initiating and maintaining respiration, depression of tone and reflexes, abnormal level of consciousness and often by seizures”, which may follow an intrapartum hypoxic insult or be due to another cause </w:t>
            </w:r>
            <w:r w:rsidRPr="009E7E71">
              <w:rPr>
                <w:i/>
              </w:rPr>
              <w:fldChar w:fldCharType="begin" w:fldLock="1"/>
            </w:r>
            <w:r w:rsidR="002D159C">
              <w:rPr>
                <w:i/>
              </w:rPr>
              <w:instrText>ADDIN CSL_CITATION {"citationItems":[{"id":"ITEM-1","itemData":{"DOI":"10.1038/pr.2013.206","ISSN":"0031-3998","abstract":"Intrapartum-related neonatal encephalopathy incidence and impairment at regional and global levels for 2010 with trends from 1990","author":[{"dropping-particle":"","family":"Lee","given":"Anne CC","non-dropping-particle":"","parse-names":false,"suffix":""},{"dropping-particle":"","family":"Kozuki","given":"Naoko","non-dropping-particle":"","parse-names":false,"suffix":""},{"dropping-particle":"","family":"Blencowe","given":"Hannah","non-dropping-particle":"","parse-names":false,"suffix":""},{"dropping-particle":"","family":"Vos","given":"Theo","non-dropping-particle":"","parse-names":false,"suffix":""},{"dropping-particle":"","family":"Bahalim","given":"Adil","non-dropping-particle":"","parse-names":false,"suffix":""},{"dropping-particle":"","family":"Darmstadt","given":"Gary L.","non-dropping-particle":"","parse-names":false,"suffix":""},{"dropping-particle":"","family":"Niermeyer","given":"Susan","non-dropping-particle":"","parse-names":false,"suffix":""},{"dropping-particle":"","family":"Ellis","given":"Matthew","non-dropping-particle":"","parse-names":false,"suffix":""},{"dropping-particle":"","family":"Robertson","given":"Nicola J.","non-dropping-particle":"","parse-names":false,"suffix":""},{"dropping-particle":"","family":"Cousens","given":"Simon","non-dropping-particle":"","parse-names":false,"suffix":""},{"dropping-particle":"","family":"Lawn","given":"Joy E.","non-dropping-particle":"","parse-names":false,"suffix":""}],"container-title":"Pediatric Research","id":"ITEM-1","issue":"S1","issued":{"date-parts":[["2013","12","20"]]},"page":"50-72","publisher":"Nature Publishing Group","title":"Intrapartum-related neonatal encephalopathy incidence and impairment at regional and global levels for 2010 with trends from 1990","type":"article-journal","volume":"74"},"uris":["http://www.mendeley.com/documents/?uuid=f0b62502-9ab7-3f53-bd76-006b8d6217a2"]}],"mendeley":{"formattedCitation":"(Lee &lt;i&gt;et al.&lt;/i&gt;, 2013)","plainTextFormattedCitation":"(Lee et al., 2013)","previouslyFormattedCitation":"(Lee &lt;i&gt;et al.&lt;/i&gt;, 2013)"},"properties":{"noteIndex":0},"schema":"https://github.com/citation-style-language/schema/raw/master/csl-citation.json"}</w:instrText>
            </w:r>
            <w:r w:rsidRPr="009E7E71">
              <w:rPr>
                <w:i/>
              </w:rPr>
              <w:fldChar w:fldCharType="separate"/>
            </w:r>
            <w:r w:rsidR="009E7E71" w:rsidRPr="009E7E71">
              <w:rPr>
                <w:noProof/>
              </w:rPr>
              <w:t xml:space="preserve">(Lee </w:t>
            </w:r>
            <w:r w:rsidR="009E7E71" w:rsidRPr="009E7E71">
              <w:rPr>
                <w:i/>
                <w:noProof/>
              </w:rPr>
              <w:t>et al.</w:t>
            </w:r>
            <w:r w:rsidR="009E7E71" w:rsidRPr="009E7E71">
              <w:rPr>
                <w:noProof/>
              </w:rPr>
              <w:t>, 2013)</w:t>
            </w:r>
            <w:r w:rsidRPr="009E7E71">
              <w:rPr>
                <w:i/>
              </w:rPr>
              <w:fldChar w:fldCharType="end"/>
            </w:r>
          </w:p>
          <w:p w14:paraId="22354AE7" w14:textId="77777777" w:rsidR="00F87812" w:rsidRDefault="00F87812" w:rsidP="00F87812">
            <w:pPr>
              <w:rPr>
                <w:i/>
              </w:rPr>
            </w:pPr>
          </w:p>
          <w:p w14:paraId="04DC3954" w14:textId="36422294" w:rsidR="009E7E71" w:rsidRPr="009E7E71" w:rsidRDefault="009E7E71" w:rsidP="00F87812">
            <w:pPr>
              <w:rPr>
                <w:i/>
              </w:rPr>
            </w:pPr>
          </w:p>
        </w:tc>
      </w:tr>
      <w:tr w:rsidR="00573E05" w14:paraId="7BE286DC" w14:textId="77777777" w:rsidTr="00F87812">
        <w:tc>
          <w:tcPr>
            <w:tcW w:w="3119" w:type="dxa"/>
            <w:shd w:val="clear" w:color="auto" w:fill="E7E6E6" w:themeFill="background2"/>
          </w:tcPr>
          <w:p w14:paraId="2BFACE7B" w14:textId="1730BBB6" w:rsidR="00573E05" w:rsidRDefault="00573E05" w:rsidP="00DF2852">
            <w:pPr>
              <w:rPr>
                <w:bCs/>
                <w:i/>
                <w:color w:val="808080" w:themeColor="background1" w:themeShade="80"/>
              </w:rPr>
            </w:pPr>
            <w:r>
              <w:rPr>
                <w:bCs/>
                <w:i/>
                <w:color w:val="808080" w:themeColor="background1" w:themeShade="80"/>
              </w:rPr>
              <w:t xml:space="preserve">Retinopathy of prematurity </w:t>
            </w:r>
          </w:p>
        </w:tc>
        <w:tc>
          <w:tcPr>
            <w:tcW w:w="5897" w:type="dxa"/>
            <w:shd w:val="clear" w:color="auto" w:fill="F2F2F2" w:themeFill="background1" w:themeFillShade="F2"/>
          </w:tcPr>
          <w:p w14:paraId="543D0E4B" w14:textId="7DDF88C1" w:rsidR="00573E05" w:rsidRPr="009E7E71" w:rsidRDefault="00F87812" w:rsidP="00DF2852">
            <w:pPr>
              <w:spacing w:line="276" w:lineRule="auto"/>
              <w:rPr>
                <w:i/>
              </w:rPr>
            </w:pPr>
            <w:r w:rsidRPr="009E7E71">
              <w:rPr>
                <w:i/>
              </w:rPr>
              <w:t xml:space="preserve">An arrest of normal retinal neuronal and vascular development in the preterm infant, with ultimately pathological compensatory mechanisms that result in abnormal vascularisation of the retina </w:t>
            </w:r>
            <w:r w:rsidRPr="009E7E71">
              <w:rPr>
                <w:i/>
              </w:rPr>
              <w:fldChar w:fldCharType="begin" w:fldLock="1"/>
            </w:r>
            <w:r w:rsidRPr="009E7E71">
              <w:rPr>
                <w:i/>
              </w:rPr>
              <w:instrText>ADDIN CSL_CITATION {"citationItems":[{"id":"ITEM-1","itemData":{"DOI":"10.1016/S0140-6736(13)60178-6","abstract":"The immature retinas of preterm neonates are susceptible to insults that disrupt neurovascular growth, leading to retinopathy of prematurity. Suppression of growth factors due to hyperoxia and loss of the maternal-fetal interaction result in an arrest of retinal vascularisation (phase 1). Subsequently, the increasingly metabolically active, yet poorly vascularised, retina becomes hypoxic, stimulating growth factor-induced vasoproliferation (phase 2), which can cause retinal detachment. In very premature infants, controlled oxygen administration reduces but does not eliminate retinopathy of prematurity. Identifi cation and control of factors that contribute to development of retinopathy of prematurity is essential to prevent progression to severe sight-threatening disease and to limit comorbidities with which the disease shares modifi able risk factors. Strategies to prevent retinopathy of prematurity will depend on optimisation of oxygen saturation, nutrition, and normalisation of concentrations of essential factors such as insulin-like growth factor 1 and ω-3 polyunsaturated fatty acids, as well as curbing of the eff ects of infection and infl ammation to promote normal growth and limit suppression of neurovascular development.","author":[{"dropping-particle":"","family":"Hellström","given":"Ann","non-dropping-particle":"","parse-names":false,"suffix":""},{"dropping-particle":"","family":"Smith","given":"Lois E H","non-dropping-particle":"","parse-names":false,"suffix":""},{"dropping-particle":"","family":"Dammann","given":"Olaf","non-dropping-particle":"","parse-names":false,"suffix":""}],"container-title":"The Lancet","id":"ITEM-1","issued":{"date-parts":[["2013"]]},"page":"1445-1457","title":"Retinopathy of prematurity","type":"article-journal","volume":"382"},"uris":["http://www.mendeley.com/documents/?uuid=7072e0e1-b52d-32b8-87c3-c0d3ca293bf3"]}],"mendeley":{"formattedCitation":"(Hellström, Smith and Dammann, 2013)","plainTextFormattedCitation":"(Hellström, Smith and Dammann, 2013)","previouslyFormattedCitation":"(Hellström, Smith and Dammann, 2013)"},"properties":{"noteIndex":0},"schema":"https://github.com/citation-style-language/schema/raw/master/csl-citation.json"}</w:instrText>
            </w:r>
            <w:r w:rsidRPr="009E7E71">
              <w:rPr>
                <w:i/>
              </w:rPr>
              <w:fldChar w:fldCharType="separate"/>
            </w:r>
            <w:r w:rsidRPr="009E7E71">
              <w:rPr>
                <w:i/>
                <w:noProof/>
              </w:rPr>
              <w:t>(Hellström, Smith and Dammann, 2013)</w:t>
            </w:r>
            <w:r w:rsidRPr="009E7E71">
              <w:rPr>
                <w:i/>
              </w:rPr>
              <w:fldChar w:fldCharType="end"/>
            </w:r>
          </w:p>
          <w:p w14:paraId="6F1B49B3" w14:textId="77777777" w:rsidR="00F87812" w:rsidRDefault="00F87812" w:rsidP="00DF2852">
            <w:pPr>
              <w:spacing w:line="276" w:lineRule="auto"/>
              <w:rPr>
                <w:i/>
              </w:rPr>
            </w:pPr>
          </w:p>
          <w:p w14:paraId="4FD00F29" w14:textId="7187502A" w:rsidR="009E7E71" w:rsidRPr="009E7E71" w:rsidRDefault="009E7E71" w:rsidP="00DF2852">
            <w:pPr>
              <w:spacing w:line="276" w:lineRule="auto"/>
              <w:rPr>
                <w:i/>
              </w:rPr>
            </w:pPr>
          </w:p>
        </w:tc>
      </w:tr>
      <w:tr w:rsidR="0046297F" w14:paraId="25F686D0" w14:textId="77777777" w:rsidTr="00F87812">
        <w:tc>
          <w:tcPr>
            <w:tcW w:w="3119" w:type="dxa"/>
            <w:shd w:val="clear" w:color="auto" w:fill="E7E6E6" w:themeFill="background2"/>
          </w:tcPr>
          <w:p w14:paraId="382D5367" w14:textId="2A142EB9" w:rsidR="0046297F" w:rsidRDefault="0046297F" w:rsidP="00DF2852">
            <w:pPr>
              <w:rPr>
                <w:bCs/>
                <w:i/>
                <w:color w:val="808080" w:themeColor="background1" w:themeShade="80"/>
              </w:rPr>
            </w:pPr>
            <w:r>
              <w:rPr>
                <w:bCs/>
                <w:i/>
                <w:color w:val="808080" w:themeColor="background1" w:themeShade="80"/>
              </w:rPr>
              <w:t>Respiratory Distress Syndrome</w:t>
            </w:r>
          </w:p>
        </w:tc>
        <w:tc>
          <w:tcPr>
            <w:tcW w:w="5897" w:type="dxa"/>
            <w:shd w:val="clear" w:color="auto" w:fill="F2F2F2" w:themeFill="background1" w:themeFillShade="F2"/>
          </w:tcPr>
          <w:p w14:paraId="25294303" w14:textId="39A39A05" w:rsidR="0046297F" w:rsidRPr="009E7E71" w:rsidRDefault="009E7E71" w:rsidP="00DF2852">
            <w:pPr>
              <w:spacing w:line="276" w:lineRule="auto"/>
              <w:rPr>
                <w:i/>
              </w:rPr>
            </w:pPr>
            <w:r w:rsidRPr="009E7E71">
              <w:rPr>
                <w:i/>
              </w:rPr>
              <w:t>Syndrome caused by developmental insufficiency of surfactant production and function, as well as by structural immaturity of the lungs</w:t>
            </w:r>
            <w:r>
              <w:rPr>
                <w:i/>
              </w:rPr>
              <w:t xml:space="preserve"> </w:t>
            </w:r>
            <w:r>
              <w:rPr>
                <w:i/>
              </w:rPr>
              <w:fldChar w:fldCharType="begin" w:fldLock="1"/>
            </w:r>
            <w:r w:rsidR="002D159C">
              <w:rPr>
                <w:i/>
              </w:rPr>
              <w:instrText>ADDIN CSL_CITATION {"citationItems":[{"id":"ITEM-1","itemData":{"DOI":"10.1016/j.paed.2008.12.010","abstract":"Respiratory distress syndrome (RDS) is a major cause of neonatal mortality and morbidity, especially in preterm infants. its aetiology includes developmental immaturity of the lungs, particularly of the surfactant synthesizing system. Surfactant is produced, stored and recycled by type ii pneumocytes and is detectable from about 24 weeks' gestation. it is a mixture of phospholipids, neutral lipids and proteins and is spread as a film over the alveolar surface to lower surface tension and to prevent alveolar collapse. the resulting clinical correlates of RDS can be predicted from the immature lung structure and atelectasis which occur due to surfactant deficiency. Various clinical factors are known to dys-regulate surfactant production and function, leading to the development of RDS. apart from preventing the incidence of prematurity, antenatal steroids and prophylactic surfactant are of proven benefit in reducing the incidence of RDS.","author":[{"dropping-particle":"","family":"Pickerd","given":"Nicole","non-dropping-particle":"","parse-names":false,"suffix":""},{"dropping-particle":"","family":"Kotecha","given":"Sailesh","non-dropping-particle":"","parse-names":false,"suffix":""}],"container-title":"Paediatrics and Child Health","id":"ITEM-1","issued":{"date-parts":[["2008"]]},"number-of-pages":"153-157","title":"Pathophysiology of respiratory distress syndrome","type":"report","volume":"19"},"uris":["http://www.mendeley.com/documents/?uuid=afc15855-0873-3bc0-9fcc-0bb591a21f6d"]}],"mendeley":{"formattedCitation":"(Pickerd and Kotecha, 2008)","plainTextFormattedCitation":"(Pickerd and Kotecha, 2008)","previouslyFormattedCitation":"(Pickerd and Kotecha, 2008)"},"properties":{"noteIndex":0},"schema":"https://github.com/citation-style-language/schema/raw/master/csl-citation.json"}</w:instrText>
            </w:r>
            <w:r>
              <w:rPr>
                <w:i/>
              </w:rPr>
              <w:fldChar w:fldCharType="separate"/>
            </w:r>
            <w:r w:rsidRPr="009E7E71">
              <w:rPr>
                <w:noProof/>
              </w:rPr>
              <w:t>(Pickerd and Kotecha, 2008)</w:t>
            </w:r>
            <w:r>
              <w:rPr>
                <w:i/>
              </w:rPr>
              <w:fldChar w:fldCharType="end"/>
            </w:r>
          </w:p>
          <w:p w14:paraId="0885DA82" w14:textId="77777777" w:rsidR="009E7E71" w:rsidRPr="009E7E71" w:rsidRDefault="009E7E71" w:rsidP="00DF2852">
            <w:pPr>
              <w:spacing w:line="276" w:lineRule="auto"/>
              <w:rPr>
                <w:i/>
              </w:rPr>
            </w:pPr>
          </w:p>
          <w:p w14:paraId="3DE56F95" w14:textId="3AFC9FA9" w:rsidR="009E7E71" w:rsidRPr="009E7E71" w:rsidRDefault="009E7E71" w:rsidP="00DF2852">
            <w:pPr>
              <w:spacing w:line="276" w:lineRule="auto"/>
              <w:rPr>
                <w:i/>
              </w:rPr>
            </w:pPr>
          </w:p>
        </w:tc>
      </w:tr>
    </w:tbl>
    <w:p w14:paraId="43DDC498" w14:textId="6CD521CC" w:rsidR="00573E05" w:rsidRDefault="00573E05" w:rsidP="007E5951"/>
    <w:p w14:paraId="2D0243B6" w14:textId="6B14835B" w:rsidR="7E926D08" w:rsidRDefault="34BEB919" w:rsidP="7E926D08">
      <w:pPr>
        <w:rPr>
          <w:b/>
          <w:bCs/>
          <w:color w:val="5B9BD5" w:themeColor="accent1"/>
        </w:rPr>
      </w:pPr>
      <w:r w:rsidRPr="34BEB919">
        <w:rPr>
          <w:b/>
          <w:bCs/>
          <w:color w:val="5B9AD5"/>
        </w:rPr>
        <w:t>Variables modelled</w:t>
      </w:r>
    </w:p>
    <w:p w14:paraId="54DD06DD" w14:textId="7E39D512" w:rsidR="00F8479D" w:rsidRDefault="00F8479D" w:rsidP="00193D24">
      <w:r>
        <w:t xml:space="preserve">Variables </w:t>
      </w:r>
      <w:r w:rsidR="00333E5E">
        <w:t xml:space="preserve">(properties of an individual) </w:t>
      </w:r>
      <w:r>
        <w:t>within this model can be broadly grouped into anthropometric variables, complications following birth, disability following birth and treatment</w:t>
      </w:r>
      <w:r w:rsidR="00333E5E">
        <w:t xml:space="preserve"> received</w:t>
      </w:r>
      <w:r>
        <w:t xml:space="preserve">. </w:t>
      </w:r>
      <w:r w:rsidR="00333E5E">
        <w:t>The section provides a list of these variables whilst the following sections describe how these variables are applied in the model.</w:t>
      </w:r>
    </w:p>
    <w:p w14:paraId="699EABC0" w14:textId="44820F83" w:rsidR="00333E5E" w:rsidRDefault="00F8479D" w:rsidP="00193D24">
      <w:r>
        <w:t xml:space="preserve">Anthropometric variables </w:t>
      </w:r>
      <w:r w:rsidR="00333E5E">
        <w:t xml:space="preserve">generated and </w:t>
      </w:r>
      <w:r>
        <w:t>stored for neonates include</w:t>
      </w:r>
      <w:r w:rsidR="00333E5E">
        <w:t>:</w:t>
      </w:r>
    </w:p>
    <w:p w14:paraId="2192D574" w14:textId="5CD9D02E" w:rsidR="00333E5E" w:rsidRDefault="00333E5E" w:rsidP="00EC3932">
      <w:pPr>
        <w:pStyle w:val="ListParagraph"/>
        <w:numPr>
          <w:ilvl w:val="0"/>
          <w:numId w:val="8"/>
        </w:numPr>
      </w:pPr>
      <w:r>
        <w:t>B</w:t>
      </w:r>
      <w:r w:rsidR="00F8479D">
        <w:t xml:space="preserve">irth weight status </w:t>
      </w:r>
    </w:p>
    <w:p w14:paraId="1D667E4B" w14:textId="48FBBC05" w:rsidR="00333E5E" w:rsidRDefault="00F8479D" w:rsidP="00EC3932">
      <w:pPr>
        <w:pStyle w:val="ListParagraph"/>
        <w:numPr>
          <w:ilvl w:val="1"/>
          <w:numId w:val="8"/>
        </w:numPr>
      </w:pPr>
      <w:r>
        <w:t>extremely low birth weight (&lt;1000g)</w:t>
      </w:r>
    </w:p>
    <w:p w14:paraId="45668CF2" w14:textId="7C68DAA3" w:rsidR="00333E5E" w:rsidRDefault="00F8479D" w:rsidP="00EC3932">
      <w:pPr>
        <w:pStyle w:val="ListParagraph"/>
        <w:numPr>
          <w:ilvl w:val="1"/>
          <w:numId w:val="8"/>
        </w:numPr>
      </w:pPr>
      <w:r>
        <w:t>very low birth weight (&lt;1500g)</w:t>
      </w:r>
    </w:p>
    <w:p w14:paraId="6685CAE6" w14:textId="5D98A2B6" w:rsidR="00333E5E" w:rsidRDefault="00F8479D" w:rsidP="00EC3932">
      <w:pPr>
        <w:pStyle w:val="ListParagraph"/>
        <w:numPr>
          <w:ilvl w:val="1"/>
          <w:numId w:val="8"/>
        </w:numPr>
      </w:pPr>
      <w:r>
        <w:t xml:space="preserve">low birth weight (&lt;2500g) </w:t>
      </w:r>
    </w:p>
    <w:p w14:paraId="0937C42A" w14:textId="7C4DC9F1" w:rsidR="00333E5E" w:rsidRDefault="00F8479D" w:rsidP="00EC3932">
      <w:pPr>
        <w:pStyle w:val="ListParagraph"/>
        <w:numPr>
          <w:ilvl w:val="1"/>
          <w:numId w:val="8"/>
        </w:numPr>
      </w:pPr>
      <w:r>
        <w:t>normal birth weight (&gt;2500g)</w:t>
      </w:r>
    </w:p>
    <w:p w14:paraId="7CED3672" w14:textId="43E3D691" w:rsidR="00333E5E" w:rsidRDefault="00333E5E" w:rsidP="00EC3932">
      <w:pPr>
        <w:pStyle w:val="ListParagraph"/>
        <w:numPr>
          <w:ilvl w:val="0"/>
          <w:numId w:val="8"/>
        </w:numPr>
      </w:pPr>
      <w:r>
        <w:t>S</w:t>
      </w:r>
      <w:r w:rsidR="00F8479D">
        <w:t>ize for gestational age</w:t>
      </w:r>
    </w:p>
    <w:p w14:paraId="6CC38C5A" w14:textId="46163D4A" w:rsidR="00333E5E" w:rsidRDefault="00333E5E" w:rsidP="00EC3932">
      <w:pPr>
        <w:pStyle w:val="ListParagraph"/>
        <w:numPr>
          <w:ilvl w:val="1"/>
          <w:numId w:val="8"/>
        </w:numPr>
      </w:pPr>
      <w:r>
        <w:t>S</w:t>
      </w:r>
      <w:r w:rsidR="00F8479D">
        <w:t xml:space="preserve">mall for gestational age, </w:t>
      </w:r>
    </w:p>
    <w:p w14:paraId="163B8DFF" w14:textId="5E3A0F28" w:rsidR="00333E5E" w:rsidRDefault="00333E5E" w:rsidP="00EC3932">
      <w:pPr>
        <w:pStyle w:val="ListParagraph"/>
        <w:numPr>
          <w:ilvl w:val="1"/>
          <w:numId w:val="8"/>
        </w:numPr>
      </w:pPr>
      <w:r>
        <w:t>A</w:t>
      </w:r>
      <w:r w:rsidR="00F8479D">
        <w:t>verage for gestational age</w:t>
      </w:r>
    </w:p>
    <w:p w14:paraId="1697EAC8" w14:textId="47AF018B" w:rsidR="00F8479D" w:rsidRDefault="00333E5E" w:rsidP="00EC3932">
      <w:pPr>
        <w:pStyle w:val="ListParagraph"/>
        <w:numPr>
          <w:ilvl w:val="1"/>
          <w:numId w:val="8"/>
        </w:numPr>
      </w:pPr>
      <w:r>
        <w:lastRenderedPageBreak/>
        <w:t>L</w:t>
      </w:r>
      <w:r w:rsidR="00F8479D">
        <w:t>arge for gestational age (weight above the 90</w:t>
      </w:r>
      <w:r w:rsidR="00F8479D" w:rsidRPr="00333E5E">
        <w:rPr>
          <w:vertAlign w:val="superscript"/>
        </w:rPr>
        <w:t>th</w:t>
      </w:r>
      <w:r w:rsidR="00F8479D">
        <w:t xml:space="preserve"> percentile for gestational age).</w:t>
      </w:r>
    </w:p>
    <w:p w14:paraId="4DBA1076" w14:textId="5874C777" w:rsidR="00333E5E" w:rsidRDefault="7E926D08" w:rsidP="00193D24">
      <w:r>
        <w:t xml:space="preserve">Complications </w:t>
      </w:r>
      <w:r w:rsidR="00333E5E">
        <w:t>w</w:t>
      </w:r>
      <w:r>
        <w:t>hich are evident at birth, or shortly after, which constitute the majority of the disease burden in</w:t>
      </w:r>
      <w:r w:rsidR="00333E5E">
        <w:t xml:space="preserve"> the first 48 hours of life </w:t>
      </w:r>
      <w:r>
        <w:t>include</w:t>
      </w:r>
      <w:r w:rsidR="00333E5E">
        <w:t>:</w:t>
      </w:r>
    </w:p>
    <w:p w14:paraId="6B01E8AA" w14:textId="2267EF86" w:rsidR="00333E5E" w:rsidRDefault="00333E5E" w:rsidP="00EC3932">
      <w:pPr>
        <w:pStyle w:val="ListParagraph"/>
        <w:numPr>
          <w:ilvl w:val="0"/>
          <w:numId w:val="9"/>
        </w:numPr>
      </w:pPr>
      <w:r>
        <w:t>Prematurity (early or late)</w:t>
      </w:r>
    </w:p>
    <w:p w14:paraId="5CBF430E" w14:textId="77777777" w:rsidR="005520C6" w:rsidRDefault="005520C6" w:rsidP="00EC3932">
      <w:pPr>
        <w:pStyle w:val="ListParagraph"/>
        <w:numPr>
          <w:ilvl w:val="1"/>
          <w:numId w:val="9"/>
        </w:numPr>
      </w:pPr>
      <w:r>
        <w:t>Respiratory distress syndrome secondary to prematurity (True/False)</w:t>
      </w:r>
    </w:p>
    <w:p w14:paraId="3F3B9B9C" w14:textId="7050C736" w:rsidR="005520C6" w:rsidRDefault="005520C6" w:rsidP="00EC3932">
      <w:pPr>
        <w:pStyle w:val="ListParagraph"/>
        <w:numPr>
          <w:ilvl w:val="1"/>
          <w:numId w:val="9"/>
        </w:numPr>
      </w:pPr>
      <w:r>
        <w:t>Retinopathy of prematurity (mild, moderate, severe, blindness)</w:t>
      </w:r>
    </w:p>
    <w:p w14:paraId="7FC6C564" w14:textId="0AE646ED" w:rsidR="00333E5E" w:rsidRDefault="00333E5E" w:rsidP="00EC3932">
      <w:pPr>
        <w:pStyle w:val="ListParagraph"/>
        <w:numPr>
          <w:ilvl w:val="0"/>
          <w:numId w:val="9"/>
        </w:numPr>
      </w:pPr>
      <w:r>
        <w:t>Early onset neonatal sepsis (True/False)</w:t>
      </w:r>
      <w:r w:rsidRPr="00333E5E">
        <w:t xml:space="preserve"> </w:t>
      </w:r>
    </w:p>
    <w:p w14:paraId="3FA4707A" w14:textId="54D91AC6" w:rsidR="00333E5E" w:rsidRDefault="00333E5E" w:rsidP="00EC3932">
      <w:pPr>
        <w:pStyle w:val="ListParagraph"/>
        <w:numPr>
          <w:ilvl w:val="0"/>
          <w:numId w:val="9"/>
        </w:numPr>
      </w:pPr>
      <w:r>
        <w:t xml:space="preserve">Neonatal encephalopathy (none, mild, moderate or severe) </w:t>
      </w:r>
    </w:p>
    <w:p w14:paraId="547DD098" w14:textId="73AC3199" w:rsidR="00333E5E" w:rsidRDefault="00333E5E" w:rsidP="00EC3932">
      <w:pPr>
        <w:pStyle w:val="ListParagraph"/>
        <w:numPr>
          <w:ilvl w:val="0"/>
          <w:numId w:val="9"/>
        </w:numPr>
      </w:pPr>
      <w:r>
        <w:t>Neonatal respiratory depression - ‘not breathing at birth’ (True/False).</w:t>
      </w:r>
    </w:p>
    <w:p w14:paraId="55242F4B" w14:textId="77777777" w:rsidR="00333E5E" w:rsidRDefault="00333E5E" w:rsidP="00EC3932">
      <w:pPr>
        <w:pStyle w:val="ListParagraph"/>
        <w:numPr>
          <w:ilvl w:val="0"/>
          <w:numId w:val="9"/>
        </w:numPr>
      </w:pPr>
      <w:r>
        <w:t>Congenital birth anomalies (Musculoskeletal, Neural tube defects, Cardiovascular, Gastrointestinal, Orofacial, Urogenital and Down syndrome)</w:t>
      </w:r>
    </w:p>
    <w:p w14:paraId="61D4832A" w14:textId="559CB808" w:rsidR="0082555B" w:rsidRDefault="0082555B">
      <w:r>
        <w:t>We capture morbidity associated with these complications in a disability variable associated with each complication that leads to an accrual of a disability weight. Disability weights for each complication are taken from Salamon (2013). In the instance of neonatal sepsis, encephalopathy and prematurity these disability categories include mild, moderate or severe motor impairment or mild motor and cognitive impairment. Disability outcomes for retinopathy of prematurity include none, mild, moderate or severe visual impairment and blindness. We currently assume that all disability secondary to newborn complications last for the entirety of the life course.</w:t>
      </w:r>
    </w:p>
    <w:p w14:paraId="58EC1788" w14:textId="29D8044B" w:rsidR="00333E5E" w:rsidRDefault="0082555B">
      <w:r>
        <w:t>Finally t</w:t>
      </w:r>
      <w:r w:rsidR="00C75904">
        <w:t>reatment variables indicat</w:t>
      </w:r>
      <w:r>
        <w:t>ing</w:t>
      </w:r>
      <w:r w:rsidR="00C75904">
        <w:t xml:space="preserve"> if a neonate has received </w:t>
      </w:r>
      <w:r w:rsidR="001F36F5">
        <w:t xml:space="preserve">specific </w:t>
      </w:r>
      <w:r w:rsidR="00C75904">
        <w:t xml:space="preserve">treatment for a complication </w:t>
      </w:r>
      <w:r>
        <w:t xml:space="preserve">or routine care </w:t>
      </w:r>
      <w:r w:rsidR="00C75904">
        <w:t xml:space="preserve">following delivery </w:t>
      </w:r>
      <w:r w:rsidR="00333E5E">
        <w:t>include:</w:t>
      </w:r>
    </w:p>
    <w:p w14:paraId="3FF5DAF7" w14:textId="571D246C" w:rsidR="00333E5E" w:rsidRDefault="00333E5E" w:rsidP="00EC3932">
      <w:pPr>
        <w:pStyle w:val="ListParagraph"/>
        <w:numPr>
          <w:ilvl w:val="0"/>
          <w:numId w:val="10"/>
        </w:numPr>
      </w:pPr>
      <w:r>
        <w:t xml:space="preserve">Essential newborn care such as </w:t>
      </w:r>
      <w:r w:rsidR="00C96828">
        <w:t>cord care (True/False)</w:t>
      </w:r>
      <w:r>
        <w:t>, clean birth and postnatal practices (True/False) and initiation of breastfeeding (True/False)</w:t>
      </w:r>
    </w:p>
    <w:p w14:paraId="1B9907CD" w14:textId="140B2DB6" w:rsidR="00333E5E" w:rsidRDefault="00333E5E" w:rsidP="00EC3932">
      <w:pPr>
        <w:pStyle w:val="ListParagraph"/>
        <w:numPr>
          <w:ilvl w:val="0"/>
          <w:numId w:val="10"/>
        </w:numPr>
      </w:pPr>
      <w:r>
        <w:t>K</w:t>
      </w:r>
      <w:r w:rsidR="00C96828">
        <w:t>angaroo mother care (True/False)</w:t>
      </w:r>
      <w:r>
        <w:t xml:space="preserve"> for low birth weight neonates</w:t>
      </w:r>
    </w:p>
    <w:p w14:paraId="730AEBED" w14:textId="1FF231FD" w:rsidR="00333E5E" w:rsidRDefault="00333E5E" w:rsidP="00EC3932">
      <w:pPr>
        <w:pStyle w:val="ListParagraph"/>
        <w:numPr>
          <w:ilvl w:val="0"/>
          <w:numId w:val="10"/>
        </w:numPr>
      </w:pPr>
      <w:r>
        <w:t>I</w:t>
      </w:r>
      <w:r w:rsidR="00C96828">
        <w:t>ntravenous antibiotics (True/False)</w:t>
      </w:r>
      <w:r>
        <w:t xml:space="preserve"> and </w:t>
      </w:r>
      <w:r w:rsidR="00C96828">
        <w:t>full supportive care for sepsis (True/False)</w:t>
      </w:r>
    </w:p>
    <w:p w14:paraId="64B86FB0" w14:textId="739D9890" w:rsidR="00193D24" w:rsidRDefault="00333E5E" w:rsidP="00EC3932">
      <w:pPr>
        <w:pStyle w:val="ListParagraph"/>
        <w:numPr>
          <w:ilvl w:val="0"/>
          <w:numId w:val="10"/>
        </w:numPr>
      </w:pPr>
      <w:r>
        <w:t>N</w:t>
      </w:r>
      <w:r w:rsidR="00C96828">
        <w:t>eonatal resuscitation (True/False).</w:t>
      </w:r>
    </w:p>
    <w:p w14:paraId="70570B5F" w14:textId="085CA978" w:rsidR="001C2332" w:rsidRDefault="001C2332" w:rsidP="718994C2">
      <w:pPr>
        <w:rPr>
          <w:b/>
          <w:bCs/>
          <w:color w:val="5B9BD5" w:themeColor="accent1"/>
        </w:rPr>
      </w:pPr>
    </w:p>
    <w:p w14:paraId="2CEF0E16" w14:textId="35113625" w:rsidR="00B34325" w:rsidRDefault="718994C2" w:rsidP="718994C2">
      <w:r w:rsidRPr="718994C2">
        <w:rPr>
          <w:b/>
          <w:bCs/>
          <w:color w:val="5B9BD5" w:themeColor="accent1"/>
        </w:rPr>
        <w:t>Updating the variables</w:t>
      </w:r>
    </w:p>
    <w:p w14:paraId="2D49FCB5" w14:textId="7190F011" w:rsidR="718994C2" w:rsidRDefault="0082555B" w:rsidP="718994C2">
      <w:r>
        <w:t>Variables within models are updated at different time points as the simulation moves forward. In this model a</w:t>
      </w:r>
      <w:r w:rsidR="7E926D08">
        <w:t>ll variables pertaining to birth weight, size for gestational age, prematurity and all associated complications are updated on birth</w:t>
      </w:r>
      <w:r w:rsidR="00340073">
        <w:t>,</w:t>
      </w:r>
      <w:r w:rsidR="7E926D08">
        <w:t xml:space="preserve"> dependent on</w:t>
      </w:r>
      <w:r w:rsidR="00340073">
        <w:t xml:space="preserve"> each neonate’s individual risk. This is</w:t>
      </w:r>
      <w:r w:rsidR="7E926D08">
        <w:t xml:space="preserve"> calculated from baseline incidence, intrapartum risk factors and individual risk factors. </w:t>
      </w:r>
    </w:p>
    <w:p w14:paraId="36AA7031" w14:textId="6056AA65" w:rsidR="0082555B" w:rsidRDefault="00EF0788" w:rsidP="718994C2">
      <w:pPr>
        <w:rPr>
          <w:b/>
          <w:bCs/>
          <w:i/>
          <w:iCs/>
          <w:color w:val="5B9BD5" w:themeColor="accent1"/>
        </w:rPr>
      </w:pPr>
      <w:r>
        <w:t>Variable</w:t>
      </w:r>
      <w:r w:rsidR="004A20E0">
        <w:t>s</w:t>
      </w:r>
      <w:r>
        <w:t xml:space="preserve"> denoting receipt of interventions </w:t>
      </w:r>
      <w:r w:rsidR="718994C2" w:rsidRPr="718994C2">
        <w:t>such as early breastfeeding and</w:t>
      </w:r>
      <w:r>
        <w:t xml:space="preserve"> kangaroo mother care </w:t>
      </w:r>
      <w:r w:rsidR="718994C2" w:rsidRPr="718994C2">
        <w:t xml:space="preserve">are updated on the date at which the health system interaction is actioned. The same is true for </w:t>
      </w:r>
      <w:r w:rsidRPr="718994C2">
        <w:t>variables</w:t>
      </w:r>
      <w:r w:rsidR="718994C2" w:rsidRPr="718994C2">
        <w:t xml:space="preserve"> storing neonatal death and death date.</w:t>
      </w:r>
    </w:p>
    <w:p w14:paraId="3E40C4E9" w14:textId="0BC31C7B" w:rsidR="0082555B" w:rsidRPr="00EC3932" w:rsidRDefault="0082555B" w:rsidP="718994C2">
      <w:r w:rsidRPr="00EC3932">
        <w:t>Over the next few sections we will provide rationale for the structure of natural history models of complications/diseases within the model followed by a description of treatment in the model.</w:t>
      </w:r>
    </w:p>
    <w:p w14:paraId="7ED7CD75" w14:textId="77777777" w:rsidR="0082555B" w:rsidRDefault="0082555B" w:rsidP="718994C2">
      <w:pPr>
        <w:rPr>
          <w:b/>
          <w:bCs/>
          <w:i/>
          <w:iCs/>
          <w:color w:val="5B9BD5" w:themeColor="accent1"/>
        </w:rPr>
      </w:pPr>
    </w:p>
    <w:p w14:paraId="5B913EFB" w14:textId="1DB32C8E" w:rsidR="0082555B" w:rsidRDefault="0082555B" w:rsidP="718994C2">
      <w:pPr>
        <w:rPr>
          <w:b/>
          <w:bCs/>
          <w:i/>
          <w:iCs/>
          <w:color w:val="5B9BD5" w:themeColor="accent1"/>
        </w:rPr>
      </w:pPr>
    </w:p>
    <w:p w14:paraId="7DC10C0A" w14:textId="77777777" w:rsidR="0082555B" w:rsidRDefault="0082555B" w:rsidP="718994C2">
      <w:pPr>
        <w:rPr>
          <w:b/>
          <w:bCs/>
          <w:i/>
          <w:iCs/>
          <w:color w:val="5B9BD5" w:themeColor="accent1"/>
        </w:rPr>
      </w:pPr>
    </w:p>
    <w:p w14:paraId="5D77AE5B" w14:textId="77777777" w:rsidR="0082555B" w:rsidRDefault="0082555B" w:rsidP="718994C2">
      <w:pPr>
        <w:rPr>
          <w:b/>
          <w:bCs/>
          <w:i/>
          <w:iCs/>
          <w:color w:val="5B9BD5" w:themeColor="accent1"/>
        </w:rPr>
      </w:pPr>
    </w:p>
    <w:p w14:paraId="3D4DD908" w14:textId="6E2A07BC" w:rsidR="718994C2" w:rsidRDefault="718994C2" w:rsidP="718994C2">
      <w:pPr>
        <w:rPr>
          <w:b/>
          <w:bCs/>
          <w:i/>
          <w:iCs/>
          <w:color w:val="5B9BD5" w:themeColor="accent1"/>
        </w:rPr>
      </w:pPr>
      <w:r w:rsidRPr="718994C2">
        <w:rPr>
          <w:b/>
          <w:bCs/>
          <w:i/>
          <w:iCs/>
          <w:color w:val="5B9BD5" w:themeColor="accent1"/>
        </w:rPr>
        <w:lastRenderedPageBreak/>
        <w:t>Incidence of low birth weight and small for gestational age</w:t>
      </w:r>
    </w:p>
    <w:p w14:paraId="0F4DD6BD" w14:textId="2CC35775" w:rsidR="00194CA0" w:rsidRDefault="001F36F5" w:rsidP="718994C2">
      <w:r>
        <w:t xml:space="preserve">Currently we randomly allocate a birthweight to a neonate by drawing a random </w:t>
      </w:r>
      <w:r w:rsidR="00CE433C">
        <w:t>value from a normal distribution</w:t>
      </w:r>
      <w:r w:rsidR="00A374BF">
        <w:t xml:space="preserve"> of weights</w:t>
      </w:r>
      <w:r w:rsidR="00BA5CCD">
        <w:t>. The mean of this distribution is dependent on the neonate’s gestational age at delivery</w:t>
      </w:r>
      <w:r w:rsidR="00CE433C">
        <w:t xml:space="preserve">. </w:t>
      </w:r>
      <w:r w:rsidR="00194CA0">
        <w:t>We have yet to find complete data for mean birthweights</w:t>
      </w:r>
      <w:r w:rsidR="00FD46A6">
        <w:t xml:space="preserve"> at delivery</w:t>
      </w:r>
      <w:r w:rsidR="00194CA0">
        <w:t xml:space="preserve"> by gestational age for Malawian neonates so are currently parameterising this function with a mixture of data from Malawi</w:t>
      </w:r>
      <w:r w:rsidR="00BA5CCD">
        <w:t xml:space="preserve"> </w:t>
      </w:r>
      <w:r w:rsidR="00BA5CCD">
        <w:fldChar w:fldCharType="begin" w:fldLock="1"/>
      </w:r>
      <w:r w:rsidR="00BA5CCD">
        <w:instrText>ADDIN CSL_CITATION {"citationItems":[{"id":"ITEM-1","itemData":{"DOI":"10.1080/03014460500228675","ISSN":"0301-4460","abstract":"The aim of this analysis was to construct cross-sectional gestational age specific percentile curves for birthweight, length, head and mid-arm circumference for Malawian babies, and to compare these percentiles with reference values for babies born to women with normal pregnancies, from a developed country. A cross-sectional study which enrolled pregnant women attending two study hospitals between March 1993 and July 1994 was undertaken. Data on maternal socio-economic status, newborn anthropometry, previous obstetric history and current pregnancy were collected. Smoothed percentile values were derived using the LMS method. Malawian reference percentiles were constructed for fetal growth from 35 weeks' gestation for singleton births. Mean birthweight, length and head circumference were lower at all gestational ages for Malawian compared with Swedish newborns. Fetal growth per completed gestational week was higher by 60 g in weight, 0.5 cm in length and 0.2 cm in head circumference in Swedish compared with Malawian babies. Growth restriction was present from 35 to 41 weeks' gestation. The pattern for the 10th percentile suggested that this was occurring from well before 35 weeks' gestation in a proportion of babies. © 2005 Taylor &amp; Francis.","author":[{"dropping-particle":"","family":"Kalanda","given":"B. F.","non-dropping-particle":"","parse-names":false,"suffix":""},{"dropping-particle":"","family":"Buuren","given":"S.","non-dropping-particle":"van","parse-names":false,"suffix":""},{"dropping-particle":"","family":"Verhoeff","given":"F. H.","non-dropping-particle":"","parse-names":false,"suffix":""},{"dropping-particle":"","family":"Brabin","given":"B. J.","non-dropping-particle":"","parse-names":false,"suffix":""}],"container-title":"Annals of Human Biology","id":"ITEM-1","issue":"5","issued":{"date-parts":[["2005","1","9"]]},"page":"639-649","publisher":"Taylor &amp; Francis","title":"Anthropometry of Malawian live births between 35 and 41 weeks of gestation","type":"article-journal","volume":"32"},"uris":["http://www.mendeley.com/documents/?uuid=ec4e4442-8dbe-3c0f-878c-240da2827cb0"]}],"mendeley":{"formattedCitation":"(Kalanda &lt;i&gt;et al.&lt;/i&gt;, 2005)","plainTextFormattedCitation":"(Kalanda et al., 2005)","previouslyFormattedCitation":"(Kalanda &lt;i&gt;et al.&lt;/i&gt;, 2005)"},"properties":{"noteIndex":0},"schema":"https://github.com/citation-style-language/schema/raw/master/csl-citation.json"}</w:instrText>
      </w:r>
      <w:r w:rsidR="00BA5CCD">
        <w:fldChar w:fldCharType="separate"/>
      </w:r>
      <w:r w:rsidR="00BA5CCD" w:rsidRPr="00BA5CCD">
        <w:rPr>
          <w:noProof/>
        </w:rPr>
        <w:t xml:space="preserve">(Kalanda </w:t>
      </w:r>
      <w:r w:rsidR="00BA5CCD" w:rsidRPr="00BA5CCD">
        <w:rPr>
          <w:i/>
          <w:noProof/>
        </w:rPr>
        <w:t>et al.</w:t>
      </w:r>
      <w:r w:rsidR="00BA5CCD" w:rsidRPr="00BA5CCD">
        <w:rPr>
          <w:noProof/>
        </w:rPr>
        <w:t>, 2005)</w:t>
      </w:r>
      <w:r w:rsidR="00BA5CCD">
        <w:fldChar w:fldCharType="end"/>
      </w:r>
      <w:r w:rsidR="00194CA0">
        <w:t xml:space="preserve"> and the United States</w:t>
      </w:r>
      <w:r w:rsidR="00BA5CCD">
        <w:t xml:space="preserve"> </w:t>
      </w:r>
      <w:r w:rsidR="00BA5CCD">
        <w:fldChar w:fldCharType="begin" w:fldLock="1"/>
      </w:r>
      <w:r w:rsidR="00943546">
        <w:instrText>ADDIN CSL_CITATION {"citationItems":[{"id":"ITEM-1","itemData":{"DOI":"10.1542/peds.2016-1641","ISSN":"10984275","abstract":"OBJECTIVES: Using a large, racially diverse US dataset, we aimed primarily to: (1) fit and validate sex-specific birth weight and head circumference for gestational age charts for infants born at 22 to 29 weeks' gestation; and (2) fit race-specific birth weight and head circumference for gestational age charts. METHODS: We used data collected between 2006 and 2014 on 183 243 singleton infants without congenital malformations with gestational age between 22 weeks, 0 days and 29 weeks, 6 days from 852 US members of the Vermont Oxford Network. For the sex-specific charts, the final sample size included 156 587 infants who survived hospital discharge. From these 156 587, we abstracted a subset of 47 005 infants to fit sex-specific charts separately for white, black, and Asian infants. For all charts, we applied quantile regression models to predict infants' birth weight and head circumference percentiles from gestationalage expressed in days.RESULTS: We successfully validated the overall sex-specific charts. Over most of the","author":[{"dropping-particle":"","family":"Boghossian","given":"Nansi S.","non-dropping-particle":"","parse-names":false,"suffix":""},{"dropping-particle":"","family":"Geraci","given":"Marco","non-dropping-particle":"","parse-names":false,"suffix":""},{"dropping-particle":"","family":"Edwards","given":"Erika M.","non-dropping-particle":"","parse-names":false,"suffix":""},{"dropping-particle":"","family":"Morrow","given":"Kate A.","non-dropping-particle":"","parse-names":false,"suffix":""},{"dropping-particle":"","family":"Horbar","given":"Jeffrey D.","non-dropping-particle":"","parse-names":false,"suffix":""}],"container-title":"Pediatrics","id":"ITEM-1","issue":"6","issued":{"date-parts":[["2016","12","1"]]},"publisher":"American Academy of Pediatrics","title":"Anthropometric charts for infants born between 22 and 29 weeks' gestation","type":"article-journal","volume":"138"},"uris":["http://www.mendeley.com/documents/?uuid=81db9079-4d90-36d1-881e-cff6020e064d"]}],"mendeley":{"formattedCitation":"(Boghossian &lt;i&gt;et al.&lt;/i&gt;, 2016)","plainTextFormattedCitation":"(Boghossian et al., 2016)","previouslyFormattedCitation":"(Boghossian &lt;i&gt;et al.&lt;/i&gt;, 2016)"},"properties":{"noteIndex":0},"schema":"https://github.com/citation-style-language/schema/raw/master/csl-citation.json"}</w:instrText>
      </w:r>
      <w:r w:rsidR="00BA5CCD">
        <w:fldChar w:fldCharType="separate"/>
      </w:r>
      <w:r w:rsidR="00BA5CCD" w:rsidRPr="00BA5CCD">
        <w:rPr>
          <w:noProof/>
        </w:rPr>
        <w:t xml:space="preserve">(Boghossian </w:t>
      </w:r>
      <w:r w:rsidR="00BA5CCD" w:rsidRPr="00BA5CCD">
        <w:rPr>
          <w:i/>
          <w:noProof/>
        </w:rPr>
        <w:t>et al.</w:t>
      </w:r>
      <w:r w:rsidR="00BA5CCD" w:rsidRPr="00BA5CCD">
        <w:rPr>
          <w:noProof/>
        </w:rPr>
        <w:t>, 2016)</w:t>
      </w:r>
      <w:r w:rsidR="00BA5CCD">
        <w:fldChar w:fldCharType="end"/>
      </w:r>
      <w:r w:rsidR="00194CA0">
        <w:t xml:space="preserve"> prior</w:t>
      </w:r>
      <w:r w:rsidR="00BA5CCD">
        <w:t xml:space="preserve"> </w:t>
      </w:r>
      <w:r w:rsidR="00194CA0">
        <w:t>to further evaluation of the literature.</w:t>
      </w:r>
    </w:p>
    <w:p w14:paraId="611C4891" w14:textId="77D3C605" w:rsidR="005857C6" w:rsidRPr="00FC0C2F" w:rsidRDefault="00FD46A6" w:rsidP="718994C2">
      <w:r>
        <w:t>The distribution for each neonate is then used to classify their size for gestational age. The 10</w:t>
      </w:r>
      <w:r w:rsidRPr="00FD46A6">
        <w:rPr>
          <w:vertAlign w:val="superscript"/>
        </w:rPr>
        <w:t>th</w:t>
      </w:r>
      <w:r>
        <w:t xml:space="preserve"> and 90</w:t>
      </w:r>
      <w:r w:rsidRPr="00FD46A6">
        <w:rPr>
          <w:vertAlign w:val="superscript"/>
        </w:rPr>
        <w:t>th</w:t>
      </w:r>
      <w:r>
        <w:t xml:space="preserve"> percentile are calculated for a distribution around the mean value and neonates falling below the 10</w:t>
      </w:r>
      <w:r w:rsidRPr="00FD46A6">
        <w:rPr>
          <w:vertAlign w:val="superscript"/>
        </w:rPr>
        <w:t>th</w:t>
      </w:r>
      <w:r>
        <w:t xml:space="preserve"> percentile for their gestation are classified as ‘small for gestational age’ and those above the 90</w:t>
      </w:r>
      <w:r w:rsidRPr="00FD46A6">
        <w:rPr>
          <w:vertAlign w:val="superscript"/>
        </w:rPr>
        <w:t>th</w:t>
      </w:r>
      <w:r>
        <w:t xml:space="preserve"> percentile are ‘large for gestational age’.  This method </w:t>
      </w:r>
      <w:r w:rsidR="00CE433C">
        <w:t>however does not yet</w:t>
      </w:r>
      <w:r w:rsidR="00194CA0">
        <w:t xml:space="preserve"> consider maternal or </w:t>
      </w:r>
      <w:r>
        <w:t>pregnancy causal influences on</w:t>
      </w:r>
      <w:r w:rsidR="00194CA0">
        <w:t xml:space="preserve"> neonatal birth weight</w:t>
      </w:r>
      <w:r>
        <w:t xml:space="preserve"> or small for gestational age</w:t>
      </w:r>
      <w:r w:rsidR="00194CA0">
        <w:t xml:space="preserve"> and this will require review.</w:t>
      </w:r>
    </w:p>
    <w:p w14:paraId="6FC5BC4B" w14:textId="0EDAAB29" w:rsidR="00027638" w:rsidRDefault="00027638" w:rsidP="718994C2">
      <w:pPr>
        <w:rPr>
          <w:b/>
          <w:bCs/>
          <w:color w:val="5B9BD5" w:themeColor="accent1"/>
        </w:rPr>
      </w:pPr>
    </w:p>
    <w:p w14:paraId="49B8DC42" w14:textId="2DDF6F83" w:rsidR="718994C2" w:rsidRDefault="718994C2" w:rsidP="718994C2">
      <w:r w:rsidRPr="718994C2">
        <w:rPr>
          <w:b/>
          <w:bCs/>
          <w:color w:val="5B9BD5" w:themeColor="accent1"/>
        </w:rPr>
        <w:t>Incidence of neonatal complications</w:t>
      </w:r>
    </w:p>
    <w:p w14:paraId="420F5598" w14:textId="22B39C0D" w:rsidR="00E25405" w:rsidRDefault="00B41C02" w:rsidP="718994C2">
      <w:r w:rsidRPr="00B41C02">
        <w:t>The following sections will</w:t>
      </w:r>
      <w:r w:rsidR="005857C6">
        <w:t xml:space="preserve"> provide an overview of</w:t>
      </w:r>
      <w:r w:rsidRPr="00B41C02">
        <w:t xml:space="preserve"> assumed natural history models of each of the complications neonates are at risk of within</w:t>
      </w:r>
      <w:r w:rsidR="00D50794">
        <w:t xml:space="preserve"> our model</w:t>
      </w:r>
      <w:r w:rsidRPr="00B41C02">
        <w:t>.</w:t>
      </w:r>
      <w:r w:rsidR="005857C6">
        <w:t xml:space="preserve"> </w:t>
      </w:r>
      <w:r w:rsidR="00D50794">
        <w:t>W</w:t>
      </w:r>
      <w:r w:rsidR="005857C6">
        <w:t>e make a distinction between neonates depending on the gestational age at</w:t>
      </w:r>
      <w:r w:rsidR="000A533A">
        <w:t xml:space="preserve"> birth</w:t>
      </w:r>
      <w:r w:rsidR="005857C6">
        <w:t xml:space="preserve"> regarding the complications they may experience</w:t>
      </w:r>
      <w:r w:rsidR="00E96CDF">
        <w:t xml:space="preserve"> as seen in figure</w:t>
      </w:r>
      <w:r w:rsidR="000A533A">
        <w:t xml:space="preserve"> </w:t>
      </w:r>
      <w:r w:rsidR="00603AAC">
        <w:t>2</w:t>
      </w:r>
      <w:r w:rsidR="00D50794">
        <w:t>.</w:t>
      </w:r>
      <w:r w:rsidR="00E25405">
        <w:t xml:space="preserve"> Figure 2 is an overview of the entire newborn natural history model with black boxes denoting variables (states of disease) and the bold text denoting parameter values (i.e. prob_early_onset_neonatal_sepsis_day_0 represents an individual’s probability of developing sepsis following birth)</w:t>
      </w:r>
    </w:p>
    <w:p w14:paraId="6D4FF06E" w14:textId="51835865" w:rsidR="00B41C02" w:rsidRDefault="00B41C02" w:rsidP="718994C2">
      <w:pPr>
        <w:rPr>
          <w:b/>
          <w:bCs/>
          <w:i/>
          <w:iCs/>
          <w:color w:val="5B9BD5" w:themeColor="accent1"/>
        </w:rPr>
      </w:pPr>
    </w:p>
    <w:p w14:paraId="3A309AF1" w14:textId="13481D2B" w:rsidR="00B41C02" w:rsidRPr="000A533A" w:rsidRDefault="00D26CB2" w:rsidP="718994C2">
      <w:pPr>
        <w:rPr>
          <w:b/>
          <w:bCs/>
        </w:rPr>
      </w:pPr>
      <w:r>
        <w:rPr>
          <w:b/>
          <w:bCs/>
        </w:rPr>
        <w:t>Figure 2</w:t>
      </w:r>
      <w:r w:rsidR="003E6DEE">
        <w:rPr>
          <w:b/>
          <w:bCs/>
        </w:rPr>
        <w:t xml:space="preserve">. </w:t>
      </w:r>
      <w:r w:rsidR="003E6DEE">
        <w:rPr>
          <w:b/>
        </w:rPr>
        <w:t xml:space="preserve">Overview of the newborn outcomes model </w:t>
      </w:r>
    </w:p>
    <w:p w14:paraId="6B4FC6C2" w14:textId="2ECC9D12" w:rsidR="005857C6" w:rsidRDefault="00C768AB" w:rsidP="00B41C02">
      <w:pPr>
        <w:rPr>
          <w:b/>
          <w:bCs/>
          <w:i/>
          <w:iCs/>
          <w:color w:val="5B9BD5" w:themeColor="accent1"/>
        </w:rPr>
      </w:pPr>
      <w:r>
        <w:rPr>
          <w:noProof/>
          <w:lang w:eastAsia="en-GB"/>
        </w:rPr>
        <w:drawing>
          <wp:anchor distT="0" distB="0" distL="114300" distR="114300" simplePos="0" relativeHeight="251668480" behindDoc="0" locked="0" layoutInCell="1" allowOverlap="1" wp14:anchorId="3E006789" wp14:editId="0470DBD0">
            <wp:simplePos x="0" y="0"/>
            <wp:positionH relativeFrom="margin">
              <wp:align>center</wp:align>
            </wp:positionH>
            <wp:positionV relativeFrom="paragraph">
              <wp:posOffset>133350</wp:posOffset>
            </wp:positionV>
            <wp:extent cx="7179310" cy="2743200"/>
            <wp:effectExtent l="0" t="0" r="2540" b="0"/>
            <wp:wrapNone/>
            <wp:docPr id="7" name="Picture 7" descr="https://documents.lucid.app/documents/714e4703-1e88-452a-aa23-ce5798a8898f/pages/0_0?a=10600&amp;x=-3919&amp;y=1285&amp;w=1738&amp;h=697&amp;store=1&amp;accept=image%2F*&amp;auth=LCA%20ae6b7d8f604f9582739171fafc6c0590356acb0c-ts%3D161183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lucid.app/documents/714e4703-1e88-452a-aa23-ce5798a8898f/pages/0_0?a=10600&amp;x=-3919&amp;y=1285&amp;w=1738&amp;h=697&amp;store=1&amp;accept=image%2F*&amp;auth=LCA%20ae6b7d8f604f9582739171fafc6c0590356acb0c-ts%3D16118308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118" t="6765" r="4254" b="6803"/>
                    <a:stretch/>
                  </pic:blipFill>
                  <pic:spPr bwMode="auto">
                    <a:xfrm>
                      <a:off x="0" y="0"/>
                      <a:ext cx="7179310"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710407" w14:textId="52C1C5F2" w:rsidR="005857C6" w:rsidRDefault="005857C6" w:rsidP="00B41C02">
      <w:pPr>
        <w:rPr>
          <w:b/>
          <w:bCs/>
          <w:i/>
          <w:iCs/>
          <w:color w:val="5B9BD5" w:themeColor="accent1"/>
        </w:rPr>
      </w:pPr>
    </w:p>
    <w:p w14:paraId="7139C120" w14:textId="4A91218C" w:rsidR="005857C6" w:rsidRDefault="005857C6" w:rsidP="00B41C02">
      <w:pPr>
        <w:rPr>
          <w:b/>
          <w:bCs/>
          <w:i/>
          <w:iCs/>
          <w:color w:val="5B9BD5" w:themeColor="accent1"/>
        </w:rPr>
      </w:pPr>
    </w:p>
    <w:p w14:paraId="1BA0F587" w14:textId="634C8255" w:rsidR="005857C6" w:rsidRDefault="005857C6" w:rsidP="00B41C02">
      <w:pPr>
        <w:rPr>
          <w:b/>
          <w:bCs/>
          <w:i/>
          <w:iCs/>
          <w:color w:val="5B9BD5" w:themeColor="accent1"/>
        </w:rPr>
      </w:pPr>
    </w:p>
    <w:p w14:paraId="0930F4FD" w14:textId="363335EC" w:rsidR="00E96CDF" w:rsidRDefault="00E96CDF" w:rsidP="00B41C02">
      <w:pPr>
        <w:rPr>
          <w:b/>
          <w:bCs/>
          <w:i/>
          <w:iCs/>
          <w:color w:val="5B9BD5" w:themeColor="accent1"/>
        </w:rPr>
      </w:pPr>
    </w:p>
    <w:p w14:paraId="65A8786C" w14:textId="0B20B156" w:rsidR="00E96CDF" w:rsidRDefault="00E96CDF" w:rsidP="00B41C02">
      <w:pPr>
        <w:rPr>
          <w:b/>
          <w:bCs/>
          <w:i/>
          <w:iCs/>
          <w:color w:val="5B9BD5" w:themeColor="accent1"/>
        </w:rPr>
      </w:pPr>
    </w:p>
    <w:p w14:paraId="003FEB84" w14:textId="2F3ACE11" w:rsidR="00E96CDF" w:rsidRDefault="00E96CDF" w:rsidP="00B41C02">
      <w:pPr>
        <w:rPr>
          <w:b/>
          <w:bCs/>
          <w:i/>
          <w:iCs/>
          <w:color w:val="5B9BD5" w:themeColor="accent1"/>
        </w:rPr>
      </w:pPr>
    </w:p>
    <w:p w14:paraId="7E0034F8" w14:textId="68FD11AA" w:rsidR="00E96CDF" w:rsidRDefault="00E96CDF" w:rsidP="00B41C02">
      <w:pPr>
        <w:rPr>
          <w:b/>
          <w:bCs/>
          <w:i/>
          <w:iCs/>
          <w:color w:val="5B9BD5" w:themeColor="accent1"/>
        </w:rPr>
      </w:pPr>
    </w:p>
    <w:p w14:paraId="4F9BA576" w14:textId="77777777" w:rsidR="00E96CDF" w:rsidRDefault="00E96CDF" w:rsidP="00B41C02">
      <w:pPr>
        <w:rPr>
          <w:b/>
          <w:bCs/>
          <w:i/>
          <w:iCs/>
          <w:color w:val="5B9BD5" w:themeColor="accent1"/>
        </w:rPr>
      </w:pPr>
    </w:p>
    <w:p w14:paraId="2B1CADF2" w14:textId="77777777" w:rsidR="005857C6" w:rsidRDefault="005857C6" w:rsidP="00B41C02">
      <w:pPr>
        <w:rPr>
          <w:b/>
          <w:bCs/>
          <w:i/>
          <w:iCs/>
          <w:color w:val="5B9BD5" w:themeColor="accent1"/>
        </w:rPr>
      </w:pPr>
    </w:p>
    <w:p w14:paraId="2C6615DC" w14:textId="78AD67F7" w:rsidR="003E6DEE" w:rsidRPr="000A533A" w:rsidRDefault="003E6DEE" w:rsidP="00B41C02"/>
    <w:p w14:paraId="25BB1F9D" w14:textId="77777777" w:rsidR="00E25405" w:rsidRDefault="00E25405" w:rsidP="00B41C02"/>
    <w:p w14:paraId="74A736D0" w14:textId="736BBB93" w:rsidR="000A533A" w:rsidRDefault="00D50794" w:rsidP="00B41C02">
      <w:r>
        <w:lastRenderedPageBreak/>
        <w:t>Please note that t</w:t>
      </w:r>
      <w:r w:rsidR="000A533A" w:rsidRPr="000A533A">
        <w:t xml:space="preserve">his diagram does not fully describe the temporality of risk application within the model in regards to the variable </w:t>
      </w:r>
      <w:r>
        <w:t>n</w:t>
      </w:r>
      <w:r w:rsidR="000A533A" w:rsidRPr="000A533A">
        <w:t>eonatal respiratory depression</w:t>
      </w:r>
      <w:r w:rsidR="000A533A">
        <w:t xml:space="preserve"> which will be described fully in the next section</w:t>
      </w:r>
      <w:r w:rsidR="000A533A" w:rsidRPr="000A533A">
        <w:t xml:space="preserve">. </w:t>
      </w:r>
    </w:p>
    <w:p w14:paraId="5AF0B3C9" w14:textId="76C48033" w:rsidR="00E25405" w:rsidRDefault="00E25405" w:rsidP="000A533A">
      <w:r>
        <w:rPr>
          <w:b/>
          <w:bCs/>
          <w:i/>
          <w:iCs/>
          <w:color w:val="5B9BD5" w:themeColor="accent1"/>
        </w:rPr>
        <w:t>Prematurity</w:t>
      </w:r>
    </w:p>
    <w:p w14:paraId="5BB82248" w14:textId="1D387FBB" w:rsidR="00E25405" w:rsidRDefault="00E25405">
      <w:r>
        <w:t xml:space="preserve">As you can see from figure 2, within our model preterm neonates are liable to develop a number of complications at birth, some overlap with term neonates such as early onset sepsis and congenital anomaly, whilst others are specific to preterm births such as respiratory distress syndrome </w:t>
      </w:r>
      <w:r w:rsidR="00114680">
        <w:t>(</w:t>
      </w:r>
      <w:r>
        <w:t>RDS</w:t>
      </w:r>
      <w:r w:rsidR="00114680">
        <w:t>)</w:t>
      </w:r>
      <w:r>
        <w:t xml:space="preserve">. </w:t>
      </w:r>
    </w:p>
    <w:p w14:paraId="5BB783F5" w14:textId="165AD89D" w:rsidR="00E25405" w:rsidRDefault="00E25405" w:rsidP="00E25405">
      <w:r>
        <w:t xml:space="preserve">Traditionally within child health, complications associated with prematurity have categorised as one distinct contributing cause of death in neonates and children, often referred to as ‘prematurity’ </w:t>
      </w:r>
      <w:r>
        <w:fldChar w:fldCharType="begin" w:fldLock="1"/>
      </w:r>
      <w:r>
        <w:instrText>ADDIN CSL_CITATION {"citationItems":[{"id":"ITEM-1","itemData":{"DOI":"10.1016/S2214-109X(19)30220-7","ISSN":"2214109X","PMID":"31303299","abstract":"Background: Neonatal deaths now account for 47% of all deaths in children younger than 5 years globally. More than a third of newborn deaths are due to preterm birth complications, which is the leading cause of death. Understanding the causes and factors contributing to neonatal deaths is needed to identify interventions that will reduce mortality. We aimed to establish the major causes of preterm mortality in preterm infants in the first 28 days of life in Ethiopia. Methods: We did a prospective, cross-sectional, observational study in five hospitals in Ethiopia. Study participants were preterm infants born in the study hospitals at younger than 37 gestational weeks. Infants whose gestational age could not be reliably estimated and those born as a result of induced abortion were excluded from the study. Data were collected on maternal and obstetric history, clinical maternal and neonatal conditions, and laboratory investigations. For neonates who died of those enrolled, consent was requested from parents for post-mortem examinations (both complete diagnostic autopsy and minimally invasive tissue sampling). An independent panel of experts established the primary and contributory causes of preterm mortality with available data. Findings: Between July 1, 2016, to May 31, 2018, 4919 preterm infants were enrolled in the study and 3852 were admitted to neonatal intensive care units. By 28 days of post-natal age, 1109 (29%) of those admitted to the neonatal intensive care unit died. Complete diagnostic autopsy was done in 441 (40%) and minimally invasive tissue sampling in 126 (11%) of the neonatal intensive care unit deaths. The main primary causes of death in the 1109 infants were established as respiratory distress syndrome (502 [45%]); sepsis, pneumonia and meningitis (combined as neonatal infections; 331 [30%]), and asphyxia (151 [14%]). Hypothermia was the most common contributory cause of preterm mortality (770 [69%]). The highest mortality occurred in infants younger than 28 weeks of gestation (89 [86%] of 104), followed by infants aged 28–31 weeks (512 [54%] of 952), 32–34 weeks (349 [18%] of 1975), and 35–36 weeks (159 [8%] of 1888). Interpretation: Three conditions accounted for 89% of all deaths among preterm infants in Ethiopia. Scale-up interventions are needed to prevent or treat these conditions. Further research is required to develop effective and affordable interventions to prevent and treat the major causes of preterm death. Funding: Bill …","author":[{"dropping-particle":"","family":"Muhe","given":"Lulu M.","non-dropping-particle":"","parse-names":false,"suffix":""},{"dropping-particle":"","family":"McClure","given":"Elizabeth M.","non-dropping-particle":"","parse-names":false,"suffix":""},{"dropping-particle":"","family":"Nigussie","given":"Assaye K.","non-dropping-particle":"","parse-names":false,"suffix":""},{"dropping-particle":"","family":"Mekasha","given":"Amha","non-dropping-particle":"","parse-names":false,"suffix":""},{"dropping-particle":"","family":"Worku","given":"Bogale","non-dropping-particle":"","parse-names":false,"suffix":""},{"dropping-particle":"","family":"Worku","given":"Alemayehu","non-dropping-particle":"","parse-names":false,"suffix":""},{"dropping-particle":"","family":"Demtse","given":"Asrat","non-dropping-particle":"","parse-names":false,"suffix":""},{"dropping-particle":"","family":"Eshetu","given":"Beza","non-dropping-particle":"","parse-names":false,"suffix":""},{"dropping-particle":"","family":"Tigabu","given":"Zemene","non-dropping-particle":"","parse-names":false,"suffix":""},{"dropping-particle":"","family":"Gizaw","given":"Mahlet A.","non-dropping-particle":"","parse-names":false,"suffix":""},{"dropping-particle":"","family":"Workneh","given":"Netsanet","non-dropping-particle":"","parse-names":false,"suffix":""},{"dropping-particle":"","family":"Girma","given":"Abayneh","non-dropping-particle":"","parse-names":false,"suffix":""},{"dropping-particle":"","family":"Asefa","given":"Mesfin","non-dropping-particle":"","parse-names":false,"suffix":""},{"dropping-particle":"","family":"Portales","given":"Ramon","non-dropping-particle":"","parse-names":false,"suffix":""},{"dropping-particle":"","family":"Bekele","given":"Tiruzer","non-dropping-particle":"","parse-names":false,"suffix":""},{"dropping-particle":"","family":"Bezabih","given":"Mesele","non-dropping-particle":"","parse-names":false,"suffix":""},{"dropping-particle":"","family":"Metaferia","given":"Gesit","non-dropping-particle":"","parse-names":false,"suffix":""},{"dropping-particle":"","family":"Gashaw","given":"Mulatu","non-dropping-particle":"","parse-names":false,"suffix":""},{"dropping-particle":"","family":"Abebe","given":"Bewketu","non-dropping-particle":"","parse-names":false,"suffix":""},{"dropping-particle":"","family":"Berta","given":"Hailu","non-dropping-particle":"","parse-names":false,"suffix":""},{"dropping-particle":"","family":"Alemu","given":"Addisu","non-dropping-particle":"","parse-names":false,"suffix":""},{"dropping-particle":"","family":"Desta","given":"Tigist","non-dropping-particle":"","parse-names":false,"suffix":""},{"dropping-particle":"","family":"Hailu","given":"Rahell","non-dropping-particle":"","parse-names":false,"suffix":""},{"dropping-particle":"","family":"Gebreyesus","given":"Goitom","non-dropping-particle":"","parse-names":false,"suffix":""},{"dropping-particle":"","family":"Aynalem","given":"Sara","non-dropping-particle":"","parse-names":false,"suffix":""},{"dropping-particle":"","family":"Abdissa","given":"Alemseged L.","non-dropping-particle":"","parse-names":false,"suffix":""},{"dropping-particle":"","family":"Pfister","given":"Riccardo","non-dropping-particle":"","parse-names":false,"suffix":""},{"dropping-particle":"","family":"Bonger","given":"Zelalem Tazu","non-dropping-particle":"","parse-names":false,"suffix":""},{"dropping-particle":"","family":"Gizaw","given":"Solomon","non-dropping-particle":"","parse-names":false,"suffix":""},{"dropping-particle":"","family":"Abebe","given":"Tamrat","non-dropping-particle":"","parse-names":false,"suffix":""},{"dropping-particle":"","family":"Berhane","given":"Melkamu A.","non-dropping-particle":"","parse-names":false,"suffix":""},{"dropping-particle":"","family":"Bekuretsion","given":"Yonas","non-dropping-particle":"","parse-names":false,"suffix":""},{"dropping-particle":"","family":"Dhaded","given":"Sangappa","non-dropping-particle":"","parse-names":false,"suffix":""},{"dropping-particle":"","family":"Patterson","given":"Janna","non-dropping-particle":"","parse-names":false,"suffix":""},{"dropping-particle":"","family":"Goldenberg","given":"Robert L.","non-dropping-particle":"","parse-names":false,"suffix":""}],"container-title":"The Lancet Global Health","id":"ITEM-1","issue":"8","issued":{"date-parts":[["2019","8","1"]]},"page":"e1130-e1138","publisher":"Elsevier Ltd","title":"Major causes of death in preterm infants in selected hospitals in Ethiopia (SIP): a prospective, cross-sectional, observational study","type":"article-journal","volume":"7"},"uris":["http://www.mendeley.com/documents/?uuid=7065aae7-668f-3668-8327-ff4a1f0857ac"]}],"mendeley":{"formattedCitation":"(Muhe &lt;i&gt;et al.&lt;/i&gt;, 2019)","plainTextFormattedCitation":"(Muhe et al., 2019)","previouslyFormattedCitation":"(Muhe &lt;i&gt;et al.&lt;/i&gt;, 2019)"},"properties":{"noteIndex":0},"schema":"https://github.com/citation-style-language/schema/raw/master/csl-citation.json"}</w:instrText>
      </w:r>
      <w:r>
        <w:fldChar w:fldCharType="separate"/>
      </w:r>
      <w:r w:rsidRPr="002D159C">
        <w:rPr>
          <w:noProof/>
        </w:rPr>
        <w:t xml:space="preserve">(Muhe </w:t>
      </w:r>
      <w:r w:rsidRPr="002D159C">
        <w:rPr>
          <w:i/>
          <w:noProof/>
        </w:rPr>
        <w:t>et al.</w:t>
      </w:r>
      <w:r w:rsidRPr="002D159C">
        <w:rPr>
          <w:noProof/>
        </w:rPr>
        <w:t>, 2019)</w:t>
      </w:r>
      <w:r>
        <w:fldChar w:fldCharType="end"/>
      </w:r>
      <w:r>
        <w:t xml:space="preserve"> However there are multiple physiological complications associated with or exacerbated by prematurity which may contribute to death and disability and vary between high and low income settings </w:t>
      </w:r>
      <w:r>
        <w:fldChar w:fldCharType="begin" w:fldLock="1"/>
      </w:r>
      <w:r>
        <w:instrText>ADDIN CSL_CITATION {"citationItems":[{"id":"ITEM-1","itemData":{"DOI":"10.1016/S2214-109X(19)30220-7","ISSN":"2214109X","PMID":"31303299","abstract":"Background: Neonatal deaths now account for 47% of all deaths in children younger than 5 years globally. More than a third of newborn deaths are due to preterm birth complications, which is the leading cause of death. Understanding the causes and factors contributing to neonatal deaths is needed to identify interventions that will reduce mortality. We aimed to establish the major causes of preterm mortality in preterm infants in the first 28 days of life in Ethiopia. Methods: We did a prospective, cross-sectional, observational study in five hospitals in Ethiopia. Study participants were preterm infants born in the study hospitals at younger than 37 gestational weeks. Infants whose gestational age could not be reliably estimated and those born as a result of induced abortion were excluded from the study. Data were collected on maternal and obstetric history, clinical maternal and neonatal conditions, and laboratory investigations. For neonates who died of those enrolled, consent was requested from parents for post-mortem examinations (both complete diagnostic autopsy and minimally invasive tissue sampling). An independent panel of experts established the primary and contributory causes of preterm mortality with available data. Findings: Between July 1, 2016, to May 31, 2018, 4919 preterm infants were enrolled in the study and 3852 were admitted to neonatal intensive care units. By 28 days of post-natal age, 1109 (29%) of those admitted to the neonatal intensive care unit died. Complete diagnostic autopsy was done in 441 (40%) and minimally invasive tissue sampling in 126 (11%) of the neonatal intensive care unit deaths. The main primary causes of death in the 1109 infants were established as respiratory distress syndrome (502 [45%]); sepsis, pneumonia and meningitis (combined as neonatal infections; 331 [30%]), and asphyxia (151 [14%]). Hypothermia was the most common contributory cause of preterm mortality (770 [69%]). The highest mortality occurred in infants younger than 28 weeks of gestation (89 [86%] of 104), followed by infants aged 28–31 weeks (512 [54%] of 952), 32–34 weeks (349 [18%] of 1975), and 35–36 weeks (159 [8%] of 1888). Interpretation: Three conditions accounted for 89% of all deaths among preterm infants in Ethiopia. Scale-up interventions are needed to prevent or treat these conditions. Further research is required to develop effective and affordable interventions to prevent and treat the major causes of preterm death. Funding: Bill …","author":[{"dropping-particle":"","family":"Muhe","given":"Lulu M.","non-dropping-particle":"","parse-names":false,"suffix":""},{"dropping-particle":"","family":"McClure","given":"Elizabeth M.","non-dropping-particle":"","parse-names":false,"suffix":""},{"dropping-particle":"","family":"Nigussie","given":"Assaye K.","non-dropping-particle":"","parse-names":false,"suffix":""},{"dropping-particle":"","family":"Mekasha","given":"Amha","non-dropping-particle":"","parse-names":false,"suffix":""},{"dropping-particle":"","family":"Worku","given":"Bogale","non-dropping-particle":"","parse-names":false,"suffix":""},{"dropping-particle":"","family":"Worku","given":"Alemayehu","non-dropping-particle":"","parse-names":false,"suffix":""},{"dropping-particle":"","family":"Demtse","given":"Asrat","non-dropping-particle":"","parse-names":false,"suffix":""},{"dropping-particle":"","family":"Eshetu","given":"Beza","non-dropping-particle":"","parse-names":false,"suffix":""},{"dropping-particle":"","family":"Tigabu","given":"Zemene","non-dropping-particle":"","parse-names":false,"suffix":""},{"dropping-particle":"","family":"Gizaw","given":"Mahlet A.","non-dropping-particle":"","parse-names":false,"suffix":""},{"dropping-particle":"","family":"Workneh","given":"Netsanet","non-dropping-particle":"","parse-names":false,"suffix":""},{"dropping-particle":"","family":"Girma","given":"Abayneh","non-dropping-particle":"","parse-names":false,"suffix":""},{"dropping-particle":"","family":"Asefa","given":"Mesfin","non-dropping-particle":"","parse-names":false,"suffix":""},{"dropping-particle":"","family":"Portales","given":"Ramon","non-dropping-particle":"","parse-names":false,"suffix":""},{"dropping-particle":"","family":"Bekele","given":"Tiruzer","non-dropping-particle":"","parse-names":false,"suffix":""},{"dropping-particle":"","family":"Bezabih","given":"Mesele","non-dropping-particle":"","parse-names":false,"suffix":""},{"dropping-particle":"","family":"Metaferia","given":"Gesit","non-dropping-particle":"","parse-names":false,"suffix":""},{"dropping-particle":"","family":"Gashaw","given":"Mulatu","non-dropping-particle":"","parse-names":false,"suffix":""},{"dropping-particle":"","family":"Abebe","given":"Bewketu","non-dropping-particle":"","parse-names":false,"suffix":""},{"dropping-particle":"","family":"Berta","given":"Hailu","non-dropping-particle":"","parse-names":false,"suffix":""},{"dropping-particle":"","family":"Alemu","given":"Addisu","non-dropping-particle":"","parse-names":false,"suffix":""},{"dropping-particle":"","family":"Desta","given":"Tigist","non-dropping-particle":"","parse-names":false,"suffix":""},{"dropping-particle":"","family":"Hailu","given":"Rahell","non-dropping-particle":"","parse-names":false,"suffix":""},{"dropping-particle":"","family":"Gebreyesus","given":"Goitom","non-dropping-particle":"","parse-names":false,"suffix":""},{"dropping-particle":"","family":"Aynalem","given":"Sara","non-dropping-particle":"","parse-names":false,"suffix":""},{"dropping-particle":"","family":"Abdissa","given":"Alemseged L.","non-dropping-particle":"","parse-names":false,"suffix":""},{"dropping-particle":"","family":"Pfister","given":"Riccardo","non-dropping-particle":"","parse-names":false,"suffix":""},{"dropping-particle":"","family":"Bonger","given":"Zelalem Tazu","non-dropping-particle":"","parse-names":false,"suffix":""},{"dropping-particle":"","family":"Gizaw","given":"Solomon","non-dropping-particle":"","parse-names":false,"suffix":""},{"dropping-particle":"","family":"Abebe","given":"Tamrat","non-dropping-particle":"","parse-names":false,"suffix":""},{"dropping-particle":"","family":"Berhane","given":"Melkamu A.","non-dropping-particle":"","parse-names":false,"suffix":""},{"dropping-particle":"","family":"Bekuretsion","given":"Yonas","non-dropping-particle":"","parse-names":false,"suffix":""},{"dropping-particle":"","family":"Dhaded","given":"Sangappa","non-dropping-particle":"","parse-names":false,"suffix":""},{"dropping-particle":"","family":"Patterson","given":"Janna","non-dropping-particle":"","parse-names":false,"suffix":""},{"dropping-particle":"","family":"Goldenberg","given":"Robert L.","non-dropping-particle":"","parse-names":false,"suffix":""}],"container-title":"The Lancet Global Health","id":"ITEM-1","issue":"8","issued":{"date-parts":[["2019","8","1"]]},"page":"e1130-e1138","publisher":"Elsevier Ltd","title":"Major causes of death in preterm infants in selected hospitals in Ethiopia (SIP): a prospective, cross-sectional, observational study","type":"article-journal","volume":"7"},"uris":["http://www.mendeley.com/documents/?uuid=7065aae7-668f-3668-8327-ff4a1f0857ac"]}],"mendeley":{"formattedCitation":"(Muhe &lt;i&gt;et al.&lt;/i&gt;, 2019)","plainTextFormattedCitation":"(Muhe et al., 2019)","previouslyFormattedCitation":"(Muhe &lt;i&gt;et al.&lt;/i&gt;, 2019)"},"properties":{"noteIndex":0},"schema":"https://github.com/citation-style-language/schema/raw/master/csl-citation.json"}</w:instrText>
      </w:r>
      <w:r>
        <w:fldChar w:fldCharType="separate"/>
      </w:r>
      <w:r w:rsidRPr="002D159C">
        <w:rPr>
          <w:noProof/>
        </w:rPr>
        <w:t xml:space="preserve">(Muhe </w:t>
      </w:r>
      <w:r w:rsidRPr="002D159C">
        <w:rPr>
          <w:i/>
          <w:noProof/>
        </w:rPr>
        <w:t>et al.</w:t>
      </w:r>
      <w:r w:rsidRPr="002D159C">
        <w:rPr>
          <w:noProof/>
        </w:rPr>
        <w:t>, 2019)</w:t>
      </w:r>
      <w:r>
        <w:fldChar w:fldCharType="end"/>
      </w:r>
      <w:r>
        <w:t xml:space="preserve"> and according to gestational age at delivery </w:t>
      </w:r>
      <w:r>
        <w:fldChar w:fldCharType="begin" w:fldLock="1"/>
      </w:r>
      <w:r>
        <w:instrText>ADDIN CSL_CITATION {"citationItems":[{"id":"ITEM-1","itemData":{"DOI":"10.1016/j.ajog.2016.01.004","ISSN":"10976868","abstract":"Background Although preterm birth &lt;37 weeks' gestation is the leading cause of neonatal morbidity and mortality in the United States, the majority of data regarding preterm neonatal outcomes come from older studies, and many reports have been limited to only very preterm neonates. Delineation of neonatal outcomes by delivery gestational age is needed to further clarify the continuum of mortality and morbidity frequencies among preterm neonates. Objective We sought to describe the contemporary frequencies of neonatal death, neonatal morbidities, and neonatal length of stay across the spectrum of preterm gestational ages. Study Design This was a secondary analysis of an obstetric cohort of 115,502 women and their neonates who were born in 25 hospitals nationwide, 2008 through 2011. All liveborn nonanomalous singleton preterm (23.0-36.9 weeks of gestation) neonates were included in this analysis. The frequency of neonatal death, major neonatal morbidity (intraventricular hemorrhage grade III/IV, seizures, hypoxic-ischemic encephalopathy, necrotizing enterocolitis stage II/III, bronchopulmonary dysplasia, persistent pulmonary hypertension), and minor neonatal morbidity (hypotension requiring treatment, intraventricular hemorrhage grade I/II, necrotizing enterocolitis stage I, respiratory distress syndrome, hyperbilirubinemia requiring treatment) were calculated by delivery gestational age; each neonate was classified once by the worst outcome for which criteria was met. Results In all, 8334 deliveries met inclusion criteria. There were 119 (1.4%) neonatal deaths. In all, 657 (7.9%) neonates had major morbidity, 3136 (37.6%) had minor morbidity, and 4422 (53.1%) survived without any of the studied morbidities. Deaths declined rapidly with each advancing week of gestation. This decline in death was accompanied by an increase in major neonatal morbidity, which peaked at 54.8% at 25 weeks of gestation. As frequencies of death and major neonatal morbidity fell, minor neonatal morbidity increased, peaking at 81.7% at 31 weeks of gestation. The frequency of all morbidities fell &gt;32 weeks. After 25 weeks, neonatal length of hospital stay decreased significantly with each additional completed week of pregnancy; among babies delivered from 26-32 weeks of gestation, each additional week in utero reduced the subsequent length of neonatal hospitalization by a minimum of 8 days. The median postmenstrual age at discharge nadired around 36 weeks' postmenstrual age for babi…","author":[{"dropping-particle":"","family":"Manuck","given":"Tracy A.","non-dropping-particle":"","parse-names":false,"suffix":""},{"dropping-particle":"","family":"Rice","given":"Madeline Murguia","non-dropping-particle":"","parse-names":false,"suffix":""},{"dropping-particle":"","family":"Bailit","given":"Jennifer L.","non-dropping-particle":"","parse-names":false,"suffix":""},{"dropping-particle":"","family":"Grobman","given":"William A.","non-dropping-particle":"","parse-names":false,"suffix":""},{"dropping-particle":"","family":"Reddy","given":"Uma M.","non-dropping-particle":"","parse-names":false,"suffix":""},{"dropping-particle":"","family":"Wapner","given":"Ronald J.","non-dropping-particle":"","parse-names":false,"suffix":""},{"dropping-particle":"","family":"Thorp","given":"John M.","non-dropping-particle":"","parse-names":false,"suffix":""},{"dropping-particle":"","family":"Caritis","given":"Steve N.","non-dropping-particle":"","parse-names":false,"suffix":""},{"dropping-particle":"","family":"Prasad","given":"Mona","non-dropping-particle":"","parse-names":false,"suffix":""},{"dropping-particle":"","family":"Tita","given":"Alan T.N.","non-dropping-particle":"","parse-names":false,"suffix":""},{"dropping-particle":"","family":"Saade","given":"George R.","non-dropping-particle":"","parse-names":false,"suffix":""},{"dropping-particle":"","family":"Sorokin","given":"Yoram","non-dropping-particle":"","parse-names":false,"suffix":""},{"dropping-particle":"","family":"Rouse","given":"Dwight J.","non-dropping-particle":"","parse-names":false,"suffix":""},{"dropping-particle":"","family":"Blackwell","given":"Sean C.","non-dropping-particle":"","parse-names":false,"suffix":""},{"dropping-particle":"","family":"Tolosa","given":"Jorge E.","non-dropping-particle":"","parse-names":false,"suffix":""},{"dropping-particle":"","family":"Varner","given":"M.","non-dropping-particle":"","parse-names":false,"suffix":""},{"dropping-particle":"","family":"Hill","given":"K.","non-dropping-particle":"","parse-names":false,"suffix":""},{"dropping-particle":"","family":"Sowles","given":"A.","non-dropping-particle":"","parse-names":false,"suffix":""},{"dropping-particle":"","family":"Postma","given":"J.","non-dropping-particle":"","parse-names":false,"suffix":""},{"dropping-particle":"","family":"Alexander","given":"S.","non-dropping-particle":"","parse-names":false,"suffix":""},{"dropping-particle":"","family":"Andersen","given":"G.","non-dropping-particle":"","parse-names":false,"suffix":""},{"dropping-particle":"","family":"Scott","given":"V.","non-dropping-particle":"","parse-names":false,"suffix":""},{"dropping-particle":"","family":"Morby","given":"V.","non-dropping-particle":"","parse-names":false,"suffix":""},{"dropping-particle":"","family":"Jolley","given":"K.","non-dropping-particle":"","parse-names":false,"suffix":""},{"dropping-particle":"","family":"Miller","given":"J.","non-dropping-particle":"","parse-names":false,"suffix":""},{"dropping-particle":"","family":"Berg","given":"B.","non-dropping-particle":"","parse-names":false,"suffix":""},{"dropping-particle":"","family":"Talucci","given":"M.","non-dropping-particle":"","parse-names":false,"suffix":""},{"dropping-particle":"","family":"Zylfijaj","given":"M.","non-dropping-particle":"","parse-names":false,"suffix":""},{"dropping-particle":"","family":"Reid","given":"Z.","non-dropping-particle":"","parse-names":false,"suffix":""},{"dropping-particle":"","family":"Leed","given":"R.","non-dropping-particle":"","parse-names":false,"suffix":""},{"dropping-particle":"","family":"Benson","given":"J.","non-dropping-particle":"","parse-names":false,"suffix":""},{"dropping-particle":"","family":"Forester","given":"S.","non-dropping-particle":"","parse-names":false,"suffix":""},{"dropping-particle":"","family":"Kitto","given":"C.","non-dropping-particle":"","parse-names":false,"suffix":""},{"dropping-particle":"","family":"Davis","given":"S.","non-dropping-particle":"","parse-names":false,"suffix":""},{"dropping-particle":"","family":"Falk","given":"M.","non-dropping-particle":"","parse-names":false,"suffix":""},{"dropping-particle":"","family":"Perez","given":"C.","non-dropping-particle":"","parse-names":false,"suffix":""},{"dropping-particle":"","family":"Dorman","given":"K.","non-dropping-particle":"","parse-names":false,"suffix":""},{"dropping-particle":"","family":"Mitchell","given":"J.","non-dropping-particle":"","parse-names":false,"suffix":""},{"dropping-particle":"","family":"Kaluta","given":"E.","non-dropping-particle":"","parse-names":false,"suffix":""},{"dropping-particle":"","family":"Clark","given":"K.","non-dropping-particle":"","parse-names":false,"suffix":""},{"dropping-particle":"","family":"Spicer","given":"K.","non-dropping-particle":"","parse-names":false,"suffix":""},{"dropping-particle":"","family":"Timlin","given":"S.","non-dropping-particle":"","parse-names":false,"suffix":""},{"dropping-particle":"","family":"Wilson","given":"K.","non-dropping-particle":"","parse-names":false,"suffix":""},{"dropping-particle":"","family":"Leveno","given":"K.","non-dropping-particle":"","parse-names":false,"suffix":""},{"dropping-particle":"","family":"Moseley","given":"L.","non-dropping-particle":"","parse-names":false,"suffix":""},{"dropping-particle":"","family":"Santillan","given":"M.","non-dropping-particle":"","parse-names":false,"suffix":""},{"dropping-particle":"","family":"Price","given":"J.","non-dropping-particle":"","parse-names":false,"suffix":""},{"dropping-particle":"","family":"Buentipo","given":"K.","non-dropping-particle":"","parse-names":false,"suffix":""},{"dropping-particle":"","family":"Bludau","given":"V.","non-dropping-particle":"","parse-names":false,"suffix":""},{"dropping-particle":"","family":"Thomas","given":"T.","non-dropping-particle":"","parse-names":false,"suffix":""},{"dropping-particle":"","family":"Fay","given":"L.","non-dropping-particle":"","parse-names":false,"suffix":""},{"dropping-particle":"","family":"Melton","given":"C.","non-dropping-particle":"","parse-names":false,"suffix":""},{"dropping-particle":"","family":"Kingsbery","given":"J.","non-dropping-particle":"","parse-names":false,"suffix":""},{"dropping-particle":"","family":"Benezue","given":"R.","non-dropping-particle":"","parse-names":false,"suffix":""},{"dropping-particle":"","family":"Simhan","given":"H.","non-dropping-particle":"","parse-names":false,"suffix":""},{"dropping-particle":"","family":"Bickus","given":"M.","non-dropping-particle":"","parse-names":false,"suffix":""},{"dropping-particle":"","family":"Fischer","given":"D.","non-dropping-particle":"","parse-names":false,"suffix":""},{"dropping-particle":"","family":"Kamon","given":"T.","non-dropping-particle":"","parse-names":false,"suffix":""},{"dropping-particle":"","family":"Deangelis","given":"D.","non-dropping-particle":"","parse-names":false,"suffix":""},{"dropping-particle":"","family":"Mercer","given":"B.","non-dropping-particle":"","parse-names":false,"suffix":""},{"dropping-particle":"","family":"Milluzzi","given":"C.","non-dropping-particle":"","parse-names":false,"suffix":""},{"dropping-particle":"","family":"Dalton","given":"W.","non-dropping-particle":"","parse-names":false,"suffix":""},{"dropping-particle":"","family":"Dotson","given":"T.","non-dropping-particle":"","parse-names":false,"suffix":""},{"dropping-particle":"","family":"McDonald","given":"P.","non-dropping-particle":"","parse-names":false,"suffix":""},{"dropping-particle":"","family":"Brezine","given":"C.","non-dropping-particle":"","parse-names":false,"suffix":""},{"dropping-particle":"","family":"McGrail","given":"A.","non-dropping-particle":"","parse-names":false,"suffix":""},{"dropping-particle":"","family":"Latimer","given":"C.","non-dropping-particle":"","parse-names":false,"suffix":""},{"dropping-particle":"","family":"Guzzo","given":"L.","non-dropping-particle":"","parse-names":false,"suffix":""},{"dropping-particle":"","family":"Johnson","given":"F.","non-dropping-particle":"","parse-names":false,"suffix":""},{"dropping-particle":"","family":"Gerwig","given":"L.","non-dropping-particle":"","parse-names":false,"suffix":""},{"dropping-particle":"","family":"Fyffe","given":"S.","non-dropping-particle":"","parse-names":false,"suffix":""},{"dropping-particle":"","family":"Loux","given":"D.","non-dropping-particle":"","parse-names":false,"suffix":""},{"dropping-particle":"","family":"Frantz","given":"S.","non-dropping-particle":"","parse-names":false,"suffix":""},{"dropping-particle":"","family":"Cline","given":"D.","non-dropping-particle":"","parse-names":false,"suffix":""},{"dropping-particle":"","family":"Wylie","given":"S.","non-dropping-particle":"","parse-names":false,"suffix":""},{"dropping-particle":"","family":"Iams","given":"J.","non-dropping-particle":"","parse-names":false,"suffix":""},{"dropping-particle":"","family":"Wallace","given":"M.","non-dropping-particle":"","parse-names":false,"suffix":""},{"dropping-particle":"","family":"Northen","given":"A.","non-dropping-particle":"","parse-names":false,"suffix":""},{"dropping-particle":"","family":"Grant","given":"J.","non-dropping-particle":"","parse-names":false,"suffix":""},{"dropping-particle":"","family":"Colquitt","given":"C.","non-dropping-particle":"","parse-names":false,"suffix":""},{"dropping-particle":"","family":"Rouse","given":"D.","non-dropping-particle":"","parse-names":false,"suffix":""},{"dropping-particle":"","family":"Andrews","given":"W.","non-dropping-particle":"","parse-names":false,"suffix":""},{"dropping-particle":"","family":"Mallett","given":"G.","non-dropping-particle":"","parse-names":false,"suffix":""},{"dropping-particle":"","family":"Ramos-Brinson","given":"M.","non-dropping-particle":"","parse-names":false,"suffix":""},{"dropping-particle":"","family":"Roy","given":"A.","non-dropping-particle":"","parse-names":false,"suffix":""},{"dropping-particle":"","family":"Stein","given":"L.","non-dropping-particle":"","parse-names":false,"suffix":""},{"dropping-particle":"","family":"Campbell","given":"P.","non-dropping-particle":"","parse-names":false,"suffix":""},{"dropping-particle":"","family":"Collins","given":"C.","non-dropping-particle":"","parse-names":false,"suffix":""},{"dropping-particle":"","family":"Jackson","given":"N.","non-dropping-particle":"","parse-names":false,"suffix":""},{"dropping-particle":"","family":"Dinsmoor","given":"M.","non-dropping-particle":"","parse-names":false,"suffix":""},{"dropping-particle":"","family":"Senka","given":"J.","non-dropping-particle":"","parse-names":false,"suffix":""},{"dropping-particle":"","family":"Paychek","given":"K.","non-dropping-particle":"","parse-names":false,"suffix":""},{"dropping-particle":"","family":"Peaceman","given":"A.","non-dropping-particle":"","parse-names":false,"suffix":""},{"dropping-particle":"","family":"Moss","given":"J.","non-dropping-particle":"","parse-names":false,"suffix":""},{"dropping-particle":"","family":"Salazar","given":"A.","non-dropping-particle":"","parse-names":false,"suffix":""},{"dropping-particle":"","family":"Acosta","given":"A.","non-dropping-particle":"","parse-names":false,"suffix":""},{"dropping-particle":"","family":"Hankins","given":"G.","non-dropping-particle":"","parse-names":false,"suffix":""},{"dropping-particle":"","family":"Hauff","given":"N.","non-dropping-particle":"","parse-names":false,"suffix":""},{"dropping-particle":"","family":"Palmer","given":"L.","non-dropping-particle":"","parse-names":false,"suffix":""},{"dropping-particle":"","family":"Lockhart","given":"P.","non-dropping-particle":"","parse-names":false,"suffix":""},{"dropping-particle":"","family":"Driscoll","given":"D.","non-dropping-particle":"","parse-names":false,"suffix":""},{"dropping-particle":"","family":"Wynn","given":"L.","non-dropping-particle":"","parse-names":false,"suffix":""},{"dropping-particle":"","family":"Sudz","given":"C.","non-dropping-particle":"","parse-names":false,"suffix":""},{"dropping-particle":"","family":"Dengate","given":"D.","non-dropping-particle":"","parse-names":false,"suffix":""},{"dropping-particle":"","family":"Girard","given":"C.","non-dropping-particle":"","parse-names":false,"suffix":""},{"dropping-particle":"","family":"Field","given":"S.","non-dropping-particle":"","parse-names":false,"suffix":""},{"dropping-particle":"","family":"Breault","given":"P.","non-dropping-particle":"","parse-names":false,"suffix":""},{"dropping-particle":"","family":"Smith","given":"F.","non-dropping-particle":"","parse-names":false,"suffix":""},{"dropping-particle":"","family":"Annunziata","given":"N.","non-dropping-particle":"","parse-names":false,"suffix":""},{"dropping-particle":"","family":"Allard","given":"D.","non-dropping-particle":"","parse-names":false,"suffix":""},{"dropping-particle":"","family":"Silva","given":"J.","non-dropping-particle":"","parse-names":false,"suffix":""},{"dropping-particle":"","family":"Gamage","given":"M.","non-dropping-particle":"","parse-names":false,"suffix":""},{"dropping-particle":"","family":"Hunt","given":"J.","non-dropping-particle":"","parse-names":false,"suffix":""},{"dropping-particle":"","family":"Tillinghast","given":"J.","non-dropping-particle":"","parse-names":false,"suffix":""},{"dropping-particle":"","family":"Corcoran","given":"N.","non-dropping-particle":"","parse-names":false,"suffix":""},{"dropping-particle":"","family":"Jimenez","given":"M.","non-dropping-particle":"","parse-names":false,"suffix":""},{"dropping-particle":"","family":"Ortiz","given":"F.","non-dropping-particle":"","parse-names":false,"suffix":""},{"dropping-particle":"","family":"Givens","given":"P.","non-dropping-particle":"","parse-names":false,"suffix":""},{"dropping-particle":"","family":"Rech","given":"B.","non-dropping-particle":"","parse-names":false,"suffix":""},{"dropping-particle":"","family":"Moran","given":"C.","non-dropping-particle":"","parse-names":false,"suffix":""},{"dropping-particle":"","family":"Hutchinson","given":"M.","non-dropping-particle":"","parse-names":false,"suffix":""},{"dropping-particle":"","family":"Spears","given":"Z.","non-dropping-particle":"","parse-names":false,"suffix":""},{"dropping-particle":"","family":"Carreno","given":"C.","non-dropping-particle":"","parse-names":false,"suffix":""},{"dropping-particle":"","family":"Heaps","given":"B.","non-dropping-particle":"","parse-names":false,"suffix":""},{"dropping-particle":"","family":"Zamora","given":"G.","non-dropping-particle":"","parse-names":false,"suffix":""},{"dropping-particle":"","family":"Seguin","given":"J.","non-dropping-particle":"","parse-names":false,"suffix":""},{"dropping-particle":"","family":"Rincon","given":"M.","non-dropping-particle":"","parse-names":false,"suffix":""},{"dropping-particle":"","family":"Snyder","given":"J.","non-dropping-particle":"","parse-names":false,"suffix":""},{"dropping-particle":"","family":"Farrar","given":"C.","non-dropping-particle":"","parse-names":false,"suffix":""},{"dropping-particle":"","family":"Lairson","given":"E.","non-dropping-particle":"","parse-names":false,"suffix":""},{"dropping-particle":"","family":"Bonino","given":"C.","non-dropping-particle":"","parse-names":false,"suffix":""},{"dropping-particle":"","family":"Smith","given":"W.","non-dropping-particle":"","parse-names":false,"suffix":""},{"dropping-particle":"","family":"Beach","given":"K.","non-dropping-particle":"","parse-names":false,"suffix":""},{"dropping-particle":"","family":"Dyke","given":"S.","non-dropping-particle":"Van","parse-names":false,"suffix":""},{"dropping-particle":"","family":"Butcher","given":"S.","non-dropping-particle":"","parse-names":false,"suffix":""},{"dropping-particle":"","family":"Thom","given":"E.","non-dropping-particle":"","parse-names":false,"suffix":""},{"dropping-particle":"","family":"Zhao","given":"Y.","non-dropping-particle":"","parse-names":false,"suffix":""},{"dropping-particle":"","family":"McGee","given":"P.","non-dropping-particle":"","parse-names":false,"suffix":""},{"dropping-particle":"","family":"Momirova","given":"V.","non-dropping-particle":"","parse-names":false,"suffix":""},{"dropping-particle":"","family":"Palugod","given":"R.","non-dropping-particle":"","parse-names":false,"suffix":""},{"dropping-particle":"","family":"Reamer","given":"B.","non-dropping-particle":"","parse-names":false,"suffix":""},{"dropping-particle":"","family":"Larsen","given":"M.","non-dropping-particle":"","parse-names":false,"suffix":""},{"dropping-particle":"","family":"Williams","given":"T.","non-dropping-particle":"","parse-names":false,"suffix":""},{"dropping-particle":"","family":"Spangler","given":"T.","non-dropping-particle":"","parse-names":false,"suffix":""},{"dropping-particle":"","family":"Lozitska","given":"A.","non-dropping-particle":"","parse-names":false,"suffix":""},{"dropping-particle":"","family":"Spong","given":"C.","non-dropping-particle":"","parse-names":false,"suffix":""},{"dropping-particle":"","family":"Tolivaisa","given":"S.","non-dropping-particle":"","parse-names":false,"suffix":""},{"dropping-particle":"","family":"Vandorsten","given":"J. P.","non-dropping-particle":"","parse-names":false,"suffix":""}],"container-title":"American Journal of Obstetrics and Gynecology","id":"ITEM-1","issue":"1","issued":{"date-parts":[["2016","7","1"]]},"page":"103.e1-103.e14","publisher":"Mosby Inc.","title":"Preterm neonatal morbidity and mortality by gestational age: A contemporary cohort","type":"article-journal","volume":"215"},"uris":["http://www.mendeley.com/documents/?uuid=4a867be8-6180-375c-988e-c0905cfd0c36"]}],"mendeley":{"formattedCitation":"(Manuck &lt;i&gt;et al.&lt;/i&gt;, 2016)","plainTextFormattedCitation":"(Manuck et al., 2016)","previouslyFormattedCitation":"(Manuck &lt;i&gt;et al.&lt;/i&gt;, 2016)"},"properties":{"noteIndex":0},"schema":"https://github.com/citation-style-language/schema/raw/master/csl-citation.json"}</w:instrText>
      </w:r>
      <w:r>
        <w:fldChar w:fldCharType="separate"/>
      </w:r>
      <w:r w:rsidRPr="00A60511">
        <w:rPr>
          <w:noProof/>
        </w:rPr>
        <w:t xml:space="preserve">(Manuck </w:t>
      </w:r>
      <w:r w:rsidRPr="00A60511">
        <w:rPr>
          <w:i/>
          <w:noProof/>
        </w:rPr>
        <w:t>et al.</w:t>
      </w:r>
      <w:r w:rsidRPr="00A60511">
        <w:rPr>
          <w:noProof/>
        </w:rPr>
        <w:t>, 2016)</w:t>
      </w:r>
      <w:r>
        <w:fldChar w:fldCharType="end"/>
      </w:r>
      <w:r>
        <w:t>.</w:t>
      </w:r>
      <w:r w:rsidRPr="00E25405">
        <w:t xml:space="preserve"> </w:t>
      </w:r>
      <w:r>
        <w:t xml:space="preserve">Muhe et al. (2019) evaluated the outcomes of nearly 5000 preterm neonates in five health facilities across Ethiopia including underlying primary cause of death in those participants who died. They found the leading primary causes of death in their study (deaths n=1109) were respiratory distress syndrome (45%), neonatal infection (including meningitis, pneumonia and sepsis, (30%)), asphyxia (13%), other (includes intraventricular haemorrhage, necrotising entercolitis and others, (9%) and congenital anomalies (3%).  These conditions are therefore included in the model with risk applied to both preterm and term neonates. </w:t>
      </w:r>
    </w:p>
    <w:p w14:paraId="2BAFCC18" w14:textId="66F67ED2" w:rsidR="000A533A" w:rsidRDefault="00E25405">
      <w:r>
        <w:t xml:space="preserve">In addition, we are aware that there are a number of other common complications attributed to prematurity however </w:t>
      </w:r>
      <w:r w:rsidR="00C768AB">
        <w:t>following review of relevant literature and review with clinical experts</w:t>
      </w:r>
      <w:r w:rsidR="00FC0C2F">
        <w:t>,</w:t>
      </w:r>
      <w:r w:rsidR="00C768AB">
        <w:t xml:space="preserve"> it was deemed appropriate to explicitly model the leading underlying causes of death and then apply a backgroun</w:t>
      </w:r>
      <w:r w:rsidR="00461A7F">
        <w:t>d risk of death due to other ‘non</w:t>
      </w:r>
      <w:r w:rsidR="00C768AB">
        <w:t>-modelled causes’ (such as intraventricular haemorrhage or necrotising entercolitis)</w:t>
      </w:r>
      <w:r w:rsidR="00B736CC">
        <w:t>,</w:t>
      </w:r>
      <w:r w:rsidR="00C768AB">
        <w:t xml:space="preserve"> </w:t>
      </w:r>
      <w:r w:rsidR="00B736CC">
        <w:t xml:space="preserve">as seen in figure </w:t>
      </w:r>
      <w:r w:rsidR="005D781C">
        <w:t>2</w:t>
      </w:r>
      <w:r w:rsidR="00B736CC">
        <w:t>.</w:t>
      </w:r>
    </w:p>
    <w:p w14:paraId="28DDCC90" w14:textId="77777777" w:rsidR="00E25405" w:rsidRDefault="00E25405" w:rsidP="00E25405">
      <w:pPr>
        <w:rPr>
          <w:b/>
          <w:bCs/>
          <w:i/>
          <w:iCs/>
          <w:color w:val="5B9BD5" w:themeColor="accent1"/>
        </w:rPr>
      </w:pPr>
      <w:r>
        <w:rPr>
          <w:b/>
          <w:bCs/>
          <w:i/>
          <w:iCs/>
          <w:color w:val="5B9BD5" w:themeColor="accent1"/>
        </w:rPr>
        <w:t>Respiratory Distress Syndrome (RDS)</w:t>
      </w:r>
    </w:p>
    <w:p w14:paraId="580046C5" w14:textId="3D715AFD" w:rsidR="00E25405" w:rsidRDefault="00E25405" w:rsidP="00E25405">
      <w:r w:rsidRPr="00300480">
        <w:rPr>
          <w:bCs/>
          <w:iCs/>
        </w:rPr>
        <w:t xml:space="preserve">As described above, RDS is one of the leading causes of death in preterm infants </w:t>
      </w:r>
      <w:r w:rsidRPr="00300480">
        <w:fldChar w:fldCharType="begin" w:fldLock="1"/>
      </w:r>
      <w:r>
        <w:instrText>ADDIN CSL_CITATION {"citationItems":[{"id":"ITEM-1","itemData":{"DOI":"10.1016/S2214-109X(19)30220-7","ISSN":"2214109X","PMID":"31303299","abstract":"Background: Neonatal deaths now account for 47% of all deaths in children younger than 5 years globally. More than a third of newborn deaths are due to preterm birth complications, which is the leading cause of death. Understanding the causes and factors contributing to neonatal deaths is needed to identify interventions that will reduce mortality. We aimed to establish the major causes of preterm mortality in preterm infants in the first 28 days of life in Ethiopia. Methods: We did a prospective, cross-sectional, observational study in five hospitals in Ethiopia. Study participants were preterm infants born in the study hospitals at younger than 37 gestational weeks. Infants whose gestational age could not be reliably estimated and those born as a result of induced abortion were excluded from the study. Data were collected on maternal and obstetric history, clinical maternal and neonatal conditions, and laboratory investigations. For neonates who died of those enrolled, consent was requested from parents for post-mortem examinations (both complete diagnostic autopsy and minimally invasive tissue sampling). An independent panel of experts established the primary and contributory causes of preterm mortality with available data. Findings: Between July 1, 2016, to May 31, 2018, 4919 preterm infants were enrolled in the study and 3852 were admitted to neonatal intensive care units. By 28 days of post-natal age, 1109 (29%) of those admitted to the neonatal intensive care unit died. Complete diagnostic autopsy was done in 441 (40%) and minimally invasive tissue sampling in 126 (11%) of the neonatal intensive care unit deaths. The main primary causes of death in the 1109 infants were established as respiratory distress syndrome (502 [45%]); sepsis, pneumonia and meningitis (combined as neonatal infections; 331 [30%]), and asphyxia (151 [14%]). Hypothermia was the most common contributory cause of preterm mortality (770 [69%]). The highest mortality occurred in infants younger than 28 weeks of gestation (89 [86%] of 104), followed by infants aged 28–31 weeks (512 [54%] of 952), 32–34 weeks (349 [18%] of 1975), and 35–36 weeks (159 [8%] of 1888). Interpretation: Three conditions accounted for 89% of all deaths among preterm infants in Ethiopia. Scale-up interventions are needed to prevent or treat these conditions. Further research is required to develop effective and affordable interventions to prevent and treat the major causes of preterm death. Funding: Bill …","author":[{"dropping-particle":"","family":"Muhe","given":"Lulu M.","non-dropping-particle":"","parse-names":false,"suffix":""},{"dropping-particle":"","family":"McClure","given":"Elizabeth M.","non-dropping-particle":"","parse-names":false,"suffix":""},{"dropping-particle":"","family":"Nigussie","given":"Assaye K.","non-dropping-particle":"","parse-names":false,"suffix":""},{"dropping-particle":"","family":"Mekasha","given":"Amha","non-dropping-particle":"","parse-names":false,"suffix":""},{"dropping-particle":"","family":"Worku","given":"Bogale","non-dropping-particle":"","parse-names":false,"suffix":""},{"dropping-particle":"","family":"Worku","given":"Alemayehu","non-dropping-particle":"","parse-names":false,"suffix":""},{"dropping-particle":"","family":"Demtse","given":"Asrat","non-dropping-particle":"","parse-names":false,"suffix":""},{"dropping-particle":"","family":"Eshetu","given":"Beza","non-dropping-particle":"","parse-names":false,"suffix":""},{"dropping-particle":"","family":"Tigabu","given":"Zemene","non-dropping-particle":"","parse-names":false,"suffix":""},{"dropping-particle":"","family":"Gizaw","given":"Mahlet A.","non-dropping-particle":"","parse-names":false,"suffix":""},{"dropping-particle":"","family":"Workneh","given":"Netsanet","non-dropping-particle":"","parse-names":false,"suffix":""},{"dropping-particle":"","family":"Girma","given":"Abayneh","non-dropping-particle":"","parse-names":false,"suffix":""},{"dropping-particle":"","family":"Asefa","given":"Mesfin","non-dropping-particle":"","parse-names":false,"suffix":""},{"dropping-particle":"","family":"Portales","given":"Ramon","non-dropping-particle":"","parse-names":false,"suffix":""},{"dropping-particle":"","family":"Bekele","given":"Tiruzer","non-dropping-particle":"","parse-names":false,"suffix":""},{"dropping-particle":"","family":"Bezabih","given":"Mesele","non-dropping-particle":"","parse-names":false,"suffix":""},{"dropping-particle":"","family":"Metaferia","given":"Gesit","non-dropping-particle":"","parse-names":false,"suffix":""},{"dropping-particle":"","family":"Gashaw","given":"Mulatu","non-dropping-particle":"","parse-names":false,"suffix":""},{"dropping-particle":"","family":"Abebe","given":"Bewketu","non-dropping-particle":"","parse-names":false,"suffix":""},{"dropping-particle":"","family":"Berta","given":"Hailu","non-dropping-particle":"","parse-names":false,"suffix":""},{"dropping-particle":"","family":"Alemu","given":"Addisu","non-dropping-particle":"","parse-names":false,"suffix":""},{"dropping-particle":"","family":"Desta","given":"Tigist","non-dropping-particle":"","parse-names":false,"suffix":""},{"dropping-particle":"","family":"Hailu","given":"Rahell","non-dropping-particle":"","parse-names":false,"suffix":""},{"dropping-particle":"","family":"Gebreyesus","given":"Goitom","non-dropping-particle":"","parse-names":false,"suffix":""},{"dropping-particle":"","family":"Aynalem","given":"Sara","non-dropping-particle":"","parse-names":false,"suffix":""},{"dropping-particle":"","family":"Abdissa","given":"Alemseged L.","non-dropping-particle":"","parse-names":false,"suffix":""},{"dropping-particle":"","family":"Pfister","given":"Riccardo","non-dropping-particle":"","parse-names":false,"suffix":""},{"dropping-particle":"","family":"Bonger","given":"Zelalem Tazu","non-dropping-particle":"","parse-names":false,"suffix":""},{"dropping-particle":"","family":"Gizaw","given":"Solomon","non-dropping-particle":"","parse-names":false,"suffix":""},{"dropping-particle":"","family":"Abebe","given":"Tamrat","non-dropping-particle":"","parse-names":false,"suffix":""},{"dropping-particle":"","family":"Berhane","given":"Melkamu A.","non-dropping-particle":"","parse-names":false,"suffix":""},{"dropping-particle":"","family":"Bekuretsion","given":"Yonas","non-dropping-particle":"","parse-names":false,"suffix":""},{"dropping-particle":"","family":"Dhaded","given":"Sangappa","non-dropping-particle":"","parse-names":false,"suffix":""},{"dropping-particle":"","family":"Patterson","given":"Janna","non-dropping-particle":"","parse-names":false,"suffix":""},{"dropping-particle":"","family":"Goldenberg","given":"Robert L.","non-dropping-particle":"","parse-names":false,"suffix":""}],"container-title":"The Lancet Global Health","id":"ITEM-1","issue":"8","issued":{"date-parts":[["2019","8","1"]]},"page":"e1130-e1138","publisher":"Elsevier Ltd","title":"Major causes of death in preterm infants in selected hospitals in Ethiopia (SIP): a prospective, cross-sectional, observational study","type":"article-journal","volume":"7"},"uris":["http://www.mendeley.com/documents/?uuid=7065aae7-668f-3668-8327-ff4a1f0857ac"]}],"mendeley":{"formattedCitation":"(Muhe &lt;i&gt;et al.&lt;/i&gt;, 2019)","plainTextFormattedCitation":"(Muhe et al., 2019)","previouslyFormattedCitation":"(Muhe &lt;i&gt;et al.&lt;/i&gt;, 2019)"},"properties":{"noteIndex":0},"schema":"https://github.com/citation-style-language/schema/raw/master/csl-citation.json"}</w:instrText>
      </w:r>
      <w:r w:rsidRPr="00300480">
        <w:fldChar w:fldCharType="separate"/>
      </w:r>
      <w:r w:rsidRPr="00300480">
        <w:rPr>
          <w:noProof/>
        </w:rPr>
        <w:t>(Muhe et al., 2019)</w:t>
      </w:r>
      <w:r w:rsidRPr="00300480">
        <w:fldChar w:fldCharType="end"/>
      </w:r>
      <w:r w:rsidRPr="00300480">
        <w:t>.</w:t>
      </w:r>
      <w:r>
        <w:t xml:space="preserve"> We currently apply a fixed probability that any preterm newborn will experience RDS following birth, regardless of gestational age. A preliminary review of the literature has </w:t>
      </w:r>
      <w:r w:rsidR="00114680">
        <w:t>identified</w:t>
      </w:r>
      <w:r>
        <w:t xml:space="preserve"> gestational age at delivery and maternal diabetes </w:t>
      </w:r>
      <w:r w:rsidR="003F2FE7">
        <w:fldChar w:fldCharType="begin" w:fldLock="1"/>
      </w:r>
      <w:r w:rsidR="003F2FE7">
        <w:instrText>ADDIN CSL_CITATION {"citationItems":[{"id":"ITEM-1","itemData":{"DOI":"10.1007/s00592-019-01327-4","ISSN":"14325233","PMID":"30955125","abstract":"Aim: The relationship between maternal diabetes mellitus (DM) and neonatal respiratory distress syndrome (RDS) has long been recognized, but the conclusions of this relationship were non-consistent. We conducted this meta-analysis to explore the association between maternal DM and the risk of neonatal RDS. Methods: We searched PubMed and Web of Science databases for cohort or case–control studies related to the association of maternal DM and neonatal RDS risk up to 25 August 2018. The pooled odds ratios (ORs) with 95% confidence intervals (CIs) were estimated by the use of random effect model. Meta-regression was used to explore potential sources of between-study heterogeneity. Results: A total of 24 studies from 23 available articles were included in this meta-analysis. For the association between maternal DM and the risk of neonatal RDS, the pooled OR was 1.47 (95% CI 1.24–1.74), especially for cohort studies (1.39, 95% CI 1.17–1.65). The pooled OR of the risk of neonatal RDS was 1.57 (95% CI 1.28–1.93) for gestational diabetes mellitus (GDM) and 2.66 (95% CI 2.06–3.44) for pre-gestational diabetes mellitus (PGDM). Conclusions: This meta-analysis suggests that maternal DM, including GDM and PGDM, is linked to an increased risk of neonatal RDS.","author":[{"dropping-particle":"","family":"Li","given":"Yan","non-dropping-particle":"","parse-names":false,"suffix":""},{"dropping-particle":"","family":"Wang","given":"Weijing","non-dropping-particle":"","parse-names":false,"suffix":""},{"dropping-particle":"","family":"Zhang","given":"Dongfeng","non-dropping-particle":"","parse-names":false,"suffix":""}],"container-title":"Acta Diabetologica","id":"ITEM-1","issue":"7","issued":{"date-parts":[["2019","7","1"]]},"page":"729-740","publisher":"Springer-Verlag Italia s.r.l.","title":"Maternal diabetes mellitus and risk of neonatal respiratory distress syndrome: a meta-analysis","type":"article","volume":"56"},"uris":["http://www.mendeley.com/documents/?uuid=deaf6d25-1afe-3a31-bbb0-5cb129c0ac26"]}],"mendeley":{"formattedCitation":"(Li, Wang and Zhang, 2019)","plainTextFormattedCitation":"(Li, Wang and Zhang, 2019)"},"properties":{"noteIndex":0},"schema":"https://github.com/citation-style-language/schema/raw/master/csl-citation.json"}</w:instrText>
      </w:r>
      <w:r w:rsidR="003F2FE7">
        <w:fldChar w:fldCharType="separate"/>
      </w:r>
      <w:r w:rsidR="003F2FE7" w:rsidRPr="003F2FE7">
        <w:rPr>
          <w:noProof/>
        </w:rPr>
        <w:t>(Li, Wang and Zhang, 2019)</w:t>
      </w:r>
      <w:r w:rsidR="003F2FE7">
        <w:fldChar w:fldCharType="end"/>
      </w:r>
      <w:r>
        <w:t xml:space="preserve">to be leading risk factors for the development of RDS. The effect of these risk factors on individual risk will be included in the </w:t>
      </w:r>
      <w:r w:rsidR="00114680">
        <w:t>model following review with a clinician.</w:t>
      </w:r>
    </w:p>
    <w:p w14:paraId="51B789DB" w14:textId="77777777" w:rsidR="00114680" w:rsidRDefault="00114680" w:rsidP="00114680">
      <w:pPr>
        <w:rPr>
          <w:b/>
          <w:bCs/>
          <w:i/>
          <w:iCs/>
          <w:color w:val="5B9BD5" w:themeColor="accent1"/>
        </w:rPr>
      </w:pPr>
      <w:r w:rsidRPr="000F54D7">
        <w:rPr>
          <w:b/>
          <w:bCs/>
          <w:i/>
          <w:iCs/>
          <w:color w:val="5B9BD5" w:themeColor="accent1"/>
        </w:rPr>
        <w:t xml:space="preserve">Retinopathy of prematurity </w:t>
      </w:r>
      <w:r>
        <w:rPr>
          <w:b/>
          <w:bCs/>
          <w:i/>
          <w:iCs/>
          <w:color w:val="5B9BD5" w:themeColor="accent1"/>
        </w:rPr>
        <w:t>(ROP)</w:t>
      </w:r>
    </w:p>
    <w:p w14:paraId="093071C0" w14:textId="77777777" w:rsidR="00114680" w:rsidRPr="00727299" w:rsidRDefault="00114680" w:rsidP="00114680">
      <w:pPr>
        <w:rPr>
          <w:b/>
          <w:bCs/>
          <w:i/>
          <w:iCs/>
          <w:color w:val="5B9BD5" w:themeColor="accent1"/>
        </w:rPr>
      </w:pPr>
      <w:r>
        <w:t xml:space="preserve">Retinopathy of prematurity is explicitly modelled to allow for DALY weight mapping. In severe cases ROP can lead to permanent visual disturbances or blindness. </w:t>
      </w:r>
      <w:r w:rsidRPr="000F54D7">
        <w:t>Retinopathy of prematurity is an emerging disease across sub-Saharan Africa</w:t>
      </w:r>
      <w:r>
        <w:t>, attributed in part to advances in</w:t>
      </w:r>
      <w:r w:rsidRPr="000F54D7">
        <w:t xml:space="preserve"> health system development and neonatology</w:t>
      </w:r>
      <w:r>
        <w:t xml:space="preserve">, as the administration of high concentration of oxygen in neonatal care has been identified as causal influence on ROP </w:t>
      </w:r>
      <w:r w:rsidRPr="000F54D7">
        <w:fldChar w:fldCharType="begin" w:fldLock="1"/>
      </w:r>
      <w:r>
        <w:instrText>ADDIN CSL_CITATION {"citationItems":[{"id":"ITEM-1","itemData":{"DOI":"10.1080/09286586.2019.1585885","ISSN":"17445086","abstract":"PURPOSE Retinopathy of prematurity (ROP) is widely regarded worldwide as a major cause of childhood blindness, however until recently the disease has not been recognized in most of the African continent. As a result of changing economic conditions, there is growing evidence that the population at risk for ROP in Africa is increasing. This report aims to summarize the published literature on ROP from Africa. METHODS We performed a systematic literature review of the English and French online literature databases by applying a general search strategy initially on May 1, 2017 with repeat inquiry on May 20, 2018. Search phrases included multiple variants of terms including \"ROP\", \"retinopathy of prematurity\", in conjunction with each of the individual 54 recognized sovereign African states. FINDINGS A total of 25 individual studies from six African nations were identified: South Africa (10), Egypt (7), Nigeria (4), with the nations of Sudan, Rwanda, and Kenya each having one respective study. Two countries (South Africa and Kenya) have developed national ROP policies for primary and secondary prevention. SUMMARY Review of the published literature suggests that ROP is emerging in Africa, however, there are published data from 6/54 (11%) African nations. Blindness from ROP is often preventable with appropriate primary and secondary prevention. This report provides compelling evidence that these efforts should be undertaken to implement and evaluate regionally appropriate ROP prevention programs in a growing number of African countries.","author":[{"dropping-particle":"","family":"Wang","given":"Daniel","non-dropping-particle":"","parse-names":false,"suffix":""},{"dropping-particle":"","family":"Duke","given":"Roseline","non-dropping-particle":"","parse-names":false,"suffix":""},{"dropping-particle":"","family":"Chan","given":"Rv Paul","non-dropping-particle":"","parse-names":false,"suffix":""},{"dropping-particle":"","family":"Campbell","given":"J. Peter","non-dropping-particle":"","parse-names":false,"suffix":""}],"container-title":"Ophthalmic Epidemiology","id":"ITEM-1","issue":"4","issued":{"date-parts":[["2019"]]},"page":"223-230","publisher":"Taylor &amp; Francis","title":"Retinopathy of prematurity in Africa: a systematic review","type":"article-journal","volume":"26"},"uris":["http://www.mendeley.com/documents/?uuid=50c6c708-8e1b-4b85-821d-6f2bad13a642"]}],"mendeley":{"formattedCitation":"(Wang &lt;i&gt;et al.&lt;/i&gt;, 2019)","manualFormatting":"(Wang et al., 2019, )","plainTextFormattedCitation":"(Wang et al., 2019)","previouslyFormattedCitation":"(Wang &lt;i&gt;et al.&lt;/i&gt;, 2019)"},"properties":{"noteIndex":0},"schema":"https://github.com/citation-style-language/schema/raw/master/csl-citation.json"}</w:instrText>
      </w:r>
      <w:r w:rsidRPr="000F54D7">
        <w:fldChar w:fldCharType="separate"/>
      </w:r>
      <w:r w:rsidRPr="000F54D7">
        <w:rPr>
          <w:noProof/>
        </w:rPr>
        <w:t>(Wang et al., 2019</w:t>
      </w:r>
      <w:r>
        <w:rPr>
          <w:noProof/>
        </w:rPr>
        <w:t xml:space="preserve">, </w:t>
      </w:r>
      <w:r w:rsidRPr="000F54D7">
        <w:rPr>
          <w:noProof/>
        </w:rPr>
        <w:t>)</w:t>
      </w:r>
      <w:r w:rsidRPr="000F54D7">
        <w:fldChar w:fldCharType="end"/>
      </w:r>
      <w:r>
        <w:t xml:space="preserve">. Because of this ROP may eventually need to be managed by NICU module(s). </w:t>
      </w:r>
    </w:p>
    <w:p w14:paraId="48E1C791" w14:textId="77777777" w:rsidR="00E25405" w:rsidRDefault="00E25405" w:rsidP="00E25405"/>
    <w:p w14:paraId="4B0B8293" w14:textId="77777777" w:rsidR="00114680" w:rsidRDefault="00114680" w:rsidP="00B41C02"/>
    <w:p w14:paraId="00843980" w14:textId="4C306736" w:rsidR="00D50794" w:rsidRDefault="00D50794" w:rsidP="00B41C02">
      <w:pPr>
        <w:rPr>
          <w:b/>
          <w:bCs/>
          <w:i/>
          <w:iCs/>
          <w:color w:val="5B9BD5" w:themeColor="accent1"/>
        </w:rPr>
      </w:pPr>
    </w:p>
    <w:p w14:paraId="5B94C6C8" w14:textId="19A0E2FB" w:rsidR="00C768AB" w:rsidRPr="006F7BBC" w:rsidRDefault="00886DFA" w:rsidP="00B41C02">
      <w:r>
        <w:rPr>
          <w:b/>
          <w:bCs/>
          <w:i/>
          <w:iCs/>
          <w:color w:val="5B9BD5" w:themeColor="accent1"/>
        </w:rPr>
        <w:lastRenderedPageBreak/>
        <w:t>‘</w:t>
      </w:r>
      <w:r w:rsidR="003F2FE7">
        <w:rPr>
          <w:b/>
          <w:bCs/>
          <w:i/>
          <w:iCs/>
          <w:color w:val="5B9BD5" w:themeColor="accent1"/>
        </w:rPr>
        <w:t>N</w:t>
      </w:r>
      <w:r w:rsidR="00FC0C2F">
        <w:rPr>
          <w:b/>
          <w:bCs/>
          <w:i/>
          <w:iCs/>
          <w:color w:val="5B9BD5" w:themeColor="accent1"/>
        </w:rPr>
        <w:t>ot breathing at birth</w:t>
      </w:r>
      <w:r>
        <w:rPr>
          <w:b/>
          <w:bCs/>
          <w:i/>
          <w:iCs/>
          <w:color w:val="5B9BD5" w:themeColor="accent1"/>
        </w:rPr>
        <w:t>’</w:t>
      </w:r>
    </w:p>
    <w:p w14:paraId="0773DB99" w14:textId="577751C3" w:rsidR="003F2FE7" w:rsidRDefault="009044E0" w:rsidP="00B41C02">
      <w:r w:rsidRPr="009044E0">
        <w:t>Neonates are liable to experience depression of respiratory function at birth for a variety of reasons</w:t>
      </w:r>
      <w:r w:rsidR="00F728A1">
        <w:t xml:space="preserve">.  </w:t>
      </w:r>
      <w:r w:rsidR="003F2FE7">
        <w:t xml:space="preserve">We have opted to use terminology employed by Lee et al. (2013) as defined in the table 2. </w:t>
      </w:r>
      <w:r w:rsidR="00F728A1">
        <w:t>Within this model</w:t>
      </w:r>
      <w:r w:rsidR="003F2FE7">
        <w:t xml:space="preserve"> we assume that any newborns who are not breathing adequetly at birth is because of one of the following reasons:</w:t>
      </w:r>
    </w:p>
    <w:p w14:paraId="3F84FE39" w14:textId="77777777" w:rsidR="003F2FE7" w:rsidRDefault="003F2FE7" w:rsidP="003F2FE7">
      <w:pPr>
        <w:pStyle w:val="ListParagraph"/>
        <w:numPr>
          <w:ilvl w:val="0"/>
          <w:numId w:val="11"/>
        </w:numPr>
      </w:pPr>
      <w:r>
        <w:t>Neonatal encephalopathy (secondary to hypoxia, infection etc.)</w:t>
      </w:r>
    </w:p>
    <w:p w14:paraId="3B89CBCB" w14:textId="77777777" w:rsidR="003F2FE7" w:rsidRDefault="003F2FE7" w:rsidP="003F2FE7">
      <w:pPr>
        <w:pStyle w:val="ListParagraph"/>
        <w:numPr>
          <w:ilvl w:val="0"/>
          <w:numId w:val="11"/>
        </w:numPr>
      </w:pPr>
      <w:r>
        <w:t>Preterm RDS (as described above)</w:t>
      </w:r>
    </w:p>
    <w:p w14:paraId="6EB1A14D" w14:textId="6F189CAC" w:rsidR="003F2FE7" w:rsidRDefault="003F2FE7" w:rsidP="003F2FE7">
      <w:pPr>
        <w:pStyle w:val="ListParagraph"/>
        <w:numPr>
          <w:ilvl w:val="0"/>
          <w:numId w:val="11"/>
        </w:numPr>
      </w:pPr>
      <w:r>
        <w:t>Other (causes not explicitly modelled)</w:t>
      </w:r>
    </w:p>
    <w:p w14:paraId="661549D8" w14:textId="6C1BB9CB" w:rsidR="00FC0C2F" w:rsidRDefault="00886DFA" w:rsidP="00B41C02">
      <w:r>
        <w:t xml:space="preserve">The ‘not breathing at birth’ </w:t>
      </w:r>
      <w:r w:rsidR="00FC0C2F">
        <w:t>variable used within the model to indicate that this neonate would benefit clinically from resuscitation and otherwise will be at increased risk of death (please see section on treatment).</w:t>
      </w:r>
      <w:r>
        <w:t xml:space="preserve"> Encephalopathic neonates or neonates with RDS are automatically assumed to have this variable set to True. </w:t>
      </w:r>
    </w:p>
    <w:p w14:paraId="6F21E395" w14:textId="37976331" w:rsidR="00385B06" w:rsidRDefault="00886DFA" w:rsidP="00B41C02">
      <w:r>
        <w:t xml:space="preserve">We have also opted to </w:t>
      </w:r>
      <w:r w:rsidR="00F728A1">
        <w:t xml:space="preserve">apply a one-off probability of </w:t>
      </w:r>
      <w:r>
        <w:t xml:space="preserve">‘not breathing at birth’ </w:t>
      </w:r>
      <w:r w:rsidR="00F728A1">
        <w:t xml:space="preserve">to </w:t>
      </w:r>
      <w:r w:rsidR="009A25A5">
        <w:t xml:space="preserve">all other neonates to capture the effect of </w:t>
      </w:r>
      <w:r w:rsidR="00461A7F">
        <w:t>non</w:t>
      </w:r>
      <w:r w:rsidR="009A25A5">
        <w:t>-modelled cause</w:t>
      </w:r>
      <w:r w:rsidR="00300480">
        <w:t>s</w:t>
      </w:r>
      <w:r w:rsidR="009A25A5">
        <w:t xml:space="preserve"> on the </w:t>
      </w:r>
      <w:r w:rsidR="00300480">
        <w:t>individual risk of</w:t>
      </w:r>
      <w:r w:rsidR="009A25A5">
        <w:t xml:space="preserve"> </w:t>
      </w:r>
      <w:r>
        <w:t>respiratory depression</w:t>
      </w:r>
      <w:r w:rsidR="009A25A5">
        <w:t xml:space="preserve">. We have not yet identified the risk factors we will include to influence individual risk of </w:t>
      </w:r>
      <w:r>
        <w:t xml:space="preserve">respiratory depression </w:t>
      </w:r>
      <w:r w:rsidR="009A25A5">
        <w:t>in neonates without encephalopathy or respiratory distress syndrome (these conditions are described below)</w:t>
      </w:r>
      <w:r w:rsidR="00385B06">
        <w:t xml:space="preserve"> but there will imaginably be some overlap between risk for </w:t>
      </w:r>
      <w:r>
        <w:t xml:space="preserve">respiratory depression </w:t>
      </w:r>
      <w:r w:rsidR="00385B06">
        <w:t>and risk of those complications and this may require discussion again with a clinician.</w:t>
      </w:r>
    </w:p>
    <w:p w14:paraId="5A177B81" w14:textId="75CD84D0" w:rsidR="00B41C02" w:rsidRPr="00111E0D" w:rsidRDefault="00C768AB" w:rsidP="00B41C02">
      <w:pPr>
        <w:rPr>
          <w:b/>
          <w:bCs/>
          <w:i/>
          <w:iCs/>
          <w:color w:val="5B9BD5" w:themeColor="accent1"/>
        </w:rPr>
      </w:pPr>
      <w:r>
        <w:rPr>
          <w:b/>
          <w:bCs/>
          <w:i/>
          <w:iCs/>
          <w:color w:val="5B9BD5" w:themeColor="accent1"/>
        </w:rPr>
        <w:t>N</w:t>
      </w:r>
      <w:r w:rsidR="00B41C02" w:rsidRPr="00CF1B0B">
        <w:rPr>
          <w:b/>
          <w:bCs/>
          <w:i/>
          <w:iCs/>
          <w:color w:val="5B9BD5" w:themeColor="accent1"/>
        </w:rPr>
        <w:t>eonatal encephalopathy (NE)</w:t>
      </w:r>
      <w:r w:rsidR="00A54414">
        <w:rPr>
          <w:b/>
          <w:bCs/>
          <w:i/>
          <w:iCs/>
          <w:color w:val="5B9BD5" w:themeColor="accent1"/>
        </w:rPr>
        <w:t xml:space="preserve"> </w:t>
      </w:r>
    </w:p>
    <w:p w14:paraId="163A7D66" w14:textId="4E822195" w:rsidR="00385B06" w:rsidRDefault="00A54414" w:rsidP="00EC3932">
      <w:pPr>
        <w:spacing w:line="276" w:lineRule="auto"/>
        <w:rPr>
          <w:b/>
          <w:bCs/>
        </w:rPr>
      </w:pPr>
      <w:r>
        <w:t>Early attempts to systematically evaluate the contribution of intrapartum related events to neonatal mortality and morbidity, within the Global Burden of Disease studies, found ‘Birth Asphyxia’ (defined by the WHO as  “failing to initiate or maintain regular breathing at birth” (ref.)) to be one of the leading causes of death and disability in the world</w:t>
      </w:r>
      <w:r w:rsidR="00250574">
        <w:t xml:space="preserve"> (Lee </w:t>
      </w:r>
      <w:r w:rsidR="00250574">
        <w:rPr>
          <w:i/>
        </w:rPr>
        <w:t>e</w:t>
      </w:r>
      <w:r w:rsidR="00250574" w:rsidRPr="00943546">
        <w:rPr>
          <w:i/>
        </w:rPr>
        <w:t>t al.</w:t>
      </w:r>
      <w:r w:rsidR="00250574">
        <w:t xml:space="preserve"> 2013)</w:t>
      </w:r>
      <w:r>
        <w:t xml:space="preserve">. </w:t>
      </w:r>
      <w:r w:rsidR="00322A5F">
        <w:t xml:space="preserve"> However this definition failed to consider other contributory factors to res</w:t>
      </w:r>
      <w:r w:rsidR="00250574">
        <w:t>piratory depression in neonates and therefore t</w:t>
      </w:r>
      <w:r w:rsidR="00A756EE">
        <w:t>he term NE is now favoured, and as</w:t>
      </w:r>
      <w:r w:rsidR="00B41C02" w:rsidRPr="00943546">
        <w:t xml:space="preserve"> defined by Lee et al. (2013)</w:t>
      </w:r>
      <w:r w:rsidR="00B41C02">
        <w:t xml:space="preserve"> can be caused by a complex constellation of intrapartum and immediately postpartum factors (Lee </w:t>
      </w:r>
      <w:r w:rsidR="00B41C02">
        <w:rPr>
          <w:i/>
        </w:rPr>
        <w:t>e</w:t>
      </w:r>
      <w:r w:rsidR="00B41C02" w:rsidRPr="00943546">
        <w:rPr>
          <w:i/>
        </w:rPr>
        <w:t>t al.</w:t>
      </w:r>
      <w:r w:rsidR="00B41C02">
        <w:t xml:space="preserve"> 2013, </w:t>
      </w:r>
      <w:r w:rsidR="00B41C02">
        <w:fldChar w:fldCharType="begin" w:fldLock="1"/>
      </w:r>
      <w:r w:rsidR="00B41C02">
        <w:instrText>ADDIN CSL_CITATION {"citationItems":[{"id":"ITEM-1","itemData":{"DOI":"10.1136/archdischild-2017-312744","abstract":"Objective Neonatal encephalopathy (NE) is the third leading cause of child mortality. Preclinical studies suggest infection and inflammation can sensitise or precondition the newborn brain to injury. This study examined perinatal risks factor for NE in Uganda. Design Unmatched case-control study. Setting Mulago National Referral Hospital, Kampala, Uganda. Methods 210 term infants with NE and 409 unaffected term infants as controls were recruited over 13 months. Data were collected on preconception, antepartum and intrapartum exposures. Blood culture, species-specific bacterial real-time PCR, C reactive protein and placental histology for chorioamnionitis and funisitis identified maternal and early newborn infection and inflammation. Multivariable logistic regression examined associations with NE.","author":[{"dropping-particle":"","family":"Tann","given":"Cally J","non-dropping-particle":"","parse-names":false,"suffix":""},{"dropping-particle":"","family":"Nakakeeto","given":"Margaret","non-dropping-particle":"","parse-names":false,"suffix":""},{"dropping-particle":"","family":"Willey","given":"Barbara A","non-dropping-particle":"","parse-names":false,"suffix":""},{"dropping-particle":"","family":"Sewegaba","given":"Margaret","non-dropping-particle":"","parse-names":false,"suffix":""},{"dropping-particle":"","family":"Webb","given":"Emily L","non-dropping-particle":"","parse-names":false,"suffix":""},{"dropping-particle":"","family":"Oke","given":"Ibby","non-dropping-particle":"","parse-names":false,"suffix":""},{"dropping-particle":"","family":"Mutuuza","given":"Emmanuel Derek","non-dropping-particle":"","parse-names":false,"suffix":""},{"dropping-particle":"","family":"Peebles","given":"Donald","non-dropping-particle":"","parse-names":false,"suffix":""},{"dropping-particle":"","family":"Musoke","given":"Margaret","non-dropping-particle":"","parse-names":false,"suffix":""},{"dropping-particle":"","family":"Harris","given":"Kathryn A","non-dropping-particle":"","parse-names":false,"suffix":""},{"dropping-particle":"","family":"Sebire","given":"Neil J","non-dropping-particle":"","parse-names":false,"suffix":""},{"dropping-particle":"","family":"Klein","given":"Nigel","non-dropping-particle":"","parse-names":false,"suffix":""},{"dropping-particle":"","family":"Kurinczuk","given":"Jennifer J","non-dropping-particle":"","parse-names":false,"suffix":""},{"dropping-particle":"","family":"Elliott","given":"Alison M","non-dropping-particle":"","parse-names":false,"suffix":""},{"dropping-particle":"","family":"Robertson","given":"Nicola J","non-dropping-particle":"","parse-names":false,"suffix":""}],"container-title":"Arch Dis Child Fetal Neonatal Ed","id":"ITEM-1","issued":{"date-parts":[["2018"]]},"page":"250-256","title":"Perinatal risk factors for neonatal encephalopathy: an unmatched case-control study","type":"article-journal","volume":"103"},"uris":["http://www.mendeley.com/documents/?uuid=94a6b4a6-ec7a-3425-8338-59994bb1b9d2"]}],"mendeley":{"formattedCitation":"(Tann &lt;i&gt;et al.&lt;/i&gt;, 2018)","manualFormatting":"Tann et al., 2018)","plainTextFormattedCitation":"(Tann et al., 2018)","previouslyFormattedCitation":"(Tann &lt;i&gt;et al.&lt;/i&gt;, 2018)"},"properties":{"noteIndex":0},"schema":"https://github.com/citation-style-language/schema/raw/master/csl-citation.json"}</w:instrText>
      </w:r>
      <w:r w:rsidR="00B41C02">
        <w:fldChar w:fldCharType="separate"/>
      </w:r>
      <w:r w:rsidR="00B41C02" w:rsidRPr="00943546">
        <w:rPr>
          <w:noProof/>
        </w:rPr>
        <w:t xml:space="preserve">Tann </w:t>
      </w:r>
      <w:r w:rsidR="00B41C02" w:rsidRPr="00943546">
        <w:rPr>
          <w:i/>
          <w:noProof/>
        </w:rPr>
        <w:t>et al.</w:t>
      </w:r>
      <w:r w:rsidR="00B41C02" w:rsidRPr="00943546">
        <w:rPr>
          <w:noProof/>
        </w:rPr>
        <w:t>, 2018)</w:t>
      </w:r>
      <w:r w:rsidR="00B41C02">
        <w:fldChar w:fldCharType="end"/>
      </w:r>
      <w:r w:rsidR="00B41C02">
        <w:t xml:space="preserve">. </w:t>
      </w:r>
      <w:r w:rsidR="00E12834">
        <w:t xml:space="preserve"> In the following figure taken from that paper the authors provide a schematic for </w:t>
      </w:r>
      <w:r w:rsidR="007456C3">
        <w:t>evaluating deaths associated to ‘intrapartum related events’ within the global burden of disease study:</w:t>
      </w:r>
    </w:p>
    <w:p w14:paraId="016A3E43" w14:textId="45C530BB" w:rsidR="00385B06" w:rsidRDefault="00385B06" w:rsidP="007456C3">
      <w:pPr>
        <w:rPr>
          <w:b/>
          <w:bCs/>
        </w:rPr>
      </w:pPr>
    </w:p>
    <w:p w14:paraId="38EB5F49" w14:textId="38B335D5" w:rsidR="00886DFA" w:rsidRDefault="00886DFA" w:rsidP="007456C3">
      <w:pPr>
        <w:rPr>
          <w:b/>
          <w:bCs/>
        </w:rPr>
      </w:pPr>
    </w:p>
    <w:p w14:paraId="4E24FCB4" w14:textId="7BFF5470" w:rsidR="00886DFA" w:rsidRDefault="00886DFA" w:rsidP="007456C3">
      <w:pPr>
        <w:rPr>
          <w:b/>
          <w:bCs/>
        </w:rPr>
      </w:pPr>
    </w:p>
    <w:p w14:paraId="0D573EBB" w14:textId="670E5117" w:rsidR="00886DFA" w:rsidRDefault="00886DFA" w:rsidP="007456C3">
      <w:pPr>
        <w:rPr>
          <w:b/>
          <w:bCs/>
        </w:rPr>
      </w:pPr>
    </w:p>
    <w:p w14:paraId="2B49D24C" w14:textId="4A157983" w:rsidR="00886DFA" w:rsidRDefault="00886DFA" w:rsidP="007456C3">
      <w:pPr>
        <w:rPr>
          <w:b/>
          <w:bCs/>
        </w:rPr>
      </w:pPr>
    </w:p>
    <w:p w14:paraId="34E37081" w14:textId="145FDD82" w:rsidR="00886DFA" w:rsidRDefault="00886DFA" w:rsidP="007456C3">
      <w:pPr>
        <w:rPr>
          <w:b/>
          <w:bCs/>
        </w:rPr>
      </w:pPr>
    </w:p>
    <w:p w14:paraId="3CC17322" w14:textId="646AADF3" w:rsidR="00886DFA" w:rsidRDefault="00886DFA" w:rsidP="007456C3">
      <w:pPr>
        <w:rPr>
          <w:b/>
          <w:bCs/>
        </w:rPr>
      </w:pPr>
    </w:p>
    <w:p w14:paraId="6BA031DF" w14:textId="7BA615BE" w:rsidR="00886DFA" w:rsidRDefault="00886DFA" w:rsidP="007456C3">
      <w:pPr>
        <w:rPr>
          <w:b/>
          <w:bCs/>
        </w:rPr>
      </w:pPr>
    </w:p>
    <w:p w14:paraId="2D9D2338" w14:textId="77777777" w:rsidR="00886DFA" w:rsidRDefault="00886DFA" w:rsidP="007456C3">
      <w:pPr>
        <w:rPr>
          <w:b/>
          <w:bCs/>
        </w:rPr>
      </w:pPr>
    </w:p>
    <w:p w14:paraId="341A26A7" w14:textId="5CE968E7" w:rsidR="007456C3" w:rsidRPr="00573E05" w:rsidRDefault="007456C3" w:rsidP="007456C3">
      <w:pPr>
        <w:rPr>
          <w:b/>
          <w:bCs/>
        </w:rPr>
      </w:pPr>
      <w:r>
        <w:rPr>
          <w:b/>
          <w:bCs/>
        </w:rPr>
        <w:lastRenderedPageBreak/>
        <w:t>F</w:t>
      </w:r>
      <w:r w:rsidR="003E6DEE">
        <w:rPr>
          <w:b/>
          <w:bCs/>
        </w:rPr>
        <w:t>igure 2</w:t>
      </w:r>
      <w:r>
        <w:rPr>
          <w:b/>
          <w:bCs/>
        </w:rPr>
        <w:t xml:space="preserve">. </w:t>
      </w:r>
      <w:r w:rsidRPr="007456C3">
        <w:rPr>
          <w:b/>
        </w:rPr>
        <w:t>Global burden of disease schematic for intrapartum-related events “birth asphyxia”: Source</w:t>
      </w:r>
      <w:r>
        <w:rPr>
          <w:b/>
        </w:rPr>
        <w:t xml:space="preserve"> -</w:t>
      </w:r>
      <w:r w:rsidRPr="007456C3">
        <w:rPr>
          <w:b/>
        </w:rPr>
        <w:t xml:space="preserve"> Lee </w:t>
      </w:r>
      <w:r w:rsidRPr="007456C3">
        <w:rPr>
          <w:b/>
          <w:i/>
        </w:rPr>
        <w:t>et al.</w:t>
      </w:r>
      <w:r w:rsidRPr="007456C3">
        <w:rPr>
          <w:b/>
        </w:rPr>
        <w:t xml:space="preserve"> 2013</w:t>
      </w:r>
    </w:p>
    <w:p w14:paraId="384CF345" w14:textId="7E6A2AFD" w:rsidR="00E12834" w:rsidRDefault="00E12834" w:rsidP="00B41C02">
      <w:r>
        <w:rPr>
          <w:noProof/>
          <w:lang w:eastAsia="en-GB"/>
        </w:rPr>
        <w:drawing>
          <wp:anchor distT="0" distB="0" distL="114300" distR="114300" simplePos="0" relativeHeight="251666432" behindDoc="0" locked="0" layoutInCell="1" allowOverlap="1" wp14:anchorId="12EECD48" wp14:editId="713969DA">
            <wp:simplePos x="0" y="0"/>
            <wp:positionH relativeFrom="column">
              <wp:posOffset>732754</wp:posOffset>
            </wp:positionH>
            <wp:positionV relativeFrom="paragraph">
              <wp:posOffset>76164</wp:posOffset>
            </wp:positionV>
            <wp:extent cx="4554160" cy="342860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9501" r="6901"/>
                    <a:stretch/>
                  </pic:blipFill>
                  <pic:spPr bwMode="auto">
                    <a:xfrm>
                      <a:off x="0" y="0"/>
                      <a:ext cx="4554160" cy="34286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33BBFA65" w14:textId="45558F60" w:rsidR="00E12834" w:rsidRDefault="00E12834" w:rsidP="00B41C02"/>
    <w:p w14:paraId="6F1B2C49" w14:textId="7228808D" w:rsidR="00E12834" w:rsidRDefault="00E12834" w:rsidP="00B41C02"/>
    <w:p w14:paraId="1F499298" w14:textId="77777777" w:rsidR="00E12834" w:rsidRDefault="00E12834" w:rsidP="00B41C02"/>
    <w:p w14:paraId="0F85A65C" w14:textId="77777777" w:rsidR="00E12834" w:rsidRDefault="00E12834" w:rsidP="00B41C02"/>
    <w:p w14:paraId="195A3838" w14:textId="77777777" w:rsidR="00E12834" w:rsidRDefault="00E12834" w:rsidP="00B41C02"/>
    <w:p w14:paraId="5F8FEFE6" w14:textId="77777777" w:rsidR="00E12834" w:rsidRDefault="00E12834" w:rsidP="00B41C02"/>
    <w:p w14:paraId="1E941F2F" w14:textId="77777777" w:rsidR="00E12834" w:rsidRDefault="00E12834" w:rsidP="00B41C02"/>
    <w:p w14:paraId="5FC517F8" w14:textId="77777777" w:rsidR="00E12834" w:rsidRDefault="00E12834" w:rsidP="00B41C02"/>
    <w:p w14:paraId="463160DE" w14:textId="77777777" w:rsidR="00E12834" w:rsidRDefault="00E12834" w:rsidP="00B41C02"/>
    <w:p w14:paraId="01F64A3C" w14:textId="77777777" w:rsidR="00E12834" w:rsidRDefault="00E12834" w:rsidP="00B41C02"/>
    <w:p w14:paraId="06D5792B" w14:textId="77777777" w:rsidR="00886DFA" w:rsidRDefault="00886DFA" w:rsidP="00250574"/>
    <w:p w14:paraId="061560EA" w14:textId="77777777" w:rsidR="00886DFA" w:rsidRDefault="00886DFA" w:rsidP="00250574"/>
    <w:p w14:paraId="3EC1972C" w14:textId="77777777" w:rsidR="00886DFA" w:rsidRDefault="00886DFA" w:rsidP="00250574"/>
    <w:p w14:paraId="222F8C11" w14:textId="552C01A3" w:rsidR="004B1798" w:rsidRDefault="00A756EE" w:rsidP="00250574">
      <w:pPr>
        <w:rPr>
          <w:b/>
          <w:bCs/>
        </w:rPr>
      </w:pPr>
      <w:r>
        <w:t xml:space="preserve">Through </w:t>
      </w:r>
      <w:r w:rsidR="00250574">
        <w:t>consultation</w:t>
      </w:r>
      <w:r>
        <w:t xml:space="preserve"> with experts in the field of neonatal encephalopathy we have developed the following natural history diagram </w:t>
      </w:r>
      <w:r w:rsidR="00A54414">
        <w:t xml:space="preserve">which accounts for the contribution of both intrapartum and postpartum hypoxia and other neonatal factors (i.e. infection) on likelihood of neonatal encephalopathy following birth </w:t>
      </w:r>
    </w:p>
    <w:p w14:paraId="2D552528" w14:textId="77777777" w:rsidR="00886DFA" w:rsidRDefault="00886DFA" w:rsidP="00250574">
      <w:pPr>
        <w:rPr>
          <w:b/>
          <w:bCs/>
        </w:rPr>
      </w:pPr>
    </w:p>
    <w:p w14:paraId="49F56CCA" w14:textId="77777777" w:rsidR="00886DFA" w:rsidRDefault="00886DFA" w:rsidP="00250574">
      <w:pPr>
        <w:rPr>
          <w:b/>
          <w:bCs/>
        </w:rPr>
      </w:pPr>
    </w:p>
    <w:p w14:paraId="3842DA4F" w14:textId="77777777" w:rsidR="00886DFA" w:rsidRDefault="00886DFA" w:rsidP="00250574">
      <w:pPr>
        <w:rPr>
          <w:b/>
          <w:bCs/>
        </w:rPr>
      </w:pPr>
    </w:p>
    <w:p w14:paraId="498EE67A" w14:textId="77777777" w:rsidR="00886DFA" w:rsidRDefault="00886DFA" w:rsidP="00250574">
      <w:pPr>
        <w:rPr>
          <w:b/>
          <w:bCs/>
        </w:rPr>
      </w:pPr>
    </w:p>
    <w:p w14:paraId="7265C46C" w14:textId="77777777" w:rsidR="00886DFA" w:rsidRDefault="00886DFA" w:rsidP="00250574">
      <w:pPr>
        <w:rPr>
          <w:b/>
          <w:bCs/>
        </w:rPr>
      </w:pPr>
    </w:p>
    <w:p w14:paraId="772A6A01" w14:textId="77777777" w:rsidR="00886DFA" w:rsidRDefault="00886DFA" w:rsidP="00250574">
      <w:pPr>
        <w:rPr>
          <w:b/>
          <w:bCs/>
        </w:rPr>
      </w:pPr>
    </w:p>
    <w:p w14:paraId="56B29027" w14:textId="77777777" w:rsidR="00886DFA" w:rsidRDefault="00886DFA" w:rsidP="00250574">
      <w:pPr>
        <w:rPr>
          <w:b/>
          <w:bCs/>
        </w:rPr>
      </w:pPr>
    </w:p>
    <w:p w14:paraId="0E4272D7" w14:textId="77777777" w:rsidR="00886DFA" w:rsidRDefault="00886DFA" w:rsidP="00250574">
      <w:pPr>
        <w:rPr>
          <w:b/>
          <w:bCs/>
        </w:rPr>
      </w:pPr>
    </w:p>
    <w:p w14:paraId="75CB4E5B" w14:textId="77777777" w:rsidR="00886DFA" w:rsidRDefault="00886DFA" w:rsidP="00250574">
      <w:pPr>
        <w:rPr>
          <w:b/>
          <w:bCs/>
        </w:rPr>
      </w:pPr>
    </w:p>
    <w:p w14:paraId="2D5D85FC" w14:textId="77777777" w:rsidR="00886DFA" w:rsidRDefault="00886DFA" w:rsidP="00250574">
      <w:pPr>
        <w:rPr>
          <w:b/>
          <w:bCs/>
        </w:rPr>
      </w:pPr>
    </w:p>
    <w:p w14:paraId="6262D50B" w14:textId="77777777" w:rsidR="00886DFA" w:rsidRDefault="00886DFA" w:rsidP="00250574">
      <w:pPr>
        <w:rPr>
          <w:b/>
          <w:bCs/>
        </w:rPr>
      </w:pPr>
    </w:p>
    <w:p w14:paraId="3AA366B4" w14:textId="77777777" w:rsidR="00886DFA" w:rsidRDefault="00886DFA" w:rsidP="00250574">
      <w:pPr>
        <w:rPr>
          <w:b/>
          <w:bCs/>
        </w:rPr>
      </w:pPr>
    </w:p>
    <w:p w14:paraId="5A696844" w14:textId="31BFBB54" w:rsidR="00250574" w:rsidRPr="00573E05" w:rsidRDefault="004B1798" w:rsidP="00250574">
      <w:pPr>
        <w:rPr>
          <w:b/>
          <w:bCs/>
        </w:rPr>
      </w:pPr>
      <w:r>
        <w:rPr>
          <w:b/>
          <w:bCs/>
        </w:rPr>
        <w:lastRenderedPageBreak/>
        <w:t>Figure 3</w:t>
      </w:r>
      <w:r w:rsidR="00250574">
        <w:rPr>
          <w:b/>
          <w:bCs/>
        </w:rPr>
        <w:t xml:space="preserve">. Natural history model of neonatal encephalopathy </w:t>
      </w:r>
    </w:p>
    <w:p w14:paraId="06C80536" w14:textId="4C05D2FA" w:rsidR="00E12834" w:rsidRDefault="00E12834" w:rsidP="00B41C02"/>
    <w:p w14:paraId="2162FD9F" w14:textId="167BA5DD" w:rsidR="00250574" w:rsidRDefault="00250574" w:rsidP="00B41C02">
      <w:r>
        <w:rPr>
          <w:noProof/>
          <w:lang w:eastAsia="en-GB"/>
        </w:rPr>
        <w:drawing>
          <wp:anchor distT="0" distB="0" distL="114300" distR="114300" simplePos="0" relativeHeight="251667456" behindDoc="0" locked="0" layoutInCell="1" allowOverlap="1" wp14:anchorId="354B5E19" wp14:editId="4732613A">
            <wp:simplePos x="0" y="0"/>
            <wp:positionH relativeFrom="column">
              <wp:posOffset>1241952</wp:posOffset>
            </wp:positionH>
            <wp:positionV relativeFrom="paragraph">
              <wp:posOffset>5895</wp:posOffset>
            </wp:positionV>
            <wp:extent cx="3872865" cy="50711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eph.jpeg"/>
                    <pic:cNvPicPr/>
                  </pic:nvPicPr>
                  <pic:blipFill rotWithShape="1">
                    <a:blip r:embed="rId14">
                      <a:extLst>
                        <a:ext uri="{28A0092B-C50C-407E-A947-70E740481C1C}">
                          <a14:useLocalDpi xmlns:a14="http://schemas.microsoft.com/office/drawing/2010/main" val="0"/>
                        </a:ext>
                      </a:extLst>
                    </a:blip>
                    <a:srcRect t="8697" r="10942"/>
                    <a:stretch/>
                  </pic:blipFill>
                  <pic:spPr bwMode="auto">
                    <a:xfrm>
                      <a:off x="0" y="0"/>
                      <a:ext cx="3872865" cy="5071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E0E617" w14:textId="5BE7E1FC" w:rsidR="00250574" w:rsidRDefault="00250574" w:rsidP="00B41C02"/>
    <w:p w14:paraId="69D57475" w14:textId="0343A0B2" w:rsidR="00250574" w:rsidRDefault="00250574" w:rsidP="00B41C02"/>
    <w:p w14:paraId="3F6F0E0F" w14:textId="77777777" w:rsidR="00E12834" w:rsidRDefault="00E12834" w:rsidP="00B41C02"/>
    <w:p w14:paraId="1B790638" w14:textId="77777777" w:rsidR="00250574" w:rsidRDefault="00250574" w:rsidP="00B41C02"/>
    <w:p w14:paraId="78D8B947" w14:textId="77777777" w:rsidR="00250574" w:rsidRDefault="00250574" w:rsidP="00B41C02"/>
    <w:p w14:paraId="5C60BB7C" w14:textId="77777777" w:rsidR="00250574" w:rsidRDefault="00250574" w:rsidP="00B41C02"/>
    <w:p w14:paraId="1B8D09FC" w14:textId="77777777" w:rsidR="00250574" w:rsidRDefault="00250574" w:rsidP="00B41C02"/>
    <w:p w14:paraId="773F2C5E" w14:textId="77777777" w:rsidR="00250574" w:rsidRDefault="00250574" w:rsidP="00B41C02"/>
    <w:p w14:paraId="10BDFEDB" w14:textId="77777777" w:rsidR="00250574" w:rsidRDefault="00250574" w:rsidP="00B41C02"/>
    <w:p w14:paraId="2B916135" w14:textId="77777777" w:rsidR="00250574" w:rsidRDefault="00250574" w:rsidP="00B41C02"/>
    <w:p w14:paraId="6B9FEAA5" w14:textId="77777777" w:rsidR="00250574" w:rsidRDefault="00250574" w:rsidP="00B41C02"/>
    <w:p w14:paraId="3612F2F2" w14:textId="77777777" w:rsidR="00250574" w:rsidRDefault="00250574" w:rsidP="00B41C02"/>
    <w:p w14:paraId="430AA91E" w14:textId="77777777" w:rsidR="00250574" w:rsidRDefault="00250574" w:rsidP="00B41C02"/>
    <w:p w14:paraId="1BC3D7AE" w14:textId="77777777" w:rsidR="00250574" w:rsidRDefault="00250574" w:rsidP="00B41C02"/>
    <w:p w14:paraId="08788813" w14:textId="77777777" w:rsidR="00250574" w:rsidRDefault="00250574" w:rsidP="00B41C02"/>
    <w:p w14:paraId="59718076" w14:textId="77777777" w:rsidR="00250574" w:rsidRDefault="00250574" w:rsidP="00B41C02"/>
    <w:p w14:paraId="04A50711" w14:textId="77EA88E4" w:rsidR="00250574" w:rsidRDefault="00250574" w:rsidP="00B41C02"/>
    <w:p w14:paraId="7AA320AB" w14:textId="128690B8" w:rsidR="004B1798" w:rsidRDefault="004B1798" w:rsidP="00B41C02">
      <w:r>
        <w:t>Figure 3</w:t>
      </w:r>
      <w:r w:rsidR="00A47BEF">
        <w:t xml:space="preserve"> demonstrates how individual risk of encephalopathy is applied in the model and was developed in consultation with Dr Cally Tann who is an expert in the field. We assume that on birth neonates may already be encephalopathic due to injury or infection that may have occurred in-utero.</w:t>
      </w:r>
      <w:r>
        <w:t xml:space="preserve"> </w:t>
      </w:r>
    </w:p>
    <w:p w14:paraId="18364FD2" w14:textId="1447A149" w:rsidR="00167546" w:rsidRDefault="00A47BEF" w:rsidP="00B41C02">
      <w:r>
        <w:t>Any encephalopathic neonates are assumed to be ‘not breathing at birth’</w:t>
      </w:r>
      <w:r w:rsidR="00167546">
        <w:t>-as we are using the Lee et al. (2013) definition of NE in which the condition is ‘</w:t>
      </w:r>
      <w:r w:rsidR="00167546" w:rsidRPr="00335B2E">
        <w:t>manifested by difficulty initiating and maintaining respiration,</w:t>
      </w:r>
      <w:r w:rsidR="00167546">
        <w:t xml:space="preserve">’ - and are at risk of death associated with their encephalopathy. Currently we do not </w:t>
      </w:r>
      <w:r w:rsidR="005B37A5">
        <w:t>model</w:t>
      </w:r>
      <w:r w:rsidR="00167546">
        <w:t xml:space="preserve"> the possibility of worsening encephalopathy for neonates who do not receive adequate respiratory support (resuscitation, oxygen – described below) following birth (assuming additional hypoxia following delivery could lead to more advance injury). </w:t>
      </w:r>
    </w:p>
    <w:p w14:paraId="7B929965" w14:textId="1B03238C" w:rsidR="00A47BEF" w:rsidRDefault="00A47BEF" w:rsidP="00B41C02">
      <w:r>
        <w:t xml:space="preserve">For neonates born without encephalopathy we apply a probability that they will also fail to </w:t>
      </w:r>
      <w:r w:rsidR="00167546">
        <w:t>initiate</w:t>
      </w:r>
      <w:r>
        <w:t xml:space="preserve"> adequate respiration after birth (as neonates are liable to not </w:t>
      </w:r>
      <w:r w:rsidR="00167546">
        <w:t>initiate</w:t>
      </w:r>
      <w:r>
        <w:t xml:space="preserve"> breathing without being encephalopathic). All neonates who are not already encephalopathic but do not immediately initiate breathing are then at risk of developing encephalopathy, secondary to hypoxic injury (see Figure </w:t>
      </w:r>
      <w:r w:rsidR="000E70BD">
        <w:t>3</w:t>
      </w:r>
      <w:r>
        <w:t>)</w:t>
      </w:r>
      <w:r w:rsidR="00167546">
        <w:t xml:space="preserve">. </w:t>
      </w:r>
    </w:p>
    <w:p w14:paraId="51E9F049" w14:textId="1740D6B7" w:rsidR="00B41C02" w:rsidRDefault="00B41C02" w:rsidP="00B41C02">
      <w:r>
        <w:lastRenderedPageBreak/>
        <w:t xml:space="preserve">Presently the risk of encephalopathy is only applied to term neonates as clinical identifiers of encephalopathy used in term infants are common within preterm neonates and arriving at a diagnosis of encephalopathy in preterm infants is difficult, leading to limited reporting of incidence or outcome  </w:t>
      </w:r>
      <w:r>
        <w:fldChar w:fldCharType="begin" w:fldLock="1"/>
      </w:r>
      <w:r>
        <w:instrText>ADDIN CSL_CITATION {"citationItems":[{"id":"ITEM-1","itemData":{"DOI":"10.1203/PDR.0b013e3181a9ef34","ISSN":"00313998","abstract":"Our objectives were to establish antecedent factors and patterns of brain injury and their prognostic value in preterm infants with hypoxic-ischemic encephalopathy (HIE). Essential inclusion criteria were gestation (GA) ≤ 36 wk, Apgar scores &lt;5/&lt;7 at 1/5 min, major resuscitation at birth, and a brain MRI &lt;6 postnatal wk. At least one additional criterion was required of the following: abnormal intrapartum CTG, sentinel event, meconium, cord pH &lt;7.0, neonatal seizures, and multiorgan failure. Antenatal and perinatal data and ≥2 y neurodevelopmental outcome were documented. Fifty-five infants (GA 26-36+6; median, 35 wk) were eligible; all had 1-6 (median, 3) additional criteria. Placental abruption was the commonest identifiable antecedent event. Evidence of infection was not prominent. Main sites of injury were basal ganglia (BG, 75%), mostly severe, white matter (WM, 89%), mostly mild, brainstem. (44%), and cortex (58%). Brainstem injury was associated with severe BG, WM, and cortical injury. Two-year outcome: death (32%), cerebral palsy (26%, mostly severe quadriplegia), mild impairment (10%), and normal (32%). Significant central gray matter and brainstem injury was found in many preterm infants with HIE. Neonatal MRI findings allowed accurate prediction of neurodevelopmental outcome. Early MRI is feasible and a valuable tool in this poorly reported group of infants. Copyright © 2009 International Pediatric Research Foundation, Inc.","author":[{"dropping-particle":"","family":"Logitharajah","given":"Pavithra","non-dropping-particle":"","parse-names":false,"suffix":""},{"dropping-particle":"","family":"Rutherford","given":"Mary A.","non-dropping-particle":"","parse-names":false,"suffix":""},{"dropping-particle":"","family":"Cowan","given":"Frances M.","non-dropping-particle":"","parse-names":false,"suffix":""}],"container-title":"Pediatric Research","id":"ITEM-1","issue":"2","issued":{"date-parts":[["2009","8"]]},"page":"222-229","publisher":"Nature Publishing Group","title":"Hypoxic-ischemic encephalopathy in preterm infants: Antecedent factors, brain imaging, and outcome","type":"article-journal","volume":"66"},"uris":["http://www.mendeley.com/documents/?uuid=210a166b-c113-3d64-8859-1835935a97a9"]}],"mendeley":{"formattedCitation":"(Logitharajah, Rutherford and Cowan, 2009)","plainTextFormattedCitation":"(Logitharajah, Rutherford and Cowan, 2009)","previouslyFormattedCitation":"(Logitharajah, Rutherford and Cowan, 2009)"},"properties":{"noteIndex":0},"schema":"https://github.com/citation-style-language/schema/raw/master/csl-citation.json"}</w:instrText>
      </w:r>
      <w:r>
        <w:fldChar w:fldCharType="separate"/>
      </w:r>
      <w:r w:rsidRPr="00EC15FC">
        <w:rPr>
          <w:noProof/>
        </w:rPr>
        <w:t>(Logitharajah, Rutherford and Cowan, 2009)</w:t>
      </w:r>
      <w:r>
        <w:fldChar w:fldCharType="end"/>
      </w:r>
      <w:r>
        <w:t>. We assume that increased risk of mortality associated with encephalopathy in preterm neonates is implicitly captured in case fatality rates applied</w:t>
      </w:r>
      <w:r w:rsidR="00F01151">
        <w:t xml:space="preserve"> to preterm infants</w:t>
      </w:r>
      <w:r>
        <w:t xml:space="preserve"> in the model</w:t>
      </w:r>
      <w:r w:rsidR="00167546">
        <w:t>.</w:t>
      </w:r>
      <w:r>
        <w:t xml:space="preserve"> </w:t>
      </w:r>
    </w:p>
    <w:p w14:paraId="7F0123DC" w14:textId="6553BF79" w:rsidR="004B1798" w:rsidRPr="00C768AB" w:rsidRDefault="00B41C02" w:rsidP="718994C2">
      <w:r w:rsidRPr="00943546">
        <w:t xml:space="preserve">We have assumed a risk of all-severity encephalopathy of 0.012, in the instance of a positive case we then apply a probability of severity as 0.422 that the case is mild, 0.338 for moderate and 0.24 for severe </w:t>
      </w:r>
      <w:r w:rsidRPr="00943546">
        <w:fldChar w:fldCharType="begin" w:fldLock="1"/>
      </w:r>
      <w:r w:rsidR="002D159C">
        <w:instrText>ADDIN CSL_CITATION {"citationItems":[{"id":"ITEM-1","itemData":{"DOI":"10.1038/pr.2013.206","ISSN":"0031-3998","abstract":"Intrapartum-related neonatal encephalopathy incidence and impairment at regional and global levels for 2010 with trends from 1990","author":[{"dropping-particle":"","family":"Lee","given":"Anne CC","non-dropping-particle":"","parse-names":false,"suffix":""},{"dropping-particle":"","family":"Kozuki","given":"Naoko","non-dropping-particle":"","parse-names":false,"suffix":""},{"dropping-particle":"","family":"Blencowe","given":"Hannah","non-dropping-particle":"","parse-names":false,"suffix":""},{"dropping-particle":"","family":"Vos","given":"Theo","non-dropping-particle":"","parse-names":false,"suffix":""},{"dropping-particle":"","family":"Bahalim","given":"Adil","non-dropping-particle":"","parse-names":false,"suffix":""},{"dropping-particle":"","family":"Darmstadt","given":"Gary L.","non-dropping-particle":"","parse-names":false,"suffix":""},{"dropping-particle":"","family":"Niermeyer","given":"Susan","non-dropping-particle":"","parse-names":false,"suffix":""},{"dropping-particle":"","family":"Ellis","given":"Matthew","non-dropping-particle":"","parse-names":false,"suffix":""},{"dropping-particle":"","family":"Robertson","given":"Nicola J.","non-dropping-particle":"","parse-names":false,"suffix":""},{"dropping-particle":"","family":"Cousens","given":"Simon","non-dropping-particle":"","parse-names":false,"suffix":""},{"dropping-particle":"","family":"Lawn","given":"Joy E.","non-dropping-particle":"","parse-names":false,"suffix":""}],"container-title":"Pediatric Research","id":"ITEM-1","issue":"S1","issued":{"date-parts":[["2013","12","20"]]},"page":"50-72","publisher":"Nature Publishing Group","title":"Intrapartum-related neonatal encephalopathy incidence and impairment at regional and global levels for 2010 with trends from 1990","type":"article-journal","volume":"74"},"uris":["http://www.mendeley.com/documents/?uuid=f0b62502-9ab7-3f53-bd76-006b8d6217a2"]}],"mendeley":{"formattedCitation":"(Lee &lt;i&gt;et al.&lt;/i&gt;, 2013)","plainTextFormattedCitation":"(Lee et al., 2013)","previouslyFormattedCitation":"(Lee &lt;i&gt;et al.&lt;/i&gt;, 2013)"},"properties":{"noteIndex":0},"schema":"https://github.com/citation-style-language/schema/raw/master/csl-citation.json"}</w:instrText>
      </w:r>
      <w:r w:rsidRPr="00943546">
        <w:fldChar w:fldCharType="separate"/>
      </w:r>
      <w:r w:rsidRPr="009E7E71">
        <w:rPr>
          <w:noProof/>
        </w:rPr>
        <w:t xml:space="preserve">(Lee </w:t>
      </w:r>
      <w:r w:rsidRPr="009E7E71">
        <w:rPr>
          <w:i/>
          <w:noProof/>
        </w:rPr>
        <w:t>et al.</w:t>
      </w:r>
      <w:r w:rsidRPr="009E7E71">
        <w:rPr>
          <w:noProof/>
        </w:rPr>
        <w:t>, 2013)</w:t>
      </w:r>
      <w:r w:rsidRPr="00943546">
        <w:fldChar w:fldCharType="end"/>
      </w:r>
      <w:r w:rsidRPr="00943546">
        <w:t xml:space="preserve">. </w:t>
      </w:r>
      <w:r>
        <w:t xml:space="preserve">Causal factors in the model are taken from a case control study of Ghanaian neonates by </w:t>
      </w:r>
      <w:r>
        <w:fldChar w:fldCharType="begin" w:fldLock="1"/>
      </w:r>
      <w:r>
        <w:instrText>ADDIN CSL_CITATION {"citationItems":[{"id":"ITEM-1","itemData":{"DOI":"10.1136/archdischild-2017-312744","abstract":"Objective Neonatal encephalopathy (NE) is the third leading cause of child mortality. Preclinical studies suggest infection and inflammation can sensitise or precondition the newborn brain to injury. This study examined perinatal risks factor for NE in Uganda. Design Unmatched case-control study. Setting Mulago National Referral Hospital, Kampala, Uganda. Methods 210 term infants with NE and 409 unaffected term infants as controls were recruited over 13 months. Data were collected on preconception, antepartum and intrapartum exposures. Blood culture, species-specific bacterial real-time PCR, C reactive protein and placental histology for chorioamnionitis and funisitis identified maternal and early newborn infection and inflammation. Multivariable logistic regression examined associations with NE.","author":[{"dropping-particle":"","family":"Tann","given":"Cally J","non-dropping-particle":"","parse-names":false,"suffix":""},{"dropping-particle":"","family":"Nakakeeto","given":"Margaret","non-dropping-particle":"","parse-names":false,"suffix":""},{"dropping-particle":"","family":"Willey","given":"Barbara A","non-dropping-particle":"","parse-names":false,"suffix":""},{"dropping-particle":"","family":"Sewegaba","given":"Margaret","non-dropping-particle":"","parse-names":false,"suffix":""},{"dropping-particle":"","family":"Webb","given":"Emily L","non-dropping-particle":"","parse-names":false,"suffix":""},{"dropping-particle":"","family":"Oke","given":"Ibby","non-dropping-particle":"","parse-names":false,"suffix":""},{"dropping-particle":"","family":"Mutuuza","given":"Emmanuel Derek","non-dropping-particle":"","parse-names":false,"suffix":""},{"dropping-particle":"","family":"Peebles","given":"Donald","non-dropping-particle":"","parse-names":false,"suffix":""},{"dropping-particle":"","family":"Musoke","given":"Margaret","non-dropping-particle":"","parse-names":false,"suffix":""},{"dropping-particle":"","family":"Harris","given":"Kathryn A","non-dropping-particle":"","parse-names":false,"suffix":""},{"dropping-particle":"","family":"Sebire","given":"Neil J","non-dropping-particle":"","parse-names":false,"suffix":""},{"dropping-particle":"","family":"Klein","given":"Nigel","non-dropping-particle":"","parse-names":false,"suffix":""},{"dropping-particle":"","family":"Kurinczuk","given":"Jennifer J","non-dropping-particle":"","parse-names":false,"suffix":""},{"dropping-particle":"","family":"Elliott","given":"Alison M","non-dropping-particle":"","parse-names":false,"suffix":""},{"dropping-particle":"","family":"Robertson","given":"Nicola J","non-dropping-particle":"","parse-names":false,"suffix":""}],"container-title":"Arch Dis Child Fetal Neonatal Ed","id":"ITEM-1","issued":{"date-parts":[["2018"]]},"page":"250-256","title":"Perinatal risk factors for neonatal encephalopathy: an unmatched case-control study","type":"article-journal","volume":"103"},"uris":["http://www.mendeley.com/documents/?uuid=94a6b4a6-ec7a-3425-8338-59994bb1b9d2"]}],"mendeley":{"formattedCitation":"(Tann &lt;i&gt;et al.&lt;/i&gt;, 2018)","manualFormatting":"Tann et al., (2018)","plainTextFormattedCitation":"(Tann et al., 2018)","previouslyFormattedCitation":"(Tann &lt;i&gt;et al.&lt;/i&gt;, 2018)"},"properties":{"noteIndex":0},"schema":"https://github.com/citation-style-language/schema/raw/master/csl-citation.json"}</w:instrText>
      </w:r>
      <w:r>
        <w:fldChar w:fldCharType="separate"/>
      </w:r>
      <w:r w:rsidRPr="00943546">
        <w:rPr>
          <w:noProof/>
        </w:rPr>
        <w:t xml:space="preserve">Tann </w:t>
      </w:r>
      <w:r w:rsidRPr="00943546">
        <w:rPr>
          <w:i/>
          <w:noProof/>
        </w:rPr>
        <w:t>et al.</w:t>
      </w:r>
      <w:r w:rsidRPr="00943546">
        <w:rPr>
          <w:noProof/>
        </w:rPr>
        <w:t xml:space="preserve">, </w:t>
      </w:r>
      <w:r>
        <w:rPr>
          <w:noProof/>
        </w:rPr>
        <w:t>(</w:t>
      </w:r>
      <w:r w:rsidRPr="00943546">
        <w:rPr>
          <w:noProof/>
        </w:rPr>
        <w:t>2018)</w:t>
      </w:r>
      <w:r>
        <w:fldChar w:fldCharType="end"/>
      </w:r>
      <w:r>
        <w:t xml:space="preserve"> and include current neonatal sepsis (AOR 8.67), maternal hypertension (AOR 3.77 ), being male (AOR 2.51), and obstructed labour during delivery (AOR 3.8). As we are using the Lee et al. (2013) definition of NE in which the condition is ‘</w:t>
      </w:r>
      <w:r w:rsidRPr="00335B2E">
        <w:t>manifested by difficulty initiating and maintaining respiration,</w:t>
      </w:r>
      <w:r>
        <w:t>’ we assume that all neonates with NE will require Neonatal Resuscitation as an intervention to assist with breathing.</w:t>
      </w:r>
    </w:p>
    <w:p w14:paraId="4190D24C" w14:textId="3C2B19EC" w:rsidR="718994C2" w:rsidRPr="00727299" w:rsidRDefault="718994C2" w:rsidP="718994C2">
      <w:pPr>
        <w:rPr>
          <w:bCs/>
          <w:iCs/>
        </w:rPr>
      </w:pPr>
      <w:r w:rsidRPr="718994C2">
        <w:rPr>
          <w:b/>
          <w:bCs/>
          <w:i/>
          <w:iCs/>
          <w:color w:val="5B9BD5" w:themeColor="accent1"/>
        </w:rPr>
        <w:t>Early onset neonatal sepsis</w:t>
      </w:r>
    </w:p>
    <w:p w14:paraId="5EC1D8B7" w14:textId="5C49AD85" w:rsidR="00A66D0D" w:rsidRDefault="7E926D08" w:rsidP="718994C2">
      <w:r>
        <w:t>Varying definitions of early-onset neonatal sepsis have been provided within the literature dependent on gestation at birth and causative organism.</w:t>
      </w:r>
      <w:r w:rsidR="0040568D">
        <w:t xml:space="preserve"> The definition we apply from Chan et al (2015) </w:t>
      </w:r>
      <w:r>
        <w:t>is intended to capture both vertical transmission a</w:t>
      </w:r>
      <w:r w:rsidR="00340073">
        <w:t>nd nosocomial infection</w:t>
      </w:r>
      <w:r w:rsidR="00A0477E">
        <w:t xml:space="preserve"> associated with sepsis</w:t>
      </w:r>
      <w:r w:rsidR="00976A31">
        <w:t>- however we do not explicitly model pathogen/primary source of sepsis within this model</w:t>
      </w:r>
      <w:r w:rsidR="009E6D6D">
        <w:t>.</w:t>
      </w:r>
      <w:r w:rsidR="00A0477E">
        <w:t xml:space="preserve"> As mentioned above, the incidence rate of sepsis applied </w:t>
      </w:r>
      <w:r w:rsidR="00976A31">
        <w:t>here</w:t>
      </w:r>
      <w:r w:rsidR="00A0477E">
        <w:t xml:space="preserve"> will be reflective of the rate of sepsis which onsets between day 0-2</w:t>
      </w:r>
      <w:r w:rsidR="00976A31">
        <w:t xml:space="preserve"> and this value has not yet been finalised.</w:t>
      </w:r>
      <w:r w:rsidR="00E5082A">
        <w:t xml:space="preserve"> </w:t>
      </w:r>
    </w:p>
    <w:p w14:paraId="2634CB6A" w14:textId="4A95393A" w:rsidR="00A66D0D" w:rsidRPr="00E5082A" w:rsidRDefault="00A66D0D" w:rsidP="7E926D08">
      <w:r>
        <w:t xml:space="preserve">Prior to a full review of the literature we assume a baseline risk of early-onset sepsis of 0.0063 </w:t>
      </w:r>
      <w:r>
        <w:fldChar w:fldCharType="begin" w:fldLock="1"/>
      </w:r>
      <w:r w:rsidR="00AC6E11">
        <w:instrText>ADDIN CSL_CITATION {"citationItems":[{"id":"ITEM-1","itemData":{"DOI":"10.1016/S1473-3099(14)70804-7","ISSN":"1474-4457","PMID":"24974250","abstract":"BACKGROUND Bacterial infections are a leading cause of the 2·9 million annual neonatal deaths. Treatment is usually based on clinical diagnosis of possible severe bacterial infection (pSBI). To guide programme planning, we have undertaken the first estimates of neonatal pSBI, by sex and by region, for sub-Saharan Africa, south Asia, and Latin America. METHODS We included data for pSBI incidence in neonates of 32 weeks' gestation or more (or birthweight ≥1500 g) with livebirth denominator data, undertaking a systematic review and forming an investigator group to obtain unpublished data. We calculated pooled risk estimates for neonatal pSBI and case fatality risk, by sex and by region. We then applied these risk estimates to estimates of livebirths in sub-Saharan Africa, south Asia, and Latin America to estimate cases and associated deaths in 2012. FINDINGS We included data from 22 studies, for 259 944 neonates and 20 196 pSBI cases, with most of the data (18 of the 22 studies) coming from the investigator group. The pooled estimate of pSBI incidence risk was 7·6% (95% CI 6·1-9·2%) and the case-fatality risk associated with pSBI was 9·8% (7·4-12·2). We estimated that in 2012 there were 6·9 million cases (uncertainty range 5·5 million-8·3 million) of pSBI in neonates needing treatment: 3·5 million (2·8 million-4·2 million) in south Asia, 2·6 million (2·1 million-3·1 million) in sub-Saharan Africa, and 0·8 million (0·7 million-1·0 million) in Latin America. The risk of pSBI was greater in boys (risk ratio 1·12, 95% CI 1·06-1·18) than girls. We estimated that there were 0·68 million (0·46 million-0·92 million) neonatal deaths associated with pSBI in 2012. INTERPRETATION The need-to-treat population for pSBI in these three regions is high, with ten cases of pSBI diagnosed for each associated neonatal death. Deaths and disability can be reduced through improved prevention, detection, and case management. FUNDING The Wellcome Trust and the Bill &amp; Melinda Gates Foundation through grants to Child Health Epidemiology Reference Group (CHERG) and Save the Children's Saving Newborn Lives programme.","author":[{"dropping-particle":"","family":"Seale","given":"Anna C","non-dropping-particle":"","parse-names":false,"suffix":""},{"dropping-particle":"","family":"Blencowe","given":"Hannah","non-dropping-particle":"","parse-names":false,"suffix":""},{"dropping-particle":"","family":"Manu","given":"Alexander A","non-dropping-particle":"","parse-names":false,"suffix":""},{"dropping-particle":"","family":"Nair","given":"Harish","non-dropping-particle":"","parse-names":false,"suffix":""},{"dropping-particle":"","family":"Bahl","given":"Rajiv","non-dropping-particle":"","parse-names":false,"suffix":""},{"dropping-particle":"","family":"Qazi","given":"Shamim A","non-dropping-particle":"","parse-names":false,"suffix":""},{"dropping-particle":"","family":"Zaidi","given":"Anita K","non-dropping-particle":"","parse-names":false,"suffix":""},{"dropping-particle":"","family":"Berkley","given":"James A","non-dropping-particle":"","parse-names":false,"suffix":""},{"dropping-particle":"","family":"Cousens","given":"Simon N","non-dropping-particle":"","parse-names":false,"suffix":""},{"dropping-particle":"","family":"Lawn","given":"Joy E","non-dropping-particle":"","parse-names":false,"suffix":""},{"dropping-particle":"","family":"pSBI Investigator Group","given":"","non-dropping-particle":"","parse-names":false,"suffix":""}],"container-title":"The Lancet. Infectious diseases","id":"ITEM-1","issue":"8","issued":{"date-parts":[["2014","8","1"]]},"page":"731-741","publisher":"Elsevier","title":"Estimates of possible severe bacterial infection in neonates in sub-Saharan Africa, south Asia, and Latin America for 2012: a systematic review and meta-analysis.","type":"article-journal","volume":"14"},"uris":["http://www.mendeley.com/documents/?uuid=8df0913c-ffad-3656-a4e6-df452b095545"]}],"mendeley":{"formattedCitation":"(Seale &lt;i&gt;et al.&lt;/i&gt;, 2014)","plainTextFormattedCitation":"(Seale et al., 2014)","previouslyFormattedCitation":"(Seale &lt;i&gt;et al.&lt;/i&gt;, 2014)"},"properties":{"noteIndex":0},"schema":"https://github.com/citation-style-language/schema/raw/master/csl-citation.json"}</w:instrText>
      </w:r>
      <w:r>
        <w:fldChar w:fldCharType="separate"/>
      </w:r>
      <w:r w:rsidRPr="00A66D0D">
        <w:rPr>
          <w:noProof/>
        </w:rPr>
        <w:t xml:space="preserve">(Seale </w:t>
      </w:r>
      <w:r w:rsidRPr="34BEB919">
        <w:rPr>
          <w:i/>
          <w:iCs/>
          <w:noProof/>
        </w:rPr>
        <w:t>et al.</w:t>
      </w:r>
      <w:r w:rsidRPr="00A66D0D">
        <w:rPr>
          <w:noProof/>
        </w:rPr>
        <w:t>, 2014)</w:t>
      </w:r>
      <w:r>
        <w:fldChar w:fldCharType="end"/>
      </w:r>
      <w:r>
        <w:t xml:space="preserve"> taken from a meta-analysis of incidence data of severe bacterial infection in neonates in Sub-Saharan Africa. These data included neonates born at &gt;32 weeks gestation and &gt;1500g birth </w:t>
      </w:r>
      <w:r w:rsidRPr="00E5082A">
        <w:t xml:space="preserve">weight so will not be accurate for all neonates in the model. </w:t>
      </w:r>
    </w:p>
    <w:p w14:paraId="63C3B613" w14:textId="39F9E247" w:rsidR="009E6D6D" w:rsidRDefault="00E5082A" w:rsidP="00C27A70">
      <w:r w:rsidRPr="00E5082A">
        <w:t>At present a final search of the literature to confirm all risk factors for sepsis has not been completed.</w:t>
      </w:r>
    </w:p>
    <w:p w14:paraId="7D5D95EC" w14:textId="6D2EF5FD" w:rsidR="006329BC" w:rsidRPr="00573E05" w:rsidRDefault="00A41D76" w:rsidP="006329BC">
      <w:pPr>
        <w:rPr>
          <w:b/>
          <w:bCs/>
        </w:rPr>
      </w:pPr>
      <w:r>
        <w:rPr>
          <w:b/>
          <w:bCs/>
        </w:rPr>
        <w:t>Figure 4</w:t>
      </w:r>
      <w:r w:rsidR="006329BC">
        <w:rPr>
          <w:b/>
          <w:bCs/>
        </w:rPr>
        <w:t>. Natural history model of early onset neonatal sepsis</w:t>
      </w:r>
    </w:p>
    <w:p w14:paraId="2697F44F" w14:textId="02B8CCCB" w:rsidR="006329BC" w:rsidRPr="00E5082A" w:rsidRDefault="00F66F49" w:rsidP="00C27A70">
      <w:r>
        <w:rPr>
          <w:noProof/>
          <w:lang w:eastAsia="en-GB"/>
        </w:rPr>
        <w:drawing>
          <wp:anchor distT="0" distB="0" distL="114300" distR="114300" simplePos="0" relativeHeight="251664384" behindDoc="0" locked="0" layoutInCell="1" allowOverlap="1" wp14:anchorId="500E8DC2" wp14:editId="3805DA12">
            <wp:simplePos x="0" y="0"/>
            <wp:positionH relativeFrom="margin">
              <wp:posOffset>794523</wp:posOffset>
            </wp:positionH>
            <wp:positionV relativeFrom="paragraph">
              <wp:posOffset>137519</wp:posOffset>
            </wp:positionV>
            <wp:extent cx="3689765" cy="3560616"/>
            <wp:effectExtent l="0" t="0" r="6350" b="1905"/>
            <wp:wrapNone/>
            <wp:docPr id="2" name="Picture 2" descr="https://documents.lucid.app/documents/714e4703-1e88-452a-aa23-ce5798a8898f/pages/0_0?a=8568&amp;x=-132&amp;y=1617&amp;w=712&amp;h=565&amp;store=1&amp;accept=image%2F*&amp;auth=LCA%20e08ce5650b43af39f644cb48387f41179b183b4b-ts%3D1611742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714e4703-1e88-452a-aa23-ce5798a8898f/pages/0_0?a=8568&amp;x=-132&amp;y=1617&amp;w=712&amp;h=565&amp;store=1&amp;accept=image%2F*&amp;auth=LCA%20e08ce5650b43af39f644cb48387f41179b183b4b-ts%3D1611742959"/>
                    <pic:cNvPicPr>
                      <a:picLocks noChangeAspect="1" noChangeArrowheads="1"/>
                    </pic:cNvPicPr>
                  </pic:nvPicPr>
                  <pic:blipFill rotWithShape="1">
                    <a:blip r:embed="rId15">
                      <a:extLst>
                        <a:ext uri="{28A0092B-C50C-407E-A947-70E740481C1C}">
                          <a14:useLocalDpi xmlns:a14="http://schemas.microsoft.com/office/drawing/2010/main" val="0"/>
                        </a:ext>
                      </a:extLst>
                    </a:blip>
                    <a:srcRect l="6441" r="11356"/>
                    <a:stretch/>
                  </pic:blipFill>
                  <pic:spPr bwMode="auto">
                    <a:xfrm>
                      <a:off x="0" y="0"/>
                      <a:ext cx="3689765" cy="35606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9D7269" w14:textId="14CC7532" w:rsidR="00423730" w:rsidRDefault="00423730" w:rsidP="00C27A70">
      <w:pPr>
        <w:rPr>
          <w:b/>
          <w:bCs/>
          <w:i/>
          <w:iCs/>
          <w:color w:val="5B9BD5" w:themeColor="accent1"/>
        </w:rPr>
      </w:pPr>
    </w:p>
    <w:p w14:paraId="60BACC64" w14:textId="77777777" w:rsidR="00423730" w:rsidRDefault="00423730" w:rsidP="00C27A70">
      <w:pPr>
        <w:rPr>
          <w:b/>
          <w:bCs/>
          <w:i/>
          <w:iCs/>
          <w:color w:val="5B9BD5" w:themeColor="accent1"/>
        </w:rPr>
      </w:pPr>
    </w:p>
    <w:p w14:paraId="29843BE4" w14:textId="4542B9FB" w:rsidR="00423730" w:rsidRDefault="00423730" w:rsidP="00C27A70">
      <w:pPr>
        <w:rPr>
          <w:b/>
          <w:bCs/>
          <w:i/>
          <w:iCs/>
          <w:color w:val="5B9BD5" w:themeColor="accent1"/>
        </w:rPr>
      </w:pPr>
    </w:p>
    <w:p w14:paraId="0B078106" w14:textId="77777777" w:rsidR="006329BC" w:rsidRDefault="006329BC" w:rsidP="00C27A70">
      <w:pPr>
        <w:rPr>
          <w:b/>
          <w:bCs/>
          <w:i/>
          <w:iCs/>
          <w:color w:val="5B9BD5" w:themeColor="accent1"/>
        </w:rPr>
      </w:pPr>
    </w:p>
    <w:p w14:paraId="645B6ECF" w14:textId="77777777" w:rsidR="006329BC" w:rsidRDefault="006329BC" w:rsidP="00C27A70">
      <w:pPr>
        <w:rPr>
          <w:b/>
          <w:bCs/>
          <w:i/>
          <w:iCs/>
          <w:color w:val="5B9BD5" w:themeColor="accent1"/>
        </w:rPr>
      </w:pPr>
    </w:p>
    <w:p w14:paraId="5B3FF07E" w14:textId="77777777" w:rsidR="006329BC" w:rsidRDefault="006329BC" w:rsidP="00C27A70">
      <w:pPr>
        <w:rPr>
          <w:b/>
          <w:bCs/>
          <w:i/>
          <w:iCs/>
          <w:color w:val="5B9BD5" w:themeColor="accent1"/>
        </w:rPr>
      </w:pPr>
    </w:p>
    <w:p w14:paraId="179997A3" w14:textId="77777777" w:rsidR="006329BC" w:rsidRDefault="006329BC" w:rsidP="00C27A70">
      <w:pPr>
        <w:rPr>
          <w:b/>
          <w:bCs/>
          <w:i/>
          <w:iCs/>
          <w:color w:val="5B9BD5" w:themeColor="accent1"/>
        </w:rPr>
      </w:pPr>
    </w:p>
    <w:p w14:paraId="78543190" w14:textId="5F0F547E" w:rsidR="00C768AB" w:rsidRDefault="00C768AB" w:rsidP="718994C2">
      <w:pPr>
        <w:rPr>
          <w:b/>
          <w:bCs/>
          <w:i/>
          <w:iCs/>
          <w:color w:val="5B9BD5" w:themeColor="accent1"/>
        </w:rPr>
      </w:pPr>
    </w:p>
    <w:p w14:paraId="6A29489A" w14:textId="77777777" w:rsidR="00F66F49" w:rsidRDefault="00F66F49" w:rsidP="718994C2">
      <w:pPr>
        <w:rPr>
          <w:b/>
          <w:bCs/>
          <w:color w:val="5B9BD5" w:themeColor="accent1"/>
        </w:rPr>
      </w:pPr>
    </w:p>
    <w:p w14:paraId="3C68FD3C" w14:textId="58D07F4F" w:rsidR="00155AFF" w:rsidRDefault="00155AFF" w:rsidP="00155AFF">
      <w:pPr>
        <w:rPr>
          <w:b/>
          <w:bCs/>
          <w:color w:val="5B9AD5"/>
        </w:rPr>
      </w:pPr>
      <w:r>
        <w:rPr>
          <w:b/>
          <w:bCs/>
          <w:color w:val="5B9AD5"/>
        </w:rPr>
        <w:lastRenderedPageBreak/>
        <w:t>Congenital Birth Anomalies</w:t>
      </w:r>
    </w:p>
    <w:p w14:paraId="265DFC99" w14:textId="0D226B8C" w:rsidR="00155AFF" w:rsidRPr="00727299" w:rsidRDefault="00727299" w:rsidP="00155AFF">
      <w:r w:rsidRPr="00727299">
        <w:t xml:space="preserve">The term ‘congenital anomaly’ describes a broad and complex group of physiological and cosmetic conditions contributing significantly to global neonatal and child mortality and morbidity </w:t>
      </w:r>
      <w:r w:rsidRPr="00727299">
        <w:fldChar w:fldCharType="begin" w:fldLock="1"/>
      </w:r>
      <w:r w:rsidR="009D464C">
        <w:instrText>ADDIN CSL_CITATION {"citationItems":[{"id":"ITEM-1","itemData":{"DOI":"10.1016/S0140-6736(16)31593-8","ISSN":"1474547X","PMID":"27839855","abstract":"Background Despite remarkable progress in the improvement of child survival between 1990 and 2015, the Millennium Development Goal (MDG) 4 target of a two-thirds reduction of under-5 mortality rate (U5MR) was not achieved globally. In this paper, we updated our annual estimates of child mortality by cause to 2000–15 to reflect on progress toward the MDG 4 and consider implications for the Sustainable Development Goals (SDG) target for child survival. Methods We increased the estimation input data for causes of deaths by 43% among neonates and 23% among 1–59-month-olds, respectively. We used adequate vital registration (VR) data where available, and modelled cause-specific mortality fractions applying multinomial logistic regressions using adequate VR for low U5MR countries and verbal autopsy data for high U5MR countries. We updated the estimation to use Plasmodium falciparum parasite rate in place of malaria index in the modelling of malaria deaths; to use adjusted empirical estimates instead of modelled estimates for China; and to consider the effects of pneumococcal conjugate vaccine and rotavirus vaccine in the estimation. Findings In 2015, among the 5·9 million under-5 deaths, 2·7 million occurred in the neonatal period. The leading under-5 causes were preterm birth complications (1·055 million [95% uncertainty range (UR) 0·935–1·179]), pneumonia (0·921 million [0·812 −1·117]), and intrapartum-related events (0·691 million [0·598 −0·778]). In the two MDG regions with the most under-5 deaths, the leading cause was pneumonia in sub-Saharan Africa and preterm birth complications in southern Asia. Reductions in mortality rates for pneumonia, diarrhoea, neonatal intrapartum-related events, malaria, and measles were responsible for 61% of the total reduction of 35 per 1000 livebirths in U5MR in 2000–15. Stratified by U5MR, pneumonia was the leading cause in countries with very high U5MR. Preterm birth complications and pneumonia were both important in high, medium high, and medium child mortality countries; whereas congenital abnormalities was the most important cause in countries with low and very low U5MR. Interpretation In the SDG era, countries are advised to prioritise child survival policy and programmes based on their child cause-of-death composition. Continued and enhanced efforts to scale up proven life-saving interventions are needed to achieve the SDG child survival target. Funding Bill &amp; Melinda Gates Foundation, WHO.","author":[{"dropping-particle":"","family":"Liu","given":"Li","non-dropping-particle":"","parse-names":false,"suffix":""},{"dropping-particle":"","family":"Oza","given":"Shefali","non-dropping-particle":"","parse-names":false,"suffix":""},{"dropping-particle":"","family":"Hogan","given":"Dan","non-dropping-particle":"","parse-names":false,"suffix":""},{"dropping-particle":"","family":"Chu","given":"Yue","non-dropping-particle":"","parse-names":false,"suffix":""},{"dropping-particle":"","family":"Perin","given":"Jamie","non-dropping-particle":"","parse-names":false,"suffix":""},{"dropping-particle":"","family":"Zhu","given":"Jun","non-dropping-particle":"","parse-names":false,"suffix":""},{"dropping-particle":"","family":"Lawn","given":"Joy E.","non-dropping-particle":"","parse-names":false,"suffix":""},{"dropping-particle":"","family":"Cousens","given":"Simon","non-dropping-particle":"","parse-names":false,"suffix":""},{"dropping-particle":"","family":"Mathers","given":"Colin","non-dropping-particle":"","parse-names":false,"suffix":""},{"dropping-particle":"","family":"Black","given":"Robert E.","non-dropping-particle":"","parse-names":false,"suffix":""}],"container-title":"The Lancet","id":"ITEM-1","issue":"10063","issued":{"date-parts":[["2016","12","17"]]},"page":"3027-3035","publisher":"Lancet Publishing Group","title":"Global, regional, and national causes of under-5 mortality in 2000–15: an updated systematic analysis with implications for the Sustainable Development Goals","type":"article-journal","volume":"388"},"uris":["http://www.mendeley.com/documents/?uuid=a3c1e0b5-b2fa-3eab-a9e7-83e6b2fce54f"]}],"mendeley":{"formattedCitation":"(Liu &lt;i&gt;et al.&lt;/i&gt;, 2016)","plainTextFormattedCitation":"(Liu et al., 2016)","previouslyFormattedCitation":"(Liu &lt;i&gt;et al.&lt;/i&gt;, 2016)"},"properties":{"noteIndex":0},"schema":"https://github.com/citation-style-language/schema/raw/master/csl-citation.json"}</w:instrText>
      </w:r>
      <w:r w:rsidRPr="00727299">
        <w:fldChar w:fldCharType="separate"/>
      </w:r>
      <w:r w:rsidRPr="00727299">
        <w:rPr>
          <w:noProof/>
        </w:rPr>
        <w:t xml:space="preserve">(Liu </w:t>
      </w:r>
      <w:r w:rsidRPr="00727299">
        <w:rPr>
          <w:i/>
          <w:noProof/>
        </w:rPr>
        <w:t>et al.</w:t>
      </w:r>
      <w:r w:rsidRPr="00727299">
        <w:rPr>
          <w:noProof/>
        </w:rPr>
        <w:t>, 2016)</w:t>
      </w:r>
      <w:r w:rsidRPr="00727299">
        <w:fldChar w:fldCharType="end"/>
      </w:r>
      <w:r w:rsidRPr="00727299">
        <w:t>. For simplicity</w:t>
      </w:r>
      <w:r>
        <w:t>,</w:t>
      </w:r>
      <w:r w:rsidRPr="00727299">
        <w:t xml:space="preserve"> in this model</w:t>
      </w:r>
      <w:r>
        <w:t>,</w:t>
      </w:r>
      <w:r w:rsidRPr="00727299">
        <w:t xml:space="preserve"> we assume that any neonate who survives until birth has a risk of being born with a congenital anomaly (and that non-survivable anomalies a</w:t>
      </w:r>
      <w:r w:rsidR="00842C25">
        <w:t>re</w:t>
      </w:r>
      <w:r w:rsidRPr="00727299">
        <w:t xml:space="preserve"> implicitly modelled in rates of spontaneous abortion and still birth).</w:t>
      </w:r>
      <w:r>
        <w:t xml:space="preserve"> Currently that risk is fixed and not modified by risk factors as the rate is intended to capture all anomalies within the population. If this neonate is born with an anomaly we use prevalence data taken from a systematic review and meta-analysis of prevalence of anomalies in sub-Saharan Africa to categorise the anomaly as either </w:t>
      </w:r>
      <w:r w:rsidR="00C761AF">
        <w:t>Musculoskeletal, Neural tube defects, Cardiovascular, Gastrointestinal, Orofacial, Urogenital and Down syndrome</w:t>
      </w:r>
      <w:r>
        <w:t>. A set case fatality is applied to any neonate with a congenital anomaly</w:t>
      </w:r>
      <w:r w:rsidR="009D464C">
        <w:t xml:space="preserve"> </w:t>
      </w:r>
      <w:r w:rsidR="009D464C">
        <w:fldChar w:fldCharType="begin" w:fldLock="1"/>
      </w:r>
      <w:r w:rsidR="00F97337">
        <w:instrText>ADDIN CSL_CITATION {"citationItems":[{"id":"ITEM-1","itemData":{"DOI":"10.11604/pamj.2020.36.19.19411","ISSN":"19378688","PMID":"32774596","abstract":"Introduction: birth defects are the most serious causes of infant mortality and disability in sub-Saharan African countries with variable magnitude. Hence, this study was aimed to determine the pooled prevalence of birth defects and its associated risk factors among newborn infants in sub-Saharan African countries. Methods: a total of 43 eligible studies were identified through literature search from Medline (PubMed), EMBASE, HINARI, Google scholar, Science Direct, Cochrane Library and other sources. Extracted data were analyzed using STATA 15.0 statistical software. A random effect meta-analysis model was used. Results: twenty-five studies in 9 countries showed that the pooled prevalence of birth defects was 20.40 per 1,000 births (95% CI: 17.04, 23.77). In the sub-group analysis, the highest prevalence was observed in southern Africa region with a prevalence of 43 per 1000 (95% CI: 14.89, 71.10). The most prevalent types of birth defects were musculo-skeletal system defects with a pooled prevalence of 3.90 per 1000 (95% CI: 3.11, 4.70) while the least was Down syndrome 0.62 per 1000 (95% CI: 0.40, 0.84). Lack of folic acid supplementation (95% CI: 1.95, 7.88), presence of chronic disease (95% CI: 2.00, 6.07) and intake of drugs (95% CI: 3.88, 14.66) during pregnancy were significantly associated with the birth defects. Conclusion: the prevalence of birth defects is relatively high with high degree of regional variabilities. The most common types of birth defects were musculoskeletal defects. Lack of folic acid supplementation, presence of chronic disease and intake of drugs during pregnancy were significantly associated with birth defects.","author":[{"dropping-particle":"","family":"Adane","given":"Fentahun","non-dropping-particle":"","parse-names":false,"suffix":""},{"dropping-particle":"","family":"Afework","given":"Mekbeb","non-dropping-particle":"","parse-names":false,"suffix":""},{"dropping-particle":"","family":"Seyoum","given":"Girma","non-dropping-particle":"","parse-names":false,"suffix":""},{"dropping-particle":"","family":"Gebrie","given":"Alemu","non-dropping-particle":"","parse-names":false,"suffix":""}],"container-title":"Pan African Medical Journal","id":"ITEM-1","issued":{"date-parts":[["2020"]]},"page":"1-22","publisher":"African Field Epidemiology Network","title":"Prevalence and associated factors of birth defects among newborns in sub-saharan african countries: A systematic review and meta-analysis","type":"article-journal","volume":"36"},"uris":["http://www.mendeley.com/documents/?uuid=2924aeb7-30c9-32ab-9ce2-71620ff5cfbc"]}],"mendeley":{"formattedCitation":"(Adane &lt;i&gt;et al.&lt;/i&gt;, 2020)","plainTextFormattedCitation":"(Adane et al., 2020)","previouslyFormattedCitation":"(Adane &lt;i&gt;et al.&lt;/i&gt;, 2020)"},"properties":{"noteIndex":0},"schema":"https://github.com/citation-style-language/schema/raw/master/csl-citation.json"}</w:instrText>
      </w:r>
      <w:r w:rsidR="009D464C">
        <w:fldChar w:fldCharType="separate"/>
      </w:r>
      <w:r w:rsidR="009D464C" w:rsidRPr="009D464C">
        <w:rPr>
          <w:noProof/>
        </w:rPr>
        <w:t xml:space="preserve">(Adane </w:t>
      </w:r>
      <w:r w:rsidR="009D464C" w:rsidRPr="009D464C">
        <w:rPr>
          <w:i/>
          <w:noProof/>
        </w:rPr>
        <w:t>et al.</w:t>
      </w:r>
      <w:r w:rsidR="009D464C" w:rsidRPr="009D464C">
        <w:rPr>
          <w:noProof/>
        </w:rPr>
        <w:t>, 2020)</w:t>
      </w:r>
      <w:r w:rsidR="009D464C">
        <w:fldChar w:fldCharType="end"/>
      </w:r>
    </w:p>
    <w:p w14:paraId="17CEF4EA" w14:textId="484A1387" w:rsidR="00EC15FC" w:rsidRDefault="00EC15FC" w:rsidP="7E926D08">
      <w:pPr>
        <w:rPr>
          <w:b/>
          <w:bCs/>
          <w:color w:val="5B9AD5"/>
        </w:rPr>
      </w:pPr>
    </w:p>
    <w:p w14:paraId="5CDBF5BD" w14:textId="28160677" w:rsidR="00071F81" w:rsidRDefault="00071F81" w:rsidP="7E926D08">
      <w:pPr>
        <w:rPr>
          <w:b/>
          <w:bCs/>
          <w:color w:val="5B9AD5"/>
        </w:rPr>
      </w:pPr>
    </w:p>
    <w:p w14:paraId="7002C3D1" w14:textId="351F18CB" w:rsidR="00071F81" w:rsidRDefault="00071F81" w:rsidP="7E926D08">
      <w:pPr>
        <w:rPr>
          <w:b/>
          <w:bCs/>
          <w:color w:val="5B9AD5"/>
        </w:rPr>
      </w:pPr>
    </w:p>
    <w:p w14:paraId="050704EF" w14:textId="7954E87D" w:rsidR="00071F81" w:rsidRDefault="00071F81" w:rsidP="7E926D08">
      <w:pPr>
        <w:rPr>
          <w:b/>
          <w:bCs/>
          <w:color w:val="5B9AD5"/>
        </w:rPr>
      </w:pPr>
    </w:p>
    <w:p w14:paraId="4967EEEF" w14:textId="3346137A" w:rsidR="00071F81" w:rsidRDefault="00071F81" w:rsidP="7E926D08">
      <w:pPr>
        <w:rPr>
          <w:b/>
          <w:bCs/>
          <w:color w:val="5B9AD5"/>
        </w:rPr>
      </w:pPr>
    </w:p>
    <w:p w14:paraId="22660231" w14:textId="4CD32C30" w:rsidR="00071F81" w:rsidRDefault="00071F81" w:rsidP="7E926D08">
      <w:pPr>
        <w:rPr>
          <w:b/>
          <w:bCs/>
          <w:color w:val="5B9AD5"/>
        </w:rPr>
      </w:pPr>
    </w:p>
    <w:p w14:paraId="5C530B06" w14:textId="78DAB9FF" w:rsidR="00F66F49" w:rsidRDefault="00F66F49" w:rsidP="7E926D08">
      <w:pPr>
        <w:rPr>
          <w:b/>
          <w:bCs/>
          <w:color w:val="5B9AD5"/>
        </w:rPr>
      </w:pPr>
    </w:p>
    <w:p w14:paraId="7A1E5D26" w14:textId="79E88232" w:rsidR="00F66F49" w:rsidRDefault="00F66F49" w:rsidP="7E926D08">
      <w:pPr>
        <w:rPr>
          <w:b/>
          <w:bCs/>
          <w:color w:val="5B9AD5"/>
        </w:rPr>
      </w:pPr>
    </w:p>
    <w:p w14:paraId="67D7C10E" w14:textId="5B1630E4" w:rsidR="00F66F49" w:rsidRDefault="00F66F49" w:rsidP="7E926D08">
      <w:pPr>
        <w:rPr>
          <w:b/>
          <w:bCs/>
          <w:color w:val="5B9AD5"/>
        </w:rPr>
      </w:pPr>
    </w:p>
    <w:p w14:paraId="7D5E8FDD" w14:textId="2FC206D9" w:rsidR="00F66F49" w:rsidRDefault="00F66F49" w:rsidP="7E926D08">
      <w:pPr>
        <w:rPr>
          <w:b/>
          <w:bCs/>
          <w:color w:val="5B9AD5"/>
        </w:rPr>
      </w:pPr>
    </w:p>
    <w:p w14:paraId="418D8C85" w14:textId="6E54B46A" w:rsidR="00F66F49" w:rsidRDefault="00F66F49" w:rsidP="7E926D08">
      <w:pPr>
        <w:rPr>
          <w:b/>
          <w:bCs/>
          <w:color w:val="5B9AD5"/>
        </w:rPr>
      </w:pPr>
    </w:p>
    <w:p w14:paraId="429A2824" w14:textId="2F02BAA1" w:rsidR="00F66F49" w:rsidRDefault="00F66F49" w:rsidP="7E926D08">
      <w:pPr>
        <w:rPr>
          <w:b/>
          <w:bCs/>
          <w:color w:val="5B9AD5"/>
        </w:rPr>
      </w:pPr>
    </w:p>
    <w:p w14:paraId="16BE8C41" w14:textId="27176452" w:rsidR="00F66F49" w:rsidRDefault="00F66F49" w:rsidP="7E926D08">
      <w:pPr>
        <w:rPr>
          <w:b/>
          <w:bCs/>
          <w:color w:val="5B9AD5"/>
        </w:rPr>
      </w:pPr>
    </w:p>
    <w:p w14:paraId="477054F0" w14:textId="3B77490A" w:rsidR="00F66F49" w:rsidRDefault="00F66F49" w:rsidP="7E926D08">
      <w:pPr>
        <w:rPr>
          <w:b/>
          <w:bCs/>
          <w:color w:val="5B9AD5"/>
        </w:rPr>
      </w:pPr>
    </w:p>
    <w:p w14:paraId="6A39D3E8" w14:textId="47834BDD" w:rsidR="00F66F49" w:rsidRDefault="00F66F49" w:rsidP="7E926D08">
      <w:pPr>
        <w:rPr>
          <w:b/>
          <w:bCs/>
          <w:color w:val="5B9AD5"/>
        </w:rPr>
      </w:pPr>
    </w:p>
    <w:p w14:paraId="13023C4C" w14:textId="57CFEF5F" w:rsidR="00F66F49" w:rsidRDefault="00F66F49" w:rsidP="7E926D08">
      <w:pPr>
        <w:rPr>
          <w:b/>
          <w:bCs/>
          <w:color w:val="5B9AD5"/>
        </w:rPr>
      </w:pPr>
    </w:p>
    <w:p w14:paraId="5F1EFF74" w14:textId="433AED37" w:rsidR="00F66F49" w:rsidRDefault="00F66F49" w:rsidP="7E926D08">
      <w:pPr>
        <w:rPr>
          <w:b/>
          <w:bCs/>
          <w:color w:val="5B9AD5"/>
        </w:rPr>
      </w:pPr>
    </w:p>
    <w:p w14:paraId="46AB3C49" w14:textId="3234862D" w:rsidR="00F66F49" w:rsidRDefault="00F66F49" w:rsidP="7E926D08">
      <w:pPr>
        <w:rPr>
          <w:b/>
          <w:bCs/>
          <w:color w:val="5B9AD5"/>
        </w:rPr>
      </w:pPr>
    </w:p>
    <w:p w14:paraId="240C3508" w14:textId="035B2EBB" w:rsidR="00F66F49" w:rsidRDefault="00F66F49" w:rsidP="7E926D08">
      <w:pPr>
        <w:rPr>
          <w:b/>
          <w:bCs/>
          <w:color w:val="5B9AD5"/>
        </w:rPr>
      </w:pPr>
    </w:p>
    <w:p w14:paraId="5C1C5F99" w14:textId="478C5C1B" w:rsidR="00F66F49" w:rsidRDefault="00F66F49" w:rsidP="7E926D08">
      <w:pPr>
        <w:rPr>
          <w:b/>
          <w:bCs/>
          <w:color w:val="5B9AD5"/>
        </w:rPr>
      </w:pPr>
    </w:p>
    <w:p w14:paraId="6EB64462" w14:textId="616A55DE" w:rsidR="00F66F49" w:rsidRDefault="00F66F49" w:rsidP="7E926D08">
      <w:pPr>
        <w:rPr>
          <w:b/>
          <w:bCs/>
          <w:color w:val="5B9AD5"/>
        </w:rPr>
      </w:pPr>
    </w:p>
    <w:p w14:paraId="476CFFA3" w14:textId="77777777" w:rsidR="00F66F49" w:rsidRDefault="00F66F49" w:rsidP="7E926D08">
      <w:pPr>
        <w:rPr>
          <w:b/>
          <w:bCs/>
          <w:color w:val="5B9AD5"/>
        </w:rPr>
      </w:pPr>
    </w:p>
    <w:p w14:paraId="4EE7B2C0" w14:textId="4CF65D48" w:rsidR="00727299" w:rsidRDefault="00727299" w:rsidP="7E926D08">
      <w:pPr>
        <w:rPr>
          <w:b/>
          <w:bCs/>
          <w:color w:val="5B9AD5"/>
        </w:rPr>
      </w:pPr>
    </w:p>
    <w:p w14:paraId="2B416F05" w14:textId="1BBF5FE8" w:rsidR="7E926D08" w:rsidRDefault="00B943E6" w:rsidP="7E926D08">
      <w:pPr>
        <w:rPr>
          <w:b/>
          <w:bCs/>
          <w:color w:val="5B9BD5" w:themeColor="accent1"/>
        </w:rPr>
      </w:pPr>
      <w:r>
        <w:rPr>
          <w:b/>
          <w:bCs/>
          <w:color w:val="5B9AD5"/>
        </w:rPr>
        <w:lastRenderedPageBreak/>
        <w:t>Table 3</w:t>
      </w:r>
      <w:r w:rsidR="34BEB919" w:rsidRPr="34BEB919">
        <w:rPr>
          <w:b/>
          <w:bCs/>
          <w:color w:val="5B9AD5"/>
        </w:rPr>
        <w:t>.  Description of variables created by this model</w:t>
      </w:r>
    </w:p>
    <w:tbl>
      <w:tblPr>
        <w:tblStyle w:val="TableGrid"/>
        <w:tblW w:w="0" w:type="auto"/>
        <w:tblLook w:val="04A0" w:firstRow="1" w:lastRow="0" w:firstColumn="1" w:lastColumn="0" w:noHBand="0" w:noVBand="1"/>
      </w:tblPr>
      <w:tblGrid>
        <w:gridCol w:w="3027"/>
        <w:gridCol w:w="3539"/>
        <w:gridCol w:w="2460"/>
      </w:tblGrid>
      <w:tr w:rsidR="7E926D08" w14:paraId="5E597BED" w14:textId="77777777" w:rsidTr="00155AFF">
        <w:trPr>
          <w:trHeight w:val="114"/>
        </w:trPr>
        <w:tc>
          <w:tcPr>
            <w:tcW w:w="3027" w:type="dxa"/>
            <w:tcBorders>
              <w:top w:val="nil"/>
              <w:left w:val="nil"/>
              <w:bottom w:val="nil"/>
              <w:right w:val="nil"/>
            </w:tcBorders>
            <w:shd w:val="clear" w:color="auto" w:fill="BFBFBF" w:themeFill="background1" w:themeFillShade="BF"/>
          </w:tcPr>
          <w:p w14:paraId="4119F193" w14:textId="77777777" w:rsidR="7E926D08" w:rsidRDefault="7E926D08" w:rsidP="7E926D08">
            <w:pPr>
              <w:rPr>
                <w:b/>
                <w:bCs/>
                <w:sz w:val="18"/>
                <w:szCs w:val="18"/>
              </w:rPr>
            </w:pPr>
            <w:r w:rsidRPr="7E926D08">
              <w:rPr>
                <w:b/>
                <w:bCs/>
                <w:sz w:val="18"/>
                <w:szCs w:val="18"/>
              </w:rPr>
              <w:t>Variable</w:t>
            </w:r>
          </w:p>
        </w:tc>
        <w:tc>
          <w:tcPr>
            <w:tcW w:w="3539" w:type="dxa"/>
            <w:tcBorders>
              <w:top w:val="nil"/>
              <w:left w:val="nil"/>
              <w:bottom w:val="nil"/>
              <w:right w:val="nil"/>
            </w:tcBorders>
            <w:shd w:val="clear" w:color="auto" w:fill="BFBFBF" w:themeFill="background1" w:themeFillShade="BF"/>
          </w:tcPr>
          <w:p w14:paraId="639C7EFE" w14:textId="77777777" w:rsidR="7E926D08" w:rsidRDefault="7E926D08" w:rsidP="7E926D08">
            <w:pPr>
              <w:rPr>
                <w:b/>
                <w:bCs/>
                <w:sz w:val="18"/>
                <w:szCs w:val="18"/>
              </w:rPr>
            </w:pPr>
            <w:r w:rsidRPr="7E926D08">
              <w:rPr>
                <w:b/>
                <w:bCs/>
                <w:sz w:val="18"/>
                <w:szCs w:val="18"/>
              </w:rPr>
              <w:t>Description</w:t>
            </w:r>
          </w:p>
        </w:tc>
        <w:tc>
          <w:tcPr>
            <w:tcW w:w="2460" w:type="dxa"/>
            <w:tcBorders>
              <w:top w:val="nil"/>
              <w:left w:val="nil"/>
              <w:bottom w:val="nil"/>
              <w:right w:val="nil"/>
            </w:tcBorders>
            <w:shd w:val="clear" w:color="auto" w:fill="BFBFBF" w:themeFill="background1" w:themeFillShade="BF"/>
          </w:tcPr>
          <w:p w14:paraId="50D8932E" w14:textId="77777777" w:rsidR="7E926D08" w:rsidRDefault="7E926D08" w:rsidP="7E926D08">
            <w:pPr>
              <w:rPr>
                <w:b/>
                <w:bCs/>
                <w:sz w:val="18"/>
                <w:szCs w:val="18"/>
              </w:rPr>
            </w:pPr>
            <w:r w:rsidRPr="7E926D08">
              <w:rPr>
                <w:b/>
                <w:bCs/>
                <w:sz w:val="18"/>
                <w:szCs w:val="18"/>
              </w:rPr>
              <w:t>Notes  and Major Assumptions</w:t>
            </w:r>
          </w:p>
        </w:tc>
      </w:tr>
      <w:tr w:rsidR="7E926D08" w14:paraId="44E79EAD" w14:textId="77777777" w:rsidTr="00155AFF">
        <w:trPr>
          <w:trHeight w:val="21"/>
        </w:trPr>
        <w:tc>
          <w:tcPr>
            <w:tcW w:w="3027" w:type="dxa"/>
            <w:tcBorders>
              <w:top w:val="nil"/>
              <w:left w:val="nil"/>
              <w:bottom w:val="nil"/>
              <w:right w:val="nil"/>
            </w:tcBorders>
            <w:shd w:val="clear" w:color="auto" w:fill="F2F2F2" w:themeFill="background1" w:themeFillShade="F2"/>
          </w:tcPr>
          <w:p w14:paraId="7679F7F4" w14:textId="1B1D1248" w:rsidR="7E926D08" w:rsidRDefault="7E926D08" w:rsidP="7E926D08">
            <w:pPr>
              <w:rPr>
                <w:rFonts w:ascii="Calibri" w:hAnsi="Calibri" w:cs="Calibri"/>
                <w:color w:val="000000" w:themeColor="text1"/>
                <w:sz w:val="18"/>
                <w:szCs w:val="18"/>
              </w:rPr>
            </w:pPr>
            <w:r w:rsidRPr="7E926D08">
              <w:rPr>
                <w:rFonts w:ascii="Calibri" w:hAnsi="Calibri" w:cs="Calibri"/>
                <w:color w:val="000000" w:themeColor="text1"/>
                <w:sz w:val="18"/>
                <w:szCs w:val="18"/>
              </w:rPr>
              <w:t>nb_early_preterm</w:t>
            </w:r>
          </w:p>
        </w:tc>
        <w:tc>
          <w:tcPr>
            <w:tcW w:w="3539" w:type="dxa"/>
            <w:tcBorders>
              <w:top w:val="nil"/>
              <w:left w:val="nil"/>
              <w:bottom w:val="nil"/>
              <w:right w:val="nil"/>
            </w:tcBorders>
          </w:tcPr>
          <w:p w14:paraId="2AE1F752" w14:textId="2A10AD40" w:rsidR="7E926D08" w:rsidRDefault="34BEB919" w:rsidP="34BEB919">
            <w:pPr>
              <w:rPr>
                <w:rFonts w:ascii="Calibri" w:hAnsi="Calibri" w:cs="Calibri"/>
                <w:color w:val="000000" w:themeColor="text1"/>
                <w:sz w:val="18"/>
                <w:szCs w:val="18"/>
              </w:rPr>
            </w:pPr>
            <w:r w:rsidRPr="34BEB919">
              <w:rPr>
                <w:rFonts w:ascii="Calibri" w:hAnsi="Calibri" w:cs="Calibri"/>
                <w:color w:val="000000" w:themeColor="text1"/>
                <w:sz w:val="18"/>
                <w:szCs w:val="18"/>
              </w:rPr>
              <w:t>Whether this neonate has been born early preterm (24-33wks)</w:t>
            </w:r>
          </w:p>
          <w:p w14:paraId="55EC0478" w14:textId="0FC08E05" w:rsidR="7E926D08" w:rsidRDefault="7E926D08" w:rsidP="34BEB919">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6304C318" w14:textId="77777777" w:rsidR="7E926D08" w:rsidRDefault="7E926D08" w:rsidP="7E926D08">
            <w:pPr>
              <w:rPr>
                <w:rFonts w:ascii="Calibri" w:hAnsi="Calibri" w:cs="Calibri"/>
                <w:color w:val="000000" w:themeColor="text1"/>
                <w:sz w:val="18"/>
                <w:szCs w:val="18"/>
              </w:rPr>
            </w:pPr>
          </w:p>
        </w:tc>
      </w:tr>
      <w:tr w:rsidR="7E926D08" w14:paraId="29EA7B41" w14:textId="77777777" w:rsidTr="00155AFF">
        <w:trPr>
          <w:trHeight w:val="21"/>
        </w:trPr>
        <w:tc>
          <w:tcPr>
            <w:tcW w:w="3027" w:type="dxa"/>
            <w:tcBorders>
              <w:top w:val="nil"/>
              <w:left w:val="nil"/>
              <w:bottom w:val="nil"/>
              <w:right w:val="nil"/>
            </w:tcBorders>
            <w:shd w:val="clear" w:color="auto" w:fill="F2F2F2" w:themeFill="background1" w:themeFillShade="F2"/>
          </w:tcPr>
          <w:p w14:paraId="3BAD5A50" w14:textId="22E12FE1" w:rsidR="7E926D08" w:rsidRDefault="7E926D08" w:rsidP="7E926D08">
            <w:pPr>
              <w:rPr>
                <w:rFonts w:ascii="Calibri" w:hAnsi="Calibri" w:cs="Calibri"/>
                <w:color w:val="000000" w:themeColor="text1"/>
                <w:sz w:val="18"/>
                <w:szCs w:val="18"/>
              </w:rPr>
            </w:pPr>
            <w:r w:rsidRPr="7E926D08">
              <w:rPr>
                <w:rFonts w:ascii="Calibri" w:hAnsi="Calibri" w:cs="Calibri"/>
                <w:color w:val="000000" w:themeColor="text1"/>
                <w:sz w:val="18"/>
                <w:szCs w:val="18"/>
              </w:rPr>
              <w:t>nb_late_preterm</w:t>
            </w:r>
          </w:p>
        </w:tc>
        <w:tc>
          <w:tcPr>
            <w:tcW w:w="3539" w:type="dxa"/>
            <w:tcBorders>
              <w:top w:val="nil"/>
              <w:left w:val="nil"/>
              <w:bottom w:val="nil"/>
              <w:right w:val="nil"/>
            </w:tcBorders>
          </w:tcPr>
          <w:p w14:paraId="2AF3BFFE" w14:textId="67AEE99D" w:rsidR="7E926D08" w:rsidRDefault="34BEB919" w:rsidP="34BEB919">
            <w:pPr>
              <w:rPr>
                <w:rFonts w:ascii="Calibri" w:hAnsi="Calibri" w:cs="Calibri"/>
                <w:color w:val="000000" w:themeColor="text1"/>
                <w:sz w:val="18"/>
                <w:szCs w:val="18"/>
              </w:rPr>
            </w:pPr>
            <w:r w:rsidRPr="34BEB919">
              <w:rPr>
                <w:rFonts w:ascii="Calibri" w:hAnsi="Calibri" w:cs="Calibri"/>
                <w:color w:val="000000" w:themeColor="text1"/>
                <w:sz w:val="18"/>
                <w:szCs w:val="18"/>
              </w:rPr>
              <w:t>Whether this neonate has been born late preterm (33-36wks)</w:t>
            </w:r>
          </w:p>
          <w:p w14:paraId="506C6FE4" w14:textId="53D5CE1C" w:rsidR="7E926D08" w:rsidRDefault="7E926D08" w:rsidP="34BEB919">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47553F37" w14:textId="77777777" w:rsidR="7E926D08" w:rsidRDefault="7E926D08" w:rsidP="7E926D08">
            <w:pPr>
              <w:rPr>
                <w:rFonts w:ascii="Calibri" w:hAnsi="Calibri" w:cs="Calibri"/>
                <w:color w:val="000000" w:themeColor="text1"/>
                <w:sz w:val="18"/>
                <w:szCs w:val="18"/>
              </w:rPr>
            </w:pPr>
          </w:p>
        </w:tc>
      </w:tr>
      <w:tr w:rsidR="00155AFF" w14:paraId="5631626F" w14:textId="77777777" w:rsidTr="00155AFF">
        <w:trPr>
          <w:trHeight w:val="21"/>
        </w:trPr>
        <w:tc>
          <w:tcPr>
            <w:tcW w:w="3027" w:type="dxa"/>
            <w:tcBorders>
              <w:top w:val="nil"/>
              <w:left w:val="nil"/>
              <w:bottom w:val="nil"/>
              <w:right w:val="nil"/>
            </w:tcBorders>
            <w:shd w:val="clear" w:color="auto" w:fill="F2F2F2" w:themeFill="background1" w:themeFillShade="F2"/>
          </w:tcPr>
          <w:p w14:paraId="58BEC6EA" w14:textId="61DE4559" w:rsidR="00155AFF" w:rsidRPr="7E926D08" w:rsidRDefault="00155AFF" w:rsidP="7E926D08">
            <w:pPr>
              <w:rPr>
                <w:rFonts w:ascii="Calibri" w:hAnsi="Calibri" w:cs="Calibri"/>
                <w:color w:val="000000" w:themeColor="text1"/>
                <w:sz w:val="18"/>
                <w:szCs w:val="18"/>
              </w:rPr>
            </w:pPr>
            <w:r>
              <w:rPr>
                <w:rFonts w:ascii="Calibri" w:hAnsi="Calibri" w:cs="Calibri"/>
                <w:color w:val="000000" w:themeColor="text1"/>
                <w:sz w:val="18"/>
                <w:szCs w:val="18"/>
              </w:rPr>
              <w:t>nb_preterm_birth_disab</w:t>
            </w:r>
          </w:p>
        </w:tc>
        <w:tc>
          <w:tcPr>
            <w:tcW w:w="3539" w:type="dxa"/>
            <w:tcBorders>
              <w:top w:val="nil"/>
              <w:left w:val="nil"/>
              <w:bottom w:val="nil"/>
              <w:right w:val="nil"/>
            </w:tcBorders>
          </w:tcPr>
          <w:p w14:paraId="38AACADF" w14:textId="72AAAD5D" w:rsidR="00155AFF" w:rsidRDefault="00155AFF" w:rsidP="00155AFF">
            <w:pPr>
              <w:rPr>
                <w:rFonts w:ascii="Calibri" w:hAnsi="Calibri" w:cs="Calibri"/>
                <w:color w:val="000000" w:themeColor="text1"/>
                <w:sz w:val="18"/>
                <w:szCs w:val="18"/>
              </w:rPr>
            </w:pPr>
            <w:r>
              <w:rPr>
                <w:rFonts w:ascii="Calibri" w:hAnsi="Calibri" w:cs="Calibri"/>
                <w:color w:val="000000" w:themeColor="text1"/>
                <w:sz w:val="18"/>
                <w:szCs w:val="18"/>
              </w:rPr>
              <w:t xml:space="preserve">Impairment associated with preterm birth: none, mild motor and cognitive, mild motor, moderate motor or severe motor </w:t>
            </w:r>
          </w:p>
          <w:p w14:paraId="29E1EEA7" w14:textId="102D65E5" w:rsidR="00155AFF" w:rsidRPr="34BEB919"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5B8D48DE" w14:textId="77777777" w:rsidR="00155AFF" w:rsidRDefault="00155AFF" w:rsidP="7E926D08">
            <w:pPr>
              <w:rPr>
                <w:rFonts w:ascii="Calibri" w:hAnsi="Calibri" w:cs="Calibri"/>
                <w:color w:val="000000" w:themeColor="text1"/>
                <w:sz w:val="18"/>
                <w:szCs w:val="18"/>
              </w:rPr>
            </w:pPr>
          </w:p>
        </w:tc>
      </w:tr>
      <w:tr w:rsidR="00155AFF" w14:paraId="253CF48B" w14:textId="77777777" w:rsidTr="00155AFF">
        <w:trPr>
          <w:trHeight w:val="21"/>
        </w:trPr>
        <w:tc>
          <w:tcPr>
            <w:tcW w:w="3027" w:type="dxa"/>
            <w:tcBorders>
              <w:top w:val="nil"/>
              <w:left w:val="nil"/>
              <w:bottom w:val="nil"/>
              <w:right w:val="nil"/>
            </w:tcBorders>
            <w:shd w:val="clear" w:color="auto" w:fill="F2F2F2" w:themeFill="background1" w:themeFillShade="F2"/>
          </w:tcPr>
          <w:p w14:paraId="5601EF00" w14:textId="3E16ACF8" w:rsidR="00155AFF" w:rsidRDefault="00155AFF" w:rsidP="7E926D08">
            <w:pPr>
              <w:rPr>
                <w:rFonts w:ascii="Calibri" w:hAnsi="Calibri" w:cs="Calibri"/>
                <w:color w:val="000000" w:themeColor="text1"/>
                <w:sz w:val="18"/>
                <w:szCs w:val="18"/>
              </w:rPr>
            </w:pPr>
            <w:r>
              <w:rPr>
                <w:rFonts w:ascii="Calibri" w:hAnsi="Calibri" w:cs="Calibri"/>
                <w:color w:val="000000" w:themeColor="text1"/>
                <w:sz w:val="18"/>
                <w:szCs w:val="18"/>
              </w:rPr>
              <w:t>nb_congenital_anomaly</w:t>
            </w:r>
          </w:p>
        </w:tc>
        <w:tc>
          <w:tcPr>
            <w:tcW w:w="3539" w:type="dxa"/>
            <w:tcBorders>
              <w:top w:val="nil"/>
              <w:left w:val="nil"/>
              <w:bottom w:val="nil"/>
              <w:right w:val="nil"/>
            </w:tcBorders>
          </w:tcPr>
          <w:p w14:paraId="233AAB91" w14:textId="2364F805" w:rsidR="00155AFF" w:rsidRDefault="00155AFF" w:rsidP="00155AFF">
            <w:pPr>
              <w:rPr>
                <w:rFonts w:ascii="Calibri" w:hAnsi="Calibri" w:cs="Calibri"/>
                <w:color w:val="000000" w:themeColor="text1"/>
                <w:sz w:val="18"/>
                <w:szCs w:val="18"/>
              </w:rPr>
            </w:pPr>
            <w:r>
              <w:rPr>
                <w:rFonts w:ascii="Calibri" w:hAnsi="Calibri" w:cs="Calibri"/>
                <w:color w:val="000000" w:themeColor="text1"/>
                <w:sz w:val="18"/>
                <w:szCs w:val="18"/>
              </w:rPr>
              <w:t xml:space="preserve">Congenital anomalies after birth: </w:t>
            </w:r>
            <w:r w:rsidR="006067A6" w:rsidRPr="006067A6">
              <w:rPr>
                <w:rFonts w:ascii="Calibri" w:hAnsi="Calibri" w:cs="Calibri"/>
                <w:color w:val="000000" w:themeColor="text1"/>
                <w:sz w:val="18"/>
                <w:szCs w:val="18"/>
              </w:rPr>
              <w:t>Musculoskeletal, Neural tube defects, Cardiovascular, Gastrointestinal, Orofacial, Urogenital and Down syndrome</w:t>
            </w:r>
          </w:p>
        </w:tc>
        <w:tc>
          <w:tcPr>
            <w:tcW w:w="2460" w:type="dxa"/>
            <w:tcBorders>
              <w:top w:val="nil"/>
              <w:left w:val="nil"/>
              <w:bottom w:val="nil"/>
              <w:right w:val="nil"/>
            </w:tcBorders>
            <w:shd w:val="clear" w:color="auto" w:fill="F2F2F2" w:themeFill="background1" w:themeFillShade="F2"/>
          </w:tcPr>
          <w:p w14:paraId="1CD4A7FA" w14:textId="77777777" w:rsidR="00155AFF" w:rsidRDefault="00155AFF" w:rsidP="7E926D08">
            <w:pPr>
              <w:rPr>
                <w:rFonts w:ascii="Calibri" w:hAnsi="Calibri" w:cs="Calibri"/>
                <w:color w:val="000000" w:themeColor="text1"/>
                <w:sz w:val="18"/>
                <w:szCs w:val="18"/>
              </w:rPr>
            </w:pPr>
          </w:p>
        </w:tc>
      </w:tr>
      <w:tr w:rsidR="00155AFF" w14:paraId="4489D98B" w14:textId="77777777" w:rsidTr="00155AFF">
        <w:trPr>
          <w:trHeight w:val="21"/>
        </w:trPr>
        <w:tc>
          <w:tcPr>
            <w:tcW w:w="3027" w:type="dxa"/>
            <w:tcBorders>
              <w:top w:val="nil"/>
              <w:left w:val="nil"/>
              <w:bottom w:val="nil"/>
              <w:right w:val="nil"/>
            </w:tcBorders>
            <w:shd w:val="clear" w:color="auto" w:fill="F2F2F2" w:themeFill="background1" w:themeFillShade="F2"/>
          </w:tcPr>
          <w:p w14:paraId="3D602375" w14:textId="77777777" w:rsidR="00155AFF" w:rsidRDefault="00155AFF" w:rsidP="7E926D08">
            <w:pPr>
              <w:rPr>
                <w:rFonts w:ascii="Calibri" w:hAnsi="Calibri" w:cs="Calibri"/>
                <w:color w:val="000000" w:themeColor="text1"/>
                <w:sz w:val="18"/>
                <w:szCs w:val="18"/>
              </w:rPr>
            </w:pPr>
          </w:p>
        </w:tc>
        <w:tc>
          <w:tcPr>
            <w:tcW w:w="3539" w:type="dxa"/>
            <w:tcBorders>
              <w:top w:val="nil"/>
              <w:left w:val="nil"/>
              <w:bottom w:val="nil"/>
              <w:right w:val="nil"/>
            </w:tcBorders>
          </w:tcPr>
          <w:p w14:paraId="2C3D10BA" w14:textId="77777777"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3DB78583" w14:textId="77777777" w:rsidR="00155AFF" w:rsidRDefault="00155AFF" w:rsidP="7E926D08">
            <w:pPr>
              <w:rPr>
                <w:rFonts w:ascii="Calibri" w:hAnsi="Calibri" w:cs="Calibri"/>
                <w:color w:val="000000" w:themeColor="text1"/>
                <w:sz w:val="18"/>
                <w:szCs w:val="18"/>
              </w:rPr>
            </w:pPr>
          </w:p>
        </w:tc>
      </w:tr>
      <w:tr w:rsidR="7E926D08" w14:paraId="67F4CC6F" w14:textId="77777777" w:rsidTr="00155AFF">
        <w:trPr>
          <w:trHeight w:val="21"/>
        </w:trPr>
        <w:tc>
          <w:tcPr>
            <w:tcW w:w="3027" w:type="dxa"/>
            <w:tcBorders>
              <w:top w:val="nil"/>
              <w:left w:val="nil"/>
              <w:bottom w:val="nil"/>
              <w:right w:val="nil"/>
            </w:tcBorders>
            <w:shd w:val="clear" w:color="auto" w:fill="F2F2F2" w:themeFill="background1" w:themeFillShade="F2"/>
          </w:tcPr>
          <w:p w14:paraId="0C0A7DB4" w14:textId="47F3A9CD" w:rsidR="7E926D08" w:rsidRDefault="7E926D08" w:rsidP="7E926D08">
            <w:pPr>
              <w:rPr>
                <w:rFonts w:ascii="Calibri" w:hAnsi="Calibri" w:cs="Calibri"/>
                <w:color w:val="000000" w:themeColor="text1"/>
                <w:sz w:val="18"/>
                <w:szCs w:val="18"/>
              </w:rPr>
            </w:pPr>
            <w:r w:rsidRPr="7E926D08">
              <w:rPr>
                <w:rFonts w:ascii="Calibri" w:hAnsi="Calibri" w:cs="Calibri"/>
                <w:color w:val="000000" w:themeColor="text1"/>
                <w:sz w:val="18"/>
                <w:szCs w:val="18"/>
              </w:rPr>
              <w:t>nb_early_onset_neonatal_sepsis</w:t>
            </w:r>
          </w:p>
        </w:tc>
        <w:tc>
          <w:tcPr>
            <w:tcW w:w="3539" w:type="dxa"/>
            <w:tcBorders>
              <w:top w:val="nil"/>
              <w:left w:val="nil"/>
              <w:bottom w:val="nil"/>
              <w:right w:val="nil"/>
            </w:tcBorders>
          </w:tcPr>
          <w:p w14:paraId="6F7E7A07" w14:textId="72C0E9A2" w:rsidR="7E926D08" w:rsidRDefault="34BEB919" w:rsidP="34BEB919">
            <w:pPr>
              <w:rPr>
                <w:rFonts w:ascii="Calibri" w:hAnsi="Calibri" w:cs="Calibri"/>
                <w:color w:val="000000" w:themeColor="text1"/>
                <w:sz w:val="18"/>
                <w:szCs w:val="18"/>
              </w:rPr>
            </w:pPr>
            <w:r w:rsidRPr="34BEB919">
              <w:rPr>
                <w:rFonts w:ascii="Calibri" w:hAnsi="Calibri" w:cs="Calibri"/>
                <w:color w:val="000000" w:themeColor="text1"/>
                <w:sz w:val="18"/>
                <w:szCs w:val="18"/>
              </w:rPr>
              <w:t xml:space="preserve">Whether this neonate has developed early-onset neonatal sepsis </w:t>
            </w:r>
          </w:p>
          <w:p w14:paraId="11D87254" w14:textId="4EF3491A" w:rsidR="7E926D08" w:rsidRDefault="7E926D08" w:rsidP="34BEB919">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031F49FD" w14:textId="77777777" w:rsidR="7E926D08" w:rsidRDefault="7E926D08" w:rsidP="7E926D08">
            <w:pPr>
              <w:rPr>
                <w:rFonts w:ascii="Calibri" w:hAnsi="Calibri" w:cs="Calibri"/>
                <w:color w:val="000000" w:themeColor="text1"/>
                <w:sz w:val="18"/>
                <w:szCs w:val="18"/>
              </w:rPr>
            </w:pPr>
          </w:p>
        </w:tc>
      </w:tr>
      <w:tr w:rsidR="00155AFF" w14:paraId="72798493" w14:textId="77777777" w:rsidTr="00155AFF">
        <w:trPr>
          <w:trHeight w:val="21"/>
        </w:trPr>
        <w:tc>
          <w:tcPr>
            <w:tcW w:w="3027" w:type="dxa"/>
            <w:tcBorders>
              <w:top w:val="nil"/>
              <w:left w:val="nil"/>
              <w:bottom w:val="nil"/>
              <w:right w:val="nil"/>
            </w:tcBorders>
            <w:shd w:val="clear" w:color="auto" w:fill="F2F2F2" w:themeFill="background1" w:themeFillShade="F2"/>
          </w:tcPr>
          <w:p w14:paraId="4CA07858" w14:textId="77777777" w:rsidR="006067A6" w:rsidRPr="006067A6" w:rsidRDefault="006067A6" w:rsidP="006067A6">
            <w:pPr>
              <w:rPr>
                <w:rFonts w:ascii="Calibri" w:hAnsi="Calibri" w:cs="Calibri"/>
                <w:color w:val="000000" w:themeColor="text1"/>
                <w:sz w:val="18"/>
                <w:szCs w:val="18"/>
              </w:rPr>
            </w:pPr>
            <w:r w:rsidRPr="006067A6">
              <w:rPr>
                <w:rFonts w:ascii="Calibri" w:hAnsi="Calibri" w:cs="Calibri"/>
                <w:color w:val="000000" w:themeColor="text1"/>
                <w:sz w:val="18"/>
                <w:szCs w:val="18"/>
              </w:rPr>
              <w:t>nb_inj_abx_neonatal_sepsis</w:t>
            </w:r>
          </w:p>
          <w:p w14:paraId="0E121E27" w14:textId="4335B849" w:rsidR="00155AFF" w:rsidRPr="7E926D08" w:rsidRDefault="006067A6" w:rsidP="006067A6">
            <w:pPr>
              <w:rPr>
                <w:rFonts w:ascii="Calibri" w:hAnsi="Calibri" w:cs="Calibri"/>
                <w:color w:val="000000" w:themeColor="text1"/>
                <w:sz w:val="18"/>
                <w:szCs w:val="18"/>
              </w:rPr>
            </w:pPr>
            <w:r w:rsidRPr="7E926D08">
              <w:rPr>
                <w:rFonts w:ascii="Calibri" w:hAnsi="Calibri" w:cs="Calibri"/>
                <w:color w:val="000000" w:themeColor="text1"/>
                <w:sz w:val="18"/>
                <w:szCs w:val="18"/>
              </w:rPr>
              <w:t xml:space="preserve"> </w:t>
            </w:r>
          </w:p>
        </w:tc>
        <w:tc>
          <w:tcPr>
            <w:tcW w:w="3539" w:type="dxa"/>
            <w:tcBorders>
              <w:top w:val="nil"/>
              <w:left w:val="nil"/>
              <w:bottom w:val="nil"/>
              <w:right w:val="nil"/>
            </w:tcBorders>
          </w:tcPr>
          <w:p w14:paraId="13850B78" w14:textId="0010E456" w:rsidR="00155AFF" w:rsidRDefault="00155AFF" w:rsidP="34BEB919">
            <w:pPr>
              <w:rPr>
                <w:rFonts w:ascii="Calibri" w:hAnsi="Calibri" w:cs="Calibri"/>
                <w:color w:val="000000" w:themeColor="text1"/>
                <w:sz w:val="18"/>
                <w:szCs w:val="18"/>
              </w:rPr>
            </w:pPr>
            <w:r>
              <w:rPr>
                <w:rFonts w:ascii="Calibri" w:hAnsi="Calibri" w:cs="Calibri"/>
                <w:color w:val="000000" w:themeColor="text1"/>
                <w:sz w:val="18"/>
                <w:szCs w:val="18"/>
              </w:rPr>
              <w:t xml:space="preserve">Whether this neonate has received </w:t>
            </w:r>
            <w:r w:rsidR="006067A6">
              <w:rPr>
                <w:rFonts w:ascii="Calibri" w:hAnsi="Calibri" w:cs="Calibri"/>
                <w:color w:val="000000" w:themeColor="text1"/>
                <w:sz w:val="18"/>
                <w:szCs w:val="18"/>
              </w:rPr>
              <w:t xml:space="preserve">injectable antibiotics as </w:t>
            </w:r>
            <w:r>
              <w:rPr>
                <w:rFonts w:ascii="Calibri" w:hAnsi="Calibri" w:cs="Calibri"/>
                <w:color w:val="000000" w:themeColor="text1"/>
                <w:sz w:val="18"/>
                <w:szCs w:val="18"/>
              </w:rPr>
              <w:t>treatment for neonatal sepsis</w:t>
            </w:r>
          </w:p>
          <w:p w14:paraId="681B8619" w14:textId="7217BB9B" w:rsidR="00155AFF" w:rsidRPr="34BEB919" w:rsidRDefault="00155AFF" w:rsidP="34BEB919">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02F45550" w14:textId="77777777" w:rsidR="00155AFF" w:rsidRDefault="00155AFF" w:rsidP="7E926D08">
            <w:pPr>
              <w:rPr>
                <w:rFonts w:ascii="Calibri" w:hAnsi="Calibri" w:cs="Calibri"/>
                <w:color w:val="000000" w:themeColor="text1"/>
                <w:sz w:val="18"/>
                <w:szCs w:val="18"/>
              </w:rPr>
            </w:pPr>
          </w:p>
        </w:tc>
      </w:tr>
      <w:tr w:rsidR="006067A6" w14:paraId="05159DEB" w14:textId="77777777" w:rsidTr="00155AFF">
        <w:trPr>
          <w:trHeight w:val="21"/>
        </w:trPr>
        <w:tc>
          <w:tcPr>
            <w:tcW w:w="3027" w:type="dxa"/>
            <w:tcBorders>
              <w:top w:val="nil"/>
              <w:left w:val="nil"/>
              <w:bottom w:val="nil"/>
              <w:right w:val="nil"/>
            </w:tcBorders>
            <w:shd w:val="clear" w:color="auto" w:fill="F2F2F2" w:themeFill="background1" w:themeFillShade="F2"/>
          </w:tcPr>
          <w:p w14:paraId="1A86BDDE" w14:textId="77777777" w:rsidR="006067A6" w:rsidRPr="006067A6" w:rsidRDefault="006067A6" w:rsidP="006067A6">
            <w:pPr>
              <w:rPr>
                <w:rFonts w:ascii="Calibri" w:hAnsi="Calibri" w:cs="Calibri"/>
                <w:color w:val="000000" w:themeColor="text1"/>
                <w:sz w:val="18"/>
                <w:szCs w:val="18"/>
              </w:rPr>
            </w:pPr>
            <w:r w:rsidRPr="006067A6">
              <w:rPr>
                <w:rFonts w:ascii="Calibri" w:hAnsi="Calibri" w:cs="Calibri"/>
                <w:color w:val="000000" w:themeColor="text1"/>
                <w:sz w:val="18"/>
                <w:szCs w:val="18"/>
              </w:rPr>
              <w:t>nb_supp_care_neonatal_sepsis</w:t>
            </w:r>
          </w:p>
          <w:p w14:paraId="575B5B6A" w14:textId="77777777" w:rsidR="006067A6" w:rsidRDefault="006067A6" w:rsidP="006067A6">
            <w:pPr>
              <w:rPr>
                <w:rFonts w:ascii="Calibri" w:hAnsi="Calibri" w:cs="Calibri"/>
                <w:color w:val="000000" w:themeColor="text1"/>
                <w:sz w:val="18"/>
                <w:szCs w:val="18"/>
              </w:rPr>
            </w:pPr>
          </w:p>
        </w:tc>
        <w:tc>
          <w:tcPr>
            <w:tcW w:w="3539" w:type="dxa"/>
            <w:tcBorders>
              <w:top w:val="nil"/>
              <w:left w:val="nil"/>
              <w:bottom w:val="nil"/>
              <w:right w:val="nil"/>
            </w:tcBorders>
          </w:tcPr>
          <w:p w14:paraId="5E2CEA99" w14:textId="65AECB85" w:rsidR="006067A6" w:rsidRDefault="006067A6" w:rsidP="006067A6">
            <w:pPr>
              <w:rPr>
                <w:rFonts w:ascii="Calibri" w:hAnsi="Calibri" w:cs="Calibri"/>
                <w:color w:val="000000" w:themeColor="text1"/>
                <w:sz w:val="18"/>
                <w:szCs w:val="18"/>
              </w:rPr>
            </w:pPr>
            <w:r>
              <w:rPr>
                <w:rFonts w:ascii="Calibri" w:hAnsi="Calibri" w:cs="Calibri"/>
                <w:color w:val="000000" w:themeColor="text1"/>
                <w:sz w:val="18"/>
                <w:szCs w:val="18"/>
              </w:rPr>
              <w:t>Whether this neonate has received full supportive care as treatment for neonatal sepsis</w:t>
            </w:r>
          </w:p>
          <w:p w14:paraId="66CED6E2" w14:textId="77777777" w:rsidR="006067A6" w:rsidRDefault="006067A6" w:rsidP="34BEB919">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28169317" w14:textId="77777777" w:rsidR="006067A6" w:rsidRDefault="006067A6" w:rsidP="7E926D08">
            <w:pPr>
              <w:rPr>
                <w:rFonts w:ascii="Calibri" w:hAnsi="Calibri" w:cs="Calibri"/>
                <w:color w:val="000000" w:themeColor="text1"/>
                <w:sz w:val="18"/>
                <w:szCs w:val="18"/>
              </w:rPr>
            </w:pPr>
          </w:p>
        </w:tc>
      </w:tr>
      <w:tr w:rsidR="00155AFF" w14:paraId="39DD144F" w14:textId="77777777" w:rsidTr="00155AFF">
        <w:trPr>
          <w:trHeight w:val="21"/>
        </w:trPr>
        <w:tc>
          <w:tcPr>
            <w:tcW w:w="3027" w:type="dxa"/>
            <w:tcBorders>
              <w:top w:val="nil"/>
              <w:left w:val="nil"/>
              <w:bottom w:val="nil"/>
              <w:right w:val="nil"/>
            </w:tcBorders>
            <w:shd w:val="clear" w:color="auto" w:fill="F2F2F2" w:themeFill="background1" w:themeFillShade="F2"/>
          </w:tcPr>
          <w:p w14:paraId="2D6F1F68" w14:textId="77777777" w:rsidR="00155AFF" w:rsidRDefault="00155AFF" w:rsidP="00155AFF">
            <w:pPr>
              <w:rPr>
                <w:rFonts w:ascii="Calibri" w:hAnsi="Calibri" w:cs="Calibri"/>
                <w:color w:val="000000" w:themeColor="text1"/>
                <w:sz w:val="18"/>
                <w:szCs w:val="18"/>
              </w:rPr>
            </w:pPr>
            <w:r>
              <w:rPr>
                <w:rFonts w:ascii="Calibri" w:hAnsi="Calibri" w:cs="Calibri"/>
                <w:color w:val="000000" w:themeColor="text1"/>
                <w:sz w:val="18"/>
                <w:szCs w:val="18"/>
              </w:rPr>
              <w:t>nb_neonatal_sepsis_disab</w:t>
            </w:r>
          </w:p>
          <w:p w14:paraId="292217F6" w14:textId="3A3F676A" w:rsidR="00155AFF" w:rsidRPr="7E926D08" w:rsidRDefault="00155AFF" w:rsidP="00155AFF">
            <w:pPr>
              <w:rPr>
                <w:rFonts w:ascii="Calibri" w:hAnsi="Calibri" w:cs="Calibri"/>
                <w:color w:val="000000" w:themeColor="text1"/>
                <w:sz w:val="18"/>
                <w:szCs w:val="18"/>
              </w:rPr>
            </w:pPr>
          </w:p>
        </w:tc>
        <w:tc>
          <w:tcPr>
            <w:tcW w:w="3539" w:type="dxa"/>
            <w:tcBorders>
              <w:top w:val="nil"/>
              <w:left w:val="nil"/>
              <w:bottom w:val="nil"/>
              <w:right w:val="nil"/>
            </w:tcBorders>
          </w:tcPr>
          <w:p w14:paraId="639F51F3" w14:textId="3E93E6E7" w:rsidR="00155AFF" w:rsidRDefault="00155AFF" w:rsidP="00155AFF">
            <w:pPr>
              <w:rPr>
                <w:rFonts w:ascii="Calibri" w:hAnsi="Calibri" w:cs="Calibri"/>
                <w:color w:val="000000" w:themeColor="text1"/>
                <w:sz w:val="18"/>
                <w:szCs w:val="18"/>
              </w:rPr>
            </w:pPr>
            <w:r>
              <w:rPr>
                <w:rFonts w:ascii="Calibri" w:hAnsi="Calibri" w:cs="Calibri"/>
                <w:color w:val="000000" w:themeColor="text1"/>
                <w:sz w:val="18"/>
                <w:szCs w:val="18"/>
              </w:rPr>
              <w:t xml:space="preserve">Impairment associated with neonatal sepsis: none, mild motor and cognitive, mild motor, moderate motor or severe motor </w:t>
            </w:r>
          </w:p>
          <w:p w14:paraId="1BFE0133" w14:textId="27FC262E" w:rsidR="00155AFF" w:rsidRPr="34BEB919"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7A80CA48" w14:textId="77777777" w:rsidR="00155AFF" w:rsidRDefault="00155AFF" w:rsidP="00155AFF">
            <w:pPr>
              <w:rPr>
                <w:rFonts w:ascii="Calibri" w:hAnsi="Calibri" w:cs="Calibri"/>
                <w:color w:val="000000" w:themeColor="text1"/>
                <w:sz w:val="18"/>
                <w:szCs w:val="18"/>
              </w:rPr>
            </w:pPr>
          </w:p>
        </w:tc>
      </w:tr>
      <w:tr w:rsidR="00155AFF" w14:paraId="11D0B225" w14:textId="77777777" w:rsidTr="00155AFF">
        <w:trPr>
          <w:trHeight w:val="21"/>
        </w:trPr>
        <w:tc>
          <w:tcPr>
            <w:tcW w:w="3027" w:type="dxa"/>
            <w:tcBorders>
              <w:top w:val="nil"/>
              <w:left w:val="nil"/>
              <w:bottom w:val="nil"/>
              <w:right w:val="nil"/>
            </w:tcBorders>
            <w:shd w:val="clear" w:color="auto" w:fill="F2F2F2" w:themeFill="background1" w:themeFillShade="F2"/>
          </w:tcPr>
          <w:p w14:paraId="02A3D806" w14:textId="77777777" w:rsidR="006067A6" w:rsidRPr="006067A6" w:rsidRDefault="006067A6" w:rsidP="006067A6">
            <w:pPr>
              <w:rPr>
                <w:rFonts w:ascii="Calibri" w:hAnsi="Calibri" w:cs="Calibri"/>
                <w:color w:val="000000" w:themeColor="text1"/>
                <w:sz w:val="18"/>
                <w:szCs w:val="18"/>
              </w:rPr>
            </w:pPr>
            <w:r w:rsidRPr="006067A6">
              <w:rPr>
                <w:rFonts w:ascii="Calibri" w:hAnsi="Calibri" w:cs="Calibri"/>
                <w:color w:val="000000" w:themeColor="text1"/>
                <w:sz w:val="18"/>
                <w:szCs w:val="18"/>
              </w:rPr>
              <w:t>nb_not_breathing_at_birth</w:t>
            </w:r>
          </w:p>
          <w:p w14:paraId="5A4F9D6F" w14:textId="013FAB86" w:rsidR="00155AFF" w:rsidRDefault="00155AFF" w:rsidP="00155AFF">
            <w:pPr>
              <w:rPr>
                <w:rFonts w:ascii="Calibri" w:hAnsi="Calibri" w:cs="Calibri"/>
                <w:color w:val="000000" w:themeColor="text1"/>
                <w:sz w:val="18"/>
                <w:szCs w:val="18"/>
              </w:rPr>
            </w:pPr>
          </w:p>
        </w:tc>
        <w:tc>
          <w:tcPr>
            <w:tcW w:w="3539" w:type="dxa"/>
            <w:tcBorders>
              <w:top w:val="nil"/>
              <w:left w:val="nil"/>
              <w:bottom w:val="nil"/>
              <w:right w:val="nil"/>
            </w:tcBorders>
          </w:tcPr>
          <w:p w14:paraId="72666F83" w14:textId="54307E66" w:rsidR="00155AFF" w:rsidRDefault="00155AFF" w:rsidP="00155AFF">
            <w:pPr>
              <w:rPr>
                <w:rFonts w:ascii="Calibri" w:hAnsi="Calibri" w:cs="Calibri"/>
                <w:color w:val="000000" w:themeColor="text1"/>
                <w:sz w:val="18"/>
                <w:szCs w:val="18"/>
              </w:rPr>
            </w:pPr>
            <w:r>
              <w:rPr>
                <w:rFonts w:ascii="Calibri" w:hAnsi="Calibri" w:cs="Calibri"/>
                <w:color w:val="000000" w:themeColor="text1"/>
                <w:sz w:val="18"/>
                <w:szCs w:val="18"/>
              </w:rPr>
              <w:t xml:space="preserve">Whether this neonate </w:t>
            </w:r>
            <w:r w:rsidR="006067A6">
              <w:rPr>
                <w:rFonts w:ascii="Calibri" w:hAnsi="Calibri" w:cs="Calibri"/>
                <w:color w:val="000000" w:themeColor="text1"/>
                <w:sz w:val="18"/>
                <w:szCs w:val="18"/>
              </w:rPr>
              <w:t>is not breathing following delivery</w:t>
            </w:r>
          </w:p>
          <w:p w14:paraId="786A6A5D" w14:textId="6C45B061"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46C236F3" w14:textId="77777777" w:rsidR="00155AFF" w:rsidRDefault="00155AFF" w:rsidP="00155AFF">
            <w:pPr>
              <w:rPr>
                <w:rFonts w:ascii="Calibri" w:hAnsi="Calibri" w:cs="Calibri"/>
                <w:color w:val="000000" w:themeColor="text1"/>
                <w:sz w:val="18"/>
                <w:szCs w:val="18"/>
              </w:rPr>
            </w:pPr>
          </w:p>
        </w:tc>
      </w:tr>
      <w:tr w:rsidR="00155AFF" w14:paraId="505B4024" w14:textId="77777777" w:rsidTr="00155AFF">
        <w:trPr>
          <w:trHeight w:val="21"/>
        </w:trPr>
        <w:tc>
          <w:tcPr>
            <w:tcW w:w="3027" w:type="dxa"/>
            <w:tcBorders>
              <w:top w:val="nil"/>
              <w:left w:val="nil"/>
              <w:bottom w:val="nil"/>
              <w:right w:val="nil"/>
            </w:tcBorders>
            <w:shd w:val="clear" w:color="auto" w:fill="F2F2F2" w:themeFill="background1" w:themeFillShade="F2"/>
          </w:tcPr>
          <w:p w14:paraId="234A4018" w14:textId="4D3990D1" w:rsidR="00155AFF" w:rsidRDefault="00155AFF" w:rsidP="00155AFF">
            <w:pPr>
              <w:rPr>
                <w:rFonts w:ascii="Calibri" w:hAnsi="Calibri" w:cs="Calibri"/>
                <w:color w:val="000000" w:themeColor="text1"/>
                <w:sz w:val="18"/>
                <w:szCs w:val="18"/>
              </w:rPr>
            </w:pPr>
            <w:r>
              <w:rPr>
                <w:rFonts w:ascii="Calibri" w:hAnsi="Calibri" w:cs="Calibri"/>
                <w:color w:val="000000" w:themeColor="text1"/>
                <w:sz w:val="18"/>
                <w:szCs w:val="18"/>
              </w:rPr>
              <w:t>nb_received_neonatal_resuscitation</w:t>
            </w:r>
          </w:p>
          <w:p w14:paraId="34758761" w14:textId="77777777" w:rsidR="006741BA" w:rsidRDefault="006741BA" w:rsidP="00155AFF">
            <w:pPr>
              <w:rPr>
                <w:rFonts w:ascii="Calibri" w:hAnsi="Calibri" w:cs="Calibri"/>
                <w:color w:val="000000" w:themeColor="text1"/>
                <w:sz w:val="18"/>
                <w:szCs w:val="18"/>
              </w:rPr>
            </w:pPr>
          </w:p>
          <w:p w14:paraId="5FF94312" w14:textId="1F79EB72" w:rsidR="00155AFF" w:rsidRPr="7E926D08" w:rsidRDefault="00155AFF" w:rsidP="00155AFF">
            <w:pPr>
              <w:rPr>
                <w:rFonts w:ascii="Calibri" w:hAnsi="Calibri" w:cs="Calibri"/>
                <w:color w:val="000000" w:themeColor="text1"/>
                <w:sz w:val="18"/>
                <w:szCs w:val="18"/>
              </w:rPr>
            </w:pPr>
          </w:p>
        </w:tc>
        <w:tc>
          <w:tcPr>
            <w:tcW w:w="3539" w:type="dxa"/>
            <w:tcBorders>
              <w:top w:val="nil"/>
              <w:left w:val="nil"/>
              <w:bottom w:val="nil"/>
              <w:right w:val="nil"/>
            </w:tcBorders>
          </w:tcPr>
          <w:p w14:paraId="1FCD0532" w14:textId="052DE86B" w:rsidR="00155AFF" w:rsidRDefault="006741BA" w:rsidP="00155AFF">
            <w:pPr>
              <w:rPr>
                <w:rFonts w:ascii="Calibri" w:hAnsi="Calibri" w:cs="Calibri"/>
                <w:color w:val="000000" w:themeColor="text1"/>
                <w:sz w:val="18"/>
                <w:szCs w:val="18"/>
              </w:rPr>
            </w:pPr>
            <w:r>
              <w:rPr>
                <w:rFonts w:ascii="Calibri" w:hAnsi="Calibri" w:cs="Calibri"/>
                <w:color w:val="000000" w:themeColor="text1"/>
                <w:sz w:val="18"/>
                <w:szCs w:val="18"/>
              </w:rPr>
              <w:t>Whether this neonate has received resuscitation following delivery</w:t>
            </w:r>
          </w:p>
          <w:p w14:paraId="788F00D2" w14:textId="6FC2D0B1" w:rsidR="006741BA" w:rsidRDefault="006741BA"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211F7F16" w14:textId="77777777" w:rsidR="00155AFF" w:rsidRDefault="00155AFF" w:rsidP="00155AFF">
            <w:pPr>
              <w:rPr>
                <w:rFonts w:ascii="Calibri" w:hAnsi="Calibri" w:cs="Calibri"/>
                <w:color w:val="000000" w:themeColor="text1"/>
                <w:sz w:val="18"/>
                <w:szCs w:val="18"/>
              </w:rPr>
            </w:pPr>
          </w:p>
        </w:tc>
      </w:tr>
      <w:tr w:rsidR="00155AFF" w14:paraId="6E976D76" w14:textId="77777777" w:rsidTr="00155AFF">
        <w:trPr>
          <w:trHeight w:val="21"/>
        </w:trPr>
        <w:tc>
          <w:tcPr>
            <w:tcW w:w="3027" w:type="dxa"/>
            <w:tcBorders>
              <w:top w:val="nil"/>
              <w:left w:val="nil"/>
              <w:bottom w:val="nil"/>
              <w:right w:val="nil"/>
            </w:tcBorders>
            <w:shd w:val="clear" w:color="auto" w:fill="F2F2F2" w:themeFill="background1" w:themeFillShade="F2"/>
          </w:tcPr>
          <w:p w14:paraId="673FC0ED" w14:textId="18DFB91F" w:rsidR="00155AFF" w:rsidRDefault="00155AFF" w:rsidP="00155AFF">
            <w:pPr>
              <w:rPr>
                <w:rFonts w:ascii="Calibri" w:hAnsi="Calibri" w:cs="Calibri"/>
                <w:color w:val="000000" w:themeColor="text1"/>
                <w:sz w:val="18"/>
                <w:szCs w:val="18"/>
              </w:rPr>
            </w:pPr>
            <w:r w:rsidRPr="7E926D08">
              <w:rPr>
                <w:rFonts w:ascii="Calibri" w:hAnsi="Calibri" w:cs="Calibri"/>
                <w:color w:val="000000" w:themeColor="text1"/>
                <w:sz w:val="18"/>
                <w:szCs w:val="18"/>
              </w:rPr>
              <w:t>nb_encephalopathy</w:t>
            </w:r>
          </w:p>
        </w:tc>
        <w:tc>
          <w:tcPr>
            <w:tcW w:w="3539" w:type="dxa"/>
            <w:tcBorders>
              <w:top w:val="nil"/>
              <w:left w:val="nil"/>
              <w:bottom w:val="nil"/>
              <w:right w:val="nil"/>
            </w:tcBorders>
          </w:tcPr>
          <w:p w14:paraId="2B057EF7" w14:textId="37BD8145"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Whether this neonate has developed encephalopathy following birth. Categorical: None, mild, moderate, severe</w:t>
            </w:r>
          </w:p>
          <w:p w14:paraId="23D67B57" w14:textId="6C505A43"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2E9ED55A" w14:textId="77777777" w:rsidR="00155AFF" w:rsidRDefault="00155AFF" w:rsidP="00155AFF">
            <w:pPr>
              <w:rPr>
                <w:rFonts w:ascii="Calibri" w:hAnsi="Calibri" w:cs="Calibri"/>
                <w:color w:val="000000" w:themeColor="text1"/>
                <w:sz w:val="18"/>
                <w:szCs w:val="18"/>
              </w:rPr>
            </w:pPr>
          </w:p>
        </w:tc>
      </w:tr>
      <w:tr w:rsidR="0027566D" w14:paraId="6E0871EE" w14:textId="77777777" w:rsidTr="00155AFF">
        <w:trPr>
          <w:trHeight w:val="21"/>
        </w:trPr>
        <w:tc>
          <w:tcPr>
            <w:tcW w:w="3027" w:type="dxa"/>
            <w:tcBorders>
              <w:top w:val="nil"/>
              <w:left w:val="nil"/>
              <w:bottom w:val="nil"/>
              <w:right w:val="nil"/>
            </w:tcBorders>
            <w:shd w:val="clear" w:color="auto" w:fill="F2F2F2" w:themeFill="background1" w:themeFillShade="F2"/>
          </w:tcPr>
          <w:p w14:paraId="4860A867" w14:textId="417C5109" w:rsidR="0027566D" w:rsidRPr="7E926D08" w:rsidRDefault="0027566D" w:rsidP="00155AFF">
            <w:pPr>
              <w:rPr>
                <w:rFonts w:ascii="Calibri" w:hAnsi="Calibri" w:cs="Calibri"/>
                <w:color w:val="000000" w:themeColor="text1"/>
                <w:sz w:val="18"/>
                <w:szCs w:val="18"/>
              </w:rPr>
            </w:pPr>
            <w:r>
              <w:rPr>
                <w:rFonts w:ascii="Calibri" w:hAnsi="Calibri" w:cs="Calibri"/>
                <w:color w:val="000000" w:themeColor="text1"/>
                <w:sz w:val="18"/>
                <w:szCs w:val="18"/>
              </w:rPr>
              <w:t>nb_encephalopathy_disab</w:t>
            </w:r>
          </w:p>
        </w:tc>
        <w:tc>
          <w:tcPr>
            <w:tcW w:w="3539" w:type="dxa"/>
            <w:tcBorders>
              <w:top w:val="nil"/>
              <w:left w:val="nil"/>
              <w:bottom w:val="nil"/>
              <w:right w:val="nil"/>
            </w:tcBorders>
          </w:tcPr>
          <w:p w14:paraId="2BC9C8A1" w14:textId="6139B169" w:rsidR="0027566D" w:rsidRDefault="0027566D" w:rsidP="0027566D">
            <w:pPr>
              <w:rPr>
                <w:rFonts w:ascii="Calibri" w:hAnsi="Calibri" w:cs="Calibri"/>
                <w:color w:val="000000" w:themeColor="text1"/>
                <w:sz w:val="18"/>
                <w:szCs w:val="18"/>
              </w:rPr>
            </w:pPr>
            <w:r>
              <w:rPr>
                <w:rFonts w:ascii="Calibri" w:hAnsi="Calibri" w:cs="Calibri"/>
                <w:color w:val="000000" w:themeColor="text1"/>
                <w:sz w:val="18"/>
                <w:szCs w:val="18"/>
              </w:rPr>
              <w:t xml:space="preserve">Impairment associated with encephalopathy: none, mild motor and cognitive, mild motor, moderate motor or severe motor </w:t>
            </w:r>
          </w:p>
          <w:p w14:paraId="209CEEDB" w14:textId="77777777" w:rsidR="0027566D" w:rsidRDefault="0027566D" w:rsidP="00155AFF">
            <w:pPr>
              <w:rPr>
                <w:rFonts w:ascii="Calibri" w:hAnsi="Calibri" w:cs="Calibri"/>
                <w:color w:val="000000" w:themeColor="text1"/>
                <w:sz w:val="18"/>
                <w:szCs w:val="18"/>
              </w:rPr>
            </w:pPr>
          </w:p>
          <w:p w14:paraId="3F295694" w14:textId="5507A049" w:rsidR="0027566D" w:rsidRPr="34BEB919" w:rsidRDefault="0027566D"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2FEB3978" w14:textId="77777777" w:rsidR="0027566D" w:rsidRDefault="0027566D" w:rsidP="00155AFF">
            <w:pPr>
              <w:rPr>
                <w:rFonts w:ascii="Calibri" w:hAnsi="Calibri" w:cs="Calibri"/>
                <w:color w:val="000000" w:themeColor="text1"/>
                <w:sz w:val="18"/>
                <w:szCs w:val="18"/>
              </w:rPr>
            </w:pPr>
          </w:p>
        </w:tc>
      </w:tr>
      <w:tr w:rsidR="00155AFF" w14:paraId="7782A52B" w14:textId="77777777" w:rsidTr="00155AFF">
        <w:trPr>
          <w:trHeight w:val="21"/>
        </w:trPr>
        <w:tc>
          <w:tcPr>
            <w:tcW w:w="3027" w:type="dxa"/>
            <w:tcBorders>
              <w:top w:val="nil"/>
              <w:left w:val="nil"/>
              <w:bottom w:val="nil"/>
              <w:right w:val="nil"/>
            </w:tcBorders>
            <w:shd w:val="clear" w:color="auto" w:fill="F2F2F2" w:themeFill="background1" w:themeFillShade="F2"/>
          </w:tcPr>
          <w:p w14:paraId="20D6D23F" w14:textId="677560BF" w:rsidR="00155AFF" w:rsidRPr="7E926D08" w:rsidRDefault="00155AFF" w:rsidP="00155AFF">
            <w:pPr>
              <w:rPr>
                <w:rFonts w:ascii="Calibri" w:hAnsi="Calibri" w:cs="Calibri"/>
                <w:color w:val="000000" w:themeColor="text1"/>
                <w:sz w:val="18"/>
                <w:szCs w:val="18"/>
              </w:rPr>
            </w:pPr>
            <w:r w:rsidRPr="00C606E0">
              <w:rPr>
                <w:rFonts w:ascii="Calibri" w:hAnsi="Calibri" w:cs="Calibri"/>
                <w:color w:val="000000" w:themeColor="text1"/>
                <w:sz w:val="18"/>
                <w:szCs w:val="18"/>
              </w:rPr>
              <w:t>nb_retinopathy_prem</w:t>
            </w:r>
          </w:p>
        </w:tc>
        <w:tc>
          <w:tcPr>
            <w:tcW w:w="3539" w:type="dxa"/>
            <w:tcBorders>
              <w:top w:val="nil"/>
              <w:left w:val="nil"/>
              <w:bottom w:val="nil"/>
              <w:right w:val="nil"/>
            </w:tcBorders>
          </w:tcPr>
          <w:p w14:paraId="06862641" w14:textId="77777777" w:rsidR="00155AFF" w:rsidRDefault="00155AFF" w:rsidP="00155AFF">
            <w:pPr>
              <w:rPr>
                <w:rFonts w:ascii="Calibri" w:hAnsi="Calibri" w:cs="Calibri"/>
                <w:color w:val="000000" w:themeColor="text1"/>
                <w:sz w:val="18"/>
                <w:szCs w:val="18"/>
              </w:rPr>
            </w:pPr>
            <w:r>
              <w:rPr>
                <w:rFonts w:ascii="Calibri" w:hAnsi="Calibri" w:cs="Calibri"/>
                <w:color w:val="000000" w:themeColor="text1"/>
                <w:sz w:val="18"/>
                <w:szCs w:val="18"/>
              </w:rPr>
              <w:t>Whether this preterm neonate has developed retinopathy of prematurity and the severity of this. ‘none’, ‘mild’ , ‘moderate’, ‘severe’, ‘blindness’</w:t>
            </w:r>
          </w:p>
          <w:p w14:paraId="6C4C73C1" w14:textId="1F186923" w:rsidR="00155AFF" w:rsidRPr="34BEB919"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4C01AE25" w14:textId="77777777" w:rsidR="00155AFF" w:rsidRDefault="00155AFF" w:rsidP="00155AFF">
            <w:pPr>
              <w:rPr>
                <w:rFonts w:ascii="Calibri" w:hAnsi="Calibri" w:cs="Calibri"/>
                <w:color w:val="000000" w:themeColor="text1"/>
                <w:sz w:val="18"/>
                <w:szCs w:val="18"/>
              </w:rPr>
            </w:pPr>
          </w:p>
        </w:tc>
      </w:tr>
      <w:tr w:rsidR="00155AFF" w14:paraId="3A491531" w14:textId="77777777" w:rsidTr="00155AFF">
        <w:trPr>
          <w:trHeight w:val="21"/>
        </w:trPr>
        <w:tc>
          <w:tcPr>
            <w:tcW w:w="3027" w:type="dxa"/>
            <w:tcBorders>
              <w:top w:val="nil"/>
              <w:left w:val="nil"/>
              <w:bottom w:val="nil"/>
              <w:right w:val="nil"/>
            </w:tcBorders>
            <w:shd w:val="clear" w:color="auto" w:fill="F2F2F2" w:themeFill="background1" w:themeFillShade="F2"/>
          </w:tcPr>
          <w:p w14:paraId="575736C9" w14:textId="72FCA2E7" w:rsidR="00155AFF" w:rsidRDefault="00155AFF" w:rsidP="00155AFF">
            <w:pPr>
              <w:rPr>
                <w:rFonts w:ascii="Calibri" w:hAnsi="Calibri" w:cs="Calibri"/>
                <w:color w:val="000000" w:themeColor="text1"/>
                <w:sz w:val="18"/>
                <w:szCs w:val="18"/>
              </w:rPr>
            </w:pPr>
            <w:r w:rsidRPr="7E926D08">
              <w:rPr>
                <w:rFonts w:ascii="Calibri" w:hAnsi="Calibri" w:cs="Calibri"/>
                <w:color w:val="000000" w:themeColor="text1"/>
                <w:sz w:val="18"/>
                <w:szCs w:val="18"/>
              </w:rPr>
              <w:t>nb_</w:t>
            </w:r>
            <w:r>
              <w:rPr>
                <w:rFonts w:ascii="Calibri" w:hAnsi="Calibri" w:cs="Calibri"/>
                <w:color w:val="000000" w:themeColor="text1"/>
                <w:sz w:val="18"/>
                <w:szCs w:val="18"/>
              </w:rPr>
              <w:t>low_</w:t>
            </w:r>
            <w:r w:rsidRPr="7E926D08">
              <w:rPr>
                <w:rFonts w:ascii="Calibri" w:hAnsi="Calibri" w:cs="Calibri"/>
                <w:color w:val="000000" w:themeColor="text1"/>
                <w:sz w:val="18"/>
                <w:szCs w:val="18"/>
              </w:rPr>
              <w:t>birth_weight</w:t>
            </w:r>
            <w:r>
              <w:rPr>
                <w:rFonts w:ascii="Calibri" w:hAnsi="Calibri" w:cs="Calibri"/>
                <w:color w:val="000000" w:themeColor="text1"/>
                <w:sz w:val="18"/>
                <w:szCs w:val="18"/>
              </w:rPr>
              <w:t>_status</w:t>
            </w:r>
          </w:p>
        </w:tc>
        <w:tc>
          <w:tcPr>
            <w:tcW w:w="3539" w:type="dxa"/>
            <w:tcBorders>
              <w:top w:val="nil"/>
              <w:left w:val="nil"/>
              <w:bottom w:val="nil"/>
              <w:right w:val="nil"/>
            </w:tcBorders>
          </w:tcPr>
          <w:p w14:paraId="57674EBA" w14:textId="39474AFC"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Weight at birth: extremely low-birth weight, very low birth-weight, low birth weight or normal birth weight.</w:t>
            </w:r>
          </w:p>
          <w:p w14:paraId="60BB422C" w14:textId="08702DC9"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73C1AFF2" w14:textId="7B5BC01F"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Presently we are only applying the incidence of LBW.</w:t>
            </w:r>
          </w:p>
        </w:tc>
      </w:tr>
      <w:tr w:rsidR="00155AFF" w14:paraId="1ACDE359" w14:textId="77777777" w:rsidTr="00155AFF">
        <w:trPr>
          <w:trHeight w:val="21"/>
        </w:trPr>
        <w:tc>
          <w:tcPr>
            <w:tcW w:w="3027" w:type="dxa"/>
            <w:tcBorders>
              <w:top w:val="nil"/>
              <w:left w:val="nil"/>
              <w:bottom w:val="nil"/>
              <w:right w:val="nil"/>
            </w:tcBorders>
            <w:shd w:val="clear" w:color="auto" w:fill="F2F2F2" w:themeFill="background1" w:themeFillShade="F2"/>
          </w:tcPr>
          <w:p w14:paraId="2D57D6FF" w14:textId="75FB5375" w:rsidR="00155AFF" w:rsidRDefault="00155AFF" w:rsidP="00155AFF">
            <w:pPr>
              <w:rPr>
                <w:rFonts w:ascii="Calibri" w:hAnsi="Calibri" w:cs="Calibri"/>
                <w:color w:val="000000" w:themeColor="text1"/>
                <w:sz w:val="18"/>
                <w:szCs w:val="18"/>
              </w:rPr>
            </w:pPr>
            <w:r w:rsidRPr="7E926D08">
              <w:rPr>
                <w:rFonts w:ascii="Calibri" w:hAnsi="Calibri" w:cs="Calibri"/>
                <w:color w:val="000000" w:themeColor="text1"/>
                <w:sz w:val="18"/>
                <w:szCs w:val="18"/>
              </w:rPr>
              <w:t>nb_size_for_gestational_age</w:t>
            </w:r>
          </w:p>
        </w:tc>
        <w:tc>
          <w:tcPr>
            <w:tcW w:w="3539" w:type="dxa"/>
            <w:tcBorders>
              <w:top w:val="nil"/>
              <w:left w:val="nil"/>
              <w:bottom w:val="nil"/>
              <w:right w:val="nil"/>
            </w:tcBorders>
          </w:tcPr>
          <w:p w14:paraId="04C23F51" w14:textId="12E15650"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Size for gestational age: Small, average, large</w:t>
            </w:r>
          </w:p>
          <w:p w14:paraId="49504D93" w14:textId="77119884"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53A2178E" w14:textId="4FA4CEEF"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Presently we are only applying the incidence of SGA and AGA</w:t>
            </w:r>
          </w:p>
          <w:p w14:paraId="5EE6EB43" w14:textId="3EAC8F73" w:rsidR="00155AFF" w:rsidRDefault="00155AFF" w:rsidP="00155AFF">
            <w:pPr>
              <w:rPr>
                <w:rFonts w:ascii="Calibri" w:hAnsi="Calibri" w:cs="Calibri"/>
                <w:color w:val="000000" w:themeColor="text1"/>
                <w:sz w:val="18"/>
                <w:szCs w:val="18"/>
              </w:rPr>
            </w:pPr>
          </w:p>
        </w:tc>
      </w:tr>
      <w:tr w:rsidR="00155AFF" w14:paraId="02932610" w14:textId="77777777" w:rsidTr="00155AFF">
        <w:trPr>
          <w:trHeight w:val="21"/>
        </w:trPr>
        <w:tc>
          <w:tcPr>
            <w:tcW w:w="3027" w:type="dxa"/>
            <w:tcBorders>
              <w:top w:val="nil"/>
              <w:left w:val="nil"/>
              <w:bottom w:val="nil"/>
              <w:right w:val="nil"/>
            </w:tcBorders>
            <w:shd w:val="clear" w:color="auto" w:fill="F2F2F2" w:themeFill="background1" w:themeFillShade="F2"/>
          </w:tcPr>
          <w:p w14:paraId="15487801" w14:textId="5445ABE7" w:rsidR="00155AFF" w:rsidRDefault="00155AFF" w:rsidP="00155AFF">
            <w:pPr>
              <w:rPr>
                <w:rFonts w:ascii="Calibri" w:hAnsi="Calibri" w:cs="Calibri"/>
                <w:color w:val="000000" w:themeColor="text1"/>
                <w:sz w:val="18"/>
                <w:szCs w:val="18"/>
              </w:rPr>
            </w:pPr>
            <w:r w:rsidRPr="7E926D08">
              <w:rPr>
                <w:rFonts w:ascii="Calibri" w:hAnsi="Calibri" w:cs="Calibri"/>
                <w:color w:val="000000" w:themeColor="text1"/>
                <w:sz w:val="18"/>
                <w:szCs w:val="18"/>
              </w:rPr>
              <w:t>nb_early_breastfeeding</w:t>
            </w:r>
          </w:p>
        </w:tc>
        <w:tc>
          <w:tcPr>
            <w:tcW w:w="3539" w:type="dxa"/>
            <w:tcBorders>
              <w:top w:val="nil"/>
              <w:left w:val="nil"/>
              <w:bottom w:val="nil"/>
              <w:right w:val="nil"/>
            </w:tcBorders>
          </w:tcPr>
          <w:p w14:paraId="643E9679" w14:textId="0948BB92"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 xml:space="preserve">Whether this neonate started breast feeding within one hour after birth </w:t>
            </w:r>
          </w:p>
          <w:p w14:paraId="7020DDB4" w14:textId="6F05AEB7"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30637462" w14:textId="2A148A7A"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lastRenderedPageBreak/>
              <w:t>May not need to be stored in main data frame</w:t>
            </w:r>
          </w:p>
          <w:p w14:paraId="30050CD4" w14:textId="20C7A99B" w:rsidR="00155AFF" w:rsidRDefault="00155AFF" w:rsidP="00155AFF">
            <w:pPr>
              <w:rPr>
                <w:rFonts w:ascii="Calibri" w:hAnsi="Calibri" w:cs="Calibri"/>
                <w:color w:val="000000" w:themeColor="text1"/>
                <w:sz w:val="18"/>
                <w:szCs w:val="18"/>
              </w:rPr>
            </w:pPr>
          </w:p>
        </w:tc>
      </w:tr>
      <w:tr w:rsidR="006067A6" w14:paraId="073793AE" w14:textId="77777777" w:rsidTr="00155AFF">
        <w:trPr>
          <w:trHeight w:val="21"/>
        </w:trPr>
        <w:tc>
          <w:tcPr>
            <w:tcW w:w="3027" w:type="dxa"/>
            <w:tcBorders>
              <w:top w:val="nil"/>
              <w:left w:val="nil"/>
              <w:bottom w:val="nil"/>
              <w:right w:val="nil"/>
            </w:tcBorders>
            <w:shd w:val="clear" w:color="auto" w:fill="F2F2F2" w:themeFill="background1" w:themeFillShade="F2"/>
          </w:tcPr>
          <w:p w14:paraId="175ABC39" w14:textId="1477CB11" w:rsidR="006067A6" w:rsidRPr="7E926D08" w:rsidRDefault="006067A6" w:rsidP="00155AFF">
            <w:pPr>
              <w:rPr>
                <w:rFonts w:ascii="Calibri" w:hAnsi="Calibri" w:cs="Calibri"/>
                <w:color w:val="000000" w:themeColor="text1"/>
                <w:sz w:val="18"/>
                <w:szCs w:val="18"/>
              </w:rPr>
            </w:pPr>
            <w:r>
              <w:rPr>
                <w:rFonts w:ascii="Calibri" w:hAnsi="Calibri" w:cs="Calibri"/>
                <w:color w:val="000000" w:themeColor="text1"/>
                <w:sz w:val="18"/>
                <w:szCs w:val="18"/>
              </w:rPr>
              <w:lastRenderedPageBreak/>
              <w:t>nb_breastfeeding_type</w:t>
            </w:r>
          </w:p>
        </w:tc>
        <w:tc>
          <w:tcPr>
            <w:tcW w:w="3539" w:type="dxa"/>
            <w:tcBorders>
              <w:top w:val="nil"/>
              <w:left w:val="nil"/>
              <w:bottom w:val="nil"/>
              <w:right w:val="nil"/>
            </w:tcBorders>
          </w:tcPr>
          <w:p w14:paraId="0C1CD3D8" w14:textId="77777777" w:rsidR="006067A6" w:rsidRDefault="006067A6" w:rsidP="00155AFF">
            <w:pPr>
              <w:rPr>
                <w:rFonts w:ascii="Calibri" w:hAnsi="Calibri" w:cs="Calibri"/>
                <w:color w:val="000000" w:themeColor="text1"/>
                <w:sz w:val="18"/>
                <w:szCs w:val="18"/>
              </w:rPr>
            </w:pPr>
            <w:r>
              <w:rPr>
                <w:rFonts w:ascii="Calibri" w:hAnsi="Calibri" w:cs="Calibri"/>
                <w:color w:val="000000" w:themeColor="text1"/>
                <w:sz w:val="18"/>
                <w:szCs w:val="18"/>
              </w:rPr>
              <w:t>How this baby is being breastfed: none, non-exclusive, exclusive</w:t>
            </w:r>
          </w:p>
          <w:p w14:paraId="0EF398A6" w14:textId="2AA4B768" w:rsidR="006067A6" w:rsidRPr="34BEB919" w:rsidRDefault="006067A6"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3233C5CA" w14:textId="77777777" w:rsidR="006067A6" w:rsidRPr="34BEB919" w:rsidRDefault="006067A6" w:rsidP="00155AFF">
            <w:pPr>
              <w:rPr>
                <w:rFonts w:ascii="Calibri" w:hAnsi="Calibri" w:cs="Calibri"/>
                <w:color w:val="000000" w:themeColor="text1"/>
                <w:sz w:val="18"/>
                <w:szCs w:val="18"/>
              </w:rPr>
            </w:pPr>
          </w:p>
        </w:tc>
      </w:tr>
      <w:tr w:rsidR="00155AFF" w14:paraId="4F58ECDF" w14:textId="77777777" w:rsidTr="00155AFF">
        <w:trPr>
          <w:trHeight w:val="21"/>
        </w:trPr>
        <w:tc>
          <w:tcPr>
            <w:tcW w:w="3027" w:type="dxa"/>
            <w:tcBorders>
              <w:top w:val="nil"/>
              <w:left w:val="nil"/>
              <w:bottom w:val="nil"/>
              <w:right w:val="nil"/>
            </w:tcBorders>
            <w:shd w:val="clear" w:color="auto" w:fill="F2F2F2" w:themeFill="background1" w:themeFillShade="F2"/>
          </w:tcPr>
          <w:p w14:paraId="1826F337" w14:textId="1CF02482" w:rsidR="00155AFF" w:rsidRDefault="00C43B73" w:rsidP="00155AFF">
            <w:pPr>
              <w:rPr>
                <w:rFonts w:ascii="Calibri" w:hAnsi="Calibri" w:cs="Calibri"/>
                <w:color w:val="000000" w:themeColor="text1"/>
                <w:sz w:val="18"/>
                <w:szCs w:val="18"/>
              </w:rPr>
            </w:pPr>
            <w:r>
              <w:rPr>
                <w:rFonts w:ascii="Calibri" w:hAnsi="Calibri" w:cs="Calibri"/>
                <w:color w:val="000000" w:themeColor="text1"/>
                <w:sz w:val="18"/>
                <w:szCs w:val="18"/>
              </w:rPr>
              <w:t>nb_kangaroo_mother_care</w:t>
            </w:r>
          </w:p>
        </w:tc>
        <w:tc>
          <w:tcPr>
            <w:tcW w:w="3539" w:type="dxa"/>
            <w:tcBorders>
              <w:top w:val="nil"/>
              <w:left w:val="nil"/>
              <w:bottom w:val="nil"/>
              <w:right w:val="nil"/>
            </w:tcBorders>
          </w:tcPr>
          <w:p w14:paraId="38C7DC13" w14:textId="4371F209"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 xml:space="preserve">Whether this </w:t>
            </w:r>
            <w:r>
              <w:rPr>
                <w:rFonts w:ascii="Calibri" w:hAnsi="Calibri" w:cs="Calibri"/>
                <w:color w:val="000000" w:themeColor="text1"/>
                <w:sz w:val="18"/>
                <w:szCs w:val="18"/>
              </w:rPr>
              <w:t>low birth weight</w:t>
            </w:r>
            <w:r w:rsidRPr="34BEB919">
              <w:rPr>
                <w:rFonts w:ascii="Calibri" w:hAnsi="Calibri" w:cs="Calibri"/>
                <w:color w:val="000000" w:themeColor="text1"/>
                <w:sz w:val="18"/>
                <w:szCs w:val="18"/>
              </w:rPr>
              <w:t xml:space="preserve"> neonate has experienced kangaroo mother care following birth</w:t>
            </w:r>
          </w:p>
          <w:p w14:paraId="5EFD2AD4" w14:textId="63CFE9F0"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74501B25" w14:textId="2A148A7A"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May not need to be stored in main data frame</w:t>
            </w:r>
          </w:p>
        </w:tc>
      </w:tr>
      <w:tr w:rsidR="006067A6" w14:paraId="31A2C12F" w14:textId="77777777" w:rsidTr="00155AFF">
        <w:trPr>
          <w:trHeight w:val="21"/>
        </w:trPr>
        <w:tc>
          <w:tcPr>
            <w:tcW w:w="3027" w:type="dxa"/>
            <w:tcBorders>
              <w:top w:val="nil"/>
              <w:left w:val="nil"/>
              <w:bottom w:val="nil"/>
              <w:right w:val="nil"/>
            </w:tcBorders>
            <w:shd w:val="clear" w:color="auto" w:fill="F2F2F2" w:themeFill="background1" w:themeFillShade="F2"/>
          </w:tcPr>
          <w:p w14:paraId="33C9E0F0" w14:textId="77777777" w:rsidR="006067A6" w:rsidRPr="006067A6" w:rsidRDefault="006067A6" w:rsidP="006067A6">
            <w:pPr>
              <w:rPr>
                <w:rFonts w:ascii="Calibri" w:hAnsi="Calibri" w:cs="Calibri"/>
                <w:color w:val="000000" w:themeColor="text1"/>
                <w:sz w:val="18"/>
                <w:szCs w:val="18"/>
              </w:rPr>
            </w:pPr>
            <w:r w:rsidRPr="006067A6">
              <w:rPr>
                <w:rFonts w:ascii="Calibri" w:hAnsi="Calibri" w:cs="Calibri"/>
                <w:color w:val="000000" w:themeColor="text1"/>
                <w:sz w:val="18"/>
                <w:szCs w:val="18"/>
              </w:rPr>
              <w:t>nb_clean_birth</w:t>
            </w:r>
          </w:p>
          <w:p w14:paraId="689924D3" w14:textId="77777777" w:rsidR="006067A6" w:rsidRPr="7E926D08" w:rsidRDefault="006067A6" w:rsidP="006067A6">
            <w:pPr>
              <w:rPr>
                <w:rFonts w:ascii="Calibri" w:hAnsi="Calibri" w:cs="Calibri"/>
                <w:color w:val="000000" w:themeColor="text1"/>
                <w:sz w:val="18"/>
                <w:szCs w:val="18"/>
              </w:rPr>
            </w:pPr>
          </w:p>
        </w:tc>
        <w:tc>
          <w:tcPr>
            <w:tcW w:w="3539" w:type="dxa"/>
            <w:tcBorders>
              <w:top w:val="nil"/>
              <w:left w:val="nil"/>
              <w:bottom w:val="nil"/>
              <w:right w:val="nil"/>
            </w:tcBorders>
          </w:tcPr>
          <w:p w14:paraId="377938C7" w14:textId="77777777" w:rsidR="006067A6" w:rsidRDefault="006067A6" w:rsidP="00155AFF">
            <w:pPr>
              <w:rPr>
                <w:rFonts w:ascii="Calibri" w:hAnsi="Calibri" w:cs="Calibri"/>
                <w:color w:val="000000" w:themeColor="text1"/>
                <w:sz w:val="18"/>
                <w:szCs w:val="18"/>
              </w:rPr>
            </w:pPr>
            <w:r>
              <w:rPr>
                <w:rFonts w:ascii="Calibri" w:hAnsi="Calibri" w:cs="Calibri"/>
                <w:color w:val="000000" w:themeColor="text1"/>
                <w:sz w:val="18"/>
                <w:szCs w:val="18"/>
              </w:rPr>
              <w:t xml:space="preserve">Whether this neonate received clean birth practices during delivery </w:t>
            </w:r>
          </w:p>
          <w:p w14:paraId="562697E1" w14:textId="14AFCDDC" w:rsidR="006067A6" w:rsidRPr="34BEB919" w:rsidRDefault="006067A6"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219D7BCA" w14:textId="77777777" w:rsidR="006067A6" w:rsidRPr="34BEB919" w:rsidRDefault="006067A6" w:rsidP="00155AFF">
            <w:pPr>
              <w:rPr>
                <w:rFonts w:ascii="Calibri" w:hAnsi="Calibri" w:cs="Calibri"/>
                <w:color w:val="000000" w:themeColor="text1"/>
                <w:sz w:val="18"/>
                <w:szCs w:val="18"/>
              </w:rPr>
            </w:pPr>
          </w:p>
        </w:tc>
      </w:tr>
      <w:tr w:rsidR="006067A6" w14:paraId="5998160A" w14:textId="77777777" w:rsidTr="00155AFF">
        <w:trPr>
          <w:trHeight w:val="21"/>
        </w:trPr>
        <w:tc>
          <w:tcPr>
            <w:tcW w:w="3027" w:type="dxa"/>
            <w:tcBorders>
              <w:top w:val="nil"/>
              <w:left w:val="nil"/>
              <w:bottom w:val="nil"/>
              <w:right w:val="nil"/>
            </w:tcBorders>
            <w:shd w:val="clear" w:color="auto" w:fill="F2F2F2" w:themeFill="background1" w:themeFillShade="F2"/>
          </w:tcPr>
          <w:p w14:paraId="5C8E76DD" w14:textId="0FA9F921" w:rsidR="006067A6" w:rsidRPr="006067A6" w:rsidRDefault="006067A6" w:rsidP="006067A6">
            <w:pPr>
              <w:rPr>
                <w:rFonts w:ascii="Calibri" w:hAnsi="Calibri" w:cs="Calibri"/>
                <w:color w:val="000000" w:themeColor="text1"/>
                <w:sz w:val="18"/>
                <w:szCs w:val="18"/>
              </w:rPr>
            </w:pPr>
            <w:r w:rsidRPr="006067A6">
              <w:rPr>
                <w:rFonts w:ascii="Calibri" w:hAnsi="Calibri" w:cs="Calibri"/>
                <w:color w:val="000000" w:themeColor="text1"/>
                <w:sz w:val="18"/>
                <w:szCs w:val="18"/>
              </w:rPr>
              <w:t>nb_received_cord_care</w:t>
            </w:r>
          </w:p>
          <w:p w14:paraId="4E1B7C25" w14:textId="77777777" w:rsidR="006067A6" w:rsidRPr="006067A6" w:rsidRDefault="006067A6" w:rsidP="006067A6">
            <w:pPr>
              <w:rPr>
                <w:rFonts w:ascii="Calibri" w:hAnsi="Calibri" w:cs="Calibri"/>
                <w:color w:val="000000" w:themeColor="text1"/>
                <w:sz w:val="18"/>
                <w:szCs w:val="18"/>
              </w:rPr>
            </w:pPr>
          </w:p>
        </w:tc>
        <w:tc>
          <w:tcPr>
            <w:tcW w:w="3539" w:type="dxa"/>
            <w:tcBorders>
              <w:top w:val="nil"/>
              <w:left w:val="nil"/>
              <w:bottom w:val="nil"/>
              <w:right w:val="nil"/>
            </w:tcBorders>
          </w:tcPr>
          <w:p w14:paraId="5171038A" w14:textId="77777777" w:rsidR="006067A6" w:rsidRDefault="006067A6" w:rsidP="00155AFF">
            <w:pPr>
              <w:rPr>
                <w:rFonts w:ascii="Calibri" w:hAnsi="Calibri" w:cs="Calibri"/>
                <w:color w:val="000000" w:themeColor="text1"/>
                <w:sz w:val="18"/>
                <w:szCs w:val="18"/>
              </w:rPr>
            </w:pPr>
            <w:r>
              <w:rPr>
                <w:rFonts w:ascii="Calibri" w:hAnsi="Calibri" w:cs="Calibri"/>
                <w:color w:val="000000" w:themeColor="text1"/>
                <w:sz w:val="18"/>
                <w:szCs w:val="18"/>
              </w:rPr>
              <w:t xml:space="preserve">Whether this neonate received cord care with chlorhexidine </w:t>
            </w:r>
          </w:p>
          <w:p w14:paraId="0F768776" w14:textId="79E14069" w:rsidR="006067A6" w:rsidRPr="34BEB919" w:rsidRDefault="006067A6"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5137828C" w14:textId="77777777" w:rsidR="006067A6" w:rsidRPr="34BEB919" w:rsidRDefault="006067A6" w:rsidP="00155AFF">
            <w:pPr>
              <w:rPr>
                <w:rFonts w:ascii="Calibri" w:hAnsi="Calibri" w:cs="Calibri"/>
                <w:color w:val="000000" w:themeColor="text1"/>
                <w:sz w:val="18"/>
                <w:szCs w:val="18"/>
              </w:rPr>
            </w:pPr>
          </w:p>
        </w:tc>
      </w:tr>
      <w:tr w:rsidR="00155AFF" w14:paraId="6F30F957" w14:textId="77777777" w:rsidTr="00155AFF">
        <w:trPr>
          <w:trHeight w:val="21"/>
        </w:trPr>
        <w:tc>
          <w:tcPr>
            <w:tcW w:w="3027" w:type="dxa"/>
            <w:tcBorders>
              <w:top w:val="nil"/>
              <w:left w:val="nil"/>
              <w:bottom w:val="nil"/>
              <w:right w:val="nil"/>
            </w:tcBorders>
            <w:shd w:val="clear" w:color="auto" w:fill="F2F2F2" w:themeFill="background1" w:themeFillShade="F2"/>
          </w:tcPr>
          <w:p w14:paraId="3D708CEF" w14:textId="61E6CF49" w:rsidR="00155AFF" w:rsidRDefault="00155AFF" w:rsidP="00155AFF">
            <w:pPr>
              <w:rPr>
                <w:rFonts w:ascii="Calibri" w:hAnsi="Calibri" w:cs="Calibri"/>
                <w:color w:val="000000" w:themeColor="text1"/>
                <w:sz w:val="18"/>
                <w:szCs w:val="18"/>
              </w:rPr>
            </w:pPr>
            <w:r w:rsidRPr="7E926D08">
              <w:rPr>
                <w:rFonts w:ascii="Calibri" w:hAnsi="Calibri" w:cs="Calibri"/>
                <w:color w:val="000000" w:themeColor="text1"/>
                <w:sz w:val="18"/>
                <w:szCs w:val="18"/>
              </w:rPr>
              <w:t>nb_death_after_birth</w:t>
            </w:r>
          </w:p>
        </w:tc>
        <w:tc>
          <w:tcPr>
            <w:tcW w:w="3539" w:type="dxa"/>
            <w:tcBorders>
              <w:top w:val="nil"/>
              <w:left w:val="nil"/>
              <w:bottom w:val="nil"/>
              <w:right w:val="nil"/>
            </w:tcBorders>
          </w:tcPr>
          <w:p w14:paraId="0A5B3B19" w14:textId="070A2ED2"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DUMMY</w:t>
            </w:r>
          </w:p>
          <w:p w14:paraId="3C344C61" w14:textId="01B81F0A"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246DC464" w14:textId="71AFD0C7"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Dummy variables for quick analysis</w:t>
            </w:r>
          </w:p>
          <w:p w14:paraId="23F31F22" w14:textId="2AFA8BF1" w:rsidR="00155AFF" w:rsidRDefault="00155AFF" w:rsidP="00155AFF">
            <w:pPr>
              <w:rPr>
                <w:rFonts w:ascii="Calibri" w:hAnsi="Calibri" w:cs="Calibri"/>
                <w:color w:val="000000" w:themeColor="text1"/>
                <w:sz w:val="18"/>
                <w:szCs w:val="18"/>
              </w:rPr>
            </w:pPr>
          </w:p>
        </w:tc>
      </w:tr>
      <w:tr w:rsidR="00155AFF" w14:paraId="2873869B" w14:textId="77777777" w:rsidTr="00155AFF">
        <w:trPr>
          <w:trHeight w:val="21"/>
        </w:trPr>
        <w:tc>
          <w:tcPr>
            <w:tcW w:w="3027" w:type="dxa"/>
            <w:tcBorders>
              <w:top w:val="nil"/>
              <w:left w:val="nil"/>
              <w:bottom w:val="nil"/>
              <w:right w:val="nil"/>
            </w:tcBorders>
            <w:shd w:val="clear" w:color="auto" w:fill="F2F2F2" w:themeFill="background1" w:themeFillShade="F2"/>
          </w:tcPr>
          <w:p w14:paraId="107496B3" w14:textId="27B03B30" w:rsidR="00155AFF" w:rsidRDefault="00155AFF" w:rsidP="00155AFF">
            <w:pPr>
              <w:rPr>
                <w:rFonts w:ascii="Calibri" w:hAnsi="Calibri" w:cs="Calibri"/>
                <w:color w:val="000000" w:themeColor="text1"/>
                <w:sz w:val="18"/>
                <w:szCs w:val="18"/>
              </w:rPr>
            </w:pPr>
            <w:r w:rsidRPr="7E926D08">
              <w:rPr>
                <w:rFonts w:ascii="Calibri" w:hAnsi="Calibri" w:cs="Calibri"/>
                <w:color w:val="000000" w:themeColor="text1"/>
                <w:sz w:val="18"/>
                <w:szCs w:val="18"/>
              </w:rPr>
              <w:t>nb_death_after_birth_date</w:t>
            </w:r>
          </w:p>
        </w:tc>
        <w:tc>
          <w:tcPr>
            <w:tcW w:w="3539" w:type="dxa"/>
            <w:tcBorders>
              <w:top w:val="nil"/>
              <w:left w:val="nil"/>
              <w:bottom w:val="nil"/>
              <w:right w:val="nil"/>
            </w:tcBorders>
          </w:tcPr>
          <w:p w14:paraId="4948B683" w14:textId="726B4928"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DUMMY</w:t>
            </w:r>
          </w:p>
          <w:p w14:paraId="22E2DADE" w14:textId="20280A2D"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281B621D" w14:textId="329CE969" w:rsidR="00155AFF" w:rsidRDefault="00155AFF" w:rsidP="00155AFF">
            <w:pPr>
              <w:rPr>
                <w:rFonts w:ascii="Calibri" w:hAnsi="Calibri" w:cs="Calibri"/>
                <w:color w:val="000000" w:themeColor="text1"/>
                <w:sz w:val="18"/>
                <w:szCs w:val="18"/>
              </w:rPr>
            </w:pPr>
            <w:r w:rsidRPr="34BEB919">
              <w:rPr>
                <w:rFonts w:ascii="Calibri" w:hAnsi="Calibri" w:cs="Calibri"/>
                <w:color w:val="000000" w:themeColor="text1"/>
                <w:sz w:val="18"/>
                <w:szCs w:val="18"/>
              </w:rPr>
              <w:t>Dummy variables for quick analysis</w:t>
            </w:r>
          </w:p>
        </w:tc>
      </w:tr>
      <w:tr w:rsidR="00155AFF" w14:paraId="3EDDA1C1" w14:textId="77777777" w:rsidTr="00155AFF">
        <w:trPr>
          <w:trHeight w:val="21"/>
        </w:trPr>
        <w:tc>
          <w:tcPr>
            <w:tcW w:w="3027" w:type="dxa"/>
            <w:tcBorders>
              <w:top w:val="nil"/>
              <w:left w:val="nil"/>
              <w:bottom w:val="nil"/>
              <w:right w:val="nil"/>
            </w:tcBorders>
            <w:shd w:val="clear" w:color="auto" w:fill="F2F2F2" w:themeFill="background1" w:themeFillShade="F2"/>
          </w:tcPr>
          <w:p w14:paraId="0D6BD539" w14:textId="2E0B425A" w:rsidR="00155AFF" w:rsidRDefault="00155AFF" w:rsidP="00155AFF">
            <w:pPr>
              <w:rPr>
                <w:rFonts w:ascii="Calibri" w:hAnsi="Calibri" w:cs="Calibri"/>
                <w:color w:val="000000" w:themeColor="text1"/>
                <w:sz w:val="18"/>
                <w:szCs w:val="18"/>
              </w:rPr>
            </w:pPr>
          </w:p>
        </w:tc>
        <w:tc>
          <w:tcPr>
            <w:tcW w:w="3539" w:type="dxa"/>
            <w:tcBorders>
              <w:top w:val="nil"/>
              <w:left w:val="nil"/>
              <w:bottom w:val="nil"/>
              <w:right w:val="nil"/>
            </w:tcBorders>
          </w:tcPr>
          <w:p w14:paraId="7A5EBAC8" w14:textId="18FBC693" w:rsidR="00155AFF" w:rsidRDefault="00155AFF" w:rsidP="00155AFF">
            <w:pPr>
              <w:rPr>
                <w:rFonts w:ascii="Calibri" w:hAnsi="Calibri" w:cs="Calibri"/>
                <w:color w:val="000000" w:themeColor="text1"/>
                <w:sz w:val="18"/>
                <w:szCs w:val="18"/>
              </w:rPr>
            </w:pPr>
          </w:p>
        </w:tc>
        <w:tc>
          <w:tcPr>
            <w:tcW w:w="2460" w:type="dxa"/>
            <w:tcBorders>
              <w:top w:val="nil"/>
              <w:left w:val="nil"/>
              <w:bottom w:val="nil"/>
              <w:right w:val="nil"/>
            </w:tcBorders>
            <w:shd w:val="clear" w:color="auto" w:fill="F2F2F2" w:themeFill="background1" w:themeFillShade="F2"/>
          </w:tcPr>
          <w:p w14:paraId="79BD7ECF" w14:textId="4E0EDA55" w:rsidR="00155AFF" w:rsidRDefault="00155AFF" w:rsidP="00155AFF">
            <w:pPr>
              <w:rPr>
                <w:rFonts w:ascii="Calibri" w:hAnsi="Calibri" w:cs="Calibri"/>
                <w:color w:val="000000" w:themeColor="text1"/>
                <w:sz w:val="18"/>
                <w:szCs w:val="18"/>
              </w:rPr>
            </w:pPr>
          </w:p>
        </w:tc>
      </w:tr>
    </w:tbl>
    <w:p w14:paraId="561031EB" w14:textId="596D136F" w:rsidR="00CD76EB" w:rsidRDefault="00CD76EB" w:rsidP="718994C2">
      <w:pPr>
        <w:rPr>
          <w:b/>
          <w:bCs/>
          <w:i/>
          <w:iCs/>
          <w:color w:val="5B9BD5" w:themeColor="accent1"/>
        </w:rPr>
      </w:pPr>
    </w:p>
    <w:p w14:paraId="7B24F39D" w14:textId="6B763D38" w:rsidR="718994C2" w:rsidRDefault="718994C2" w:rsidP="718994C2">
      <w:pPr>
        <w:rPr>
          <w:b/>
          <w:bCs/>
          <w:color w:val="5B9BD5" w:themeColor="accent1"/>
        </w:rPr>
      </w:pPr>
      <w:r w:rsidRPr="718994C2">
        <w:rPr>
          <w:b/>
          <w:bCs/>
          <w:color w:val="5B9BD5" w:themeColor="accent1"/>
        </w:rPr>
        <w:t>Case Fatality</w:t>
      </w:r>
    </w:p>
    <w:p w14:paraId="25781B4E" w14:textId="6EB98883" w:rsidR="00CD76EB" w:rsidRDefault="34BEB919" w:rsidP="718994C2">
      <w:r>
        <w:t>Within the model we take a similar approach to the Labour module where an ‘untreated’ case fatality rate will be applied to neonate</w:t>
      </w:r>
      <w:r w:rsidR="00407D98">
        <w:t xml:space="preserve">s </w:t>
      </w:r>
      <w:r w:rsidR="004B1798">
        <w:t>for each complication they experience allowing for multiple complications to contribute to death.</w:t>
      </w:r>
    </w:p>
    <w:p w14:paraId="1F49FE7A" w14:textId="7C84A289" w:rsidR="004B1798" w:rsidRPr="00A2388E" w:rsidRDefault="004B1798" w:rsidP="718994C2">
      <w:r>
        <w:t>Regarding the</w:t>
      </w:r>
      <w:r w:rsidR="00A41D76">
        <w:t xml:space="preserve"> complications directly associated with</w:t>
      </w:r>
      <w:r>
        <w:t xml:space="preserve"> respiratory </w:t>
      </w:r>
      <w:r w:rsidR="00A41D76">
        <w:t xml:space="preserve">function </w:t>
      </w:r>
      <w:r>
        <w:t xml:space="preserve">(RDS, NE and NRD) we assume that the risk of death associated with ‘not breathing at birth’ is implicit in the case </w:t>
      </w:r>
      <w:r w:rsidR="00A41D76">
        <w:t>fatality</w:t>
      </w:r>
      <w:r>
        <w:t xml:space="preserve"> rates for RDS &amp; NE. For example</w:t>
      </w:r>
      <w:r w:rsidR="0005607F">
        <w:t>,</w:t>
      </w:r>
      <w:r>
        <w:t xml:space="preserve"> for a neonate with RDS</w:t>
      </w:r>
      <w:r w:rsidR="00A41D76">
        <w:t xml:space="preserve"> and NRD set to True in the model only the risk of death from RDS is applied. However</w:t>
      </w:r>
      <w:r w:rsidR="0005607F">
        <w:t>,</w:t>
      </w:r>
      <w:r w:rsidR="00A41D76">
        <w:t xml:space="preserve"> for neonates experiencing NRD without NE/RDS we apply a separate case fatality associated with NRD. This is to capture the risk of death for neonates who are born with some degree of respiratory depression, not secondary to another respiratory condition, but without stimulation or resuscitation will not initiate breathing and will die. </w:t>
      </w:r>
    </w:p>
    <w:p w14:paraId="17B7D286" w14:textId="78A043F0" w:rsidR="004B1798" w:rsidRPr="00A41D76" w:rsidRDefault="34BEB919" w:rsidP="34BEB919">
      <w:r>
        <w:t>This</w:t>
      </w:r>
      <w:r w:rsidR="00A41D76">
        <w:t xml:space="preserve"> case fatality</w:t>
      </w:r>
      <w:r>
        <w:t xml:space="preserve"> parameter will reflect the likelihood of death for a neonate experiencing a complication in the absence of any medical treatment. </w:t>
      </w:r>
      <w:r w:rsidR="00407D98">
        <w:t xml:space="preserve">Likelihood of death will be modified by treatment effects. </w:t>
      </w:r>
      <w:r>
        <w:t xml:space="preserve">Current values within the model do not reflect untreated case fatality rates, this will need further consideration on how best to determine/estimate these values. </w:t>
      </w:r>
    </w:p>
    <w:p w14:paraId="2272581A" w14:textId="32F5B89B" w:rsidR="718994C2" w:rsidRDefault="34BEB919" w:rsidP="34BEB919">
      <w:pPr>
        <w:rPr>
          <w:b/>
          <w:bCs/>
          <w:color w:val="5B9BD5" w:themeColor="accent1"/>
        </w:rPr>
      </w:pPr>
      <w:r w:rsidRPr="34BEB919">
        <w:rPr>
          <w:b/>
          <w:bCs/>
          <w:color w:val="5B9BD5" w:themeColor="accent1"/>
        </w:rPr>
        <w:t>Disability Weights</w:t>
      </w:r>
    </w:p>
    <w:p w14:paraId="1D19B9AB" w14:textId="1483F674" w:rsidR="00340073" w:rsidRDefault="009A4B7E" w:rsidP="718994C2">
      <w:r w:rsidRPr="00E72FEF">
        <w:t xml:space="preserve">Disability weights for </w:t>
      </w:r>
      <w:r w:rsidR="003C5843">
        <w:t>n</w:t>
      </w:r>
      <w:r>
        <w:t>eonatal complications</w:t>
      </w:r>
      <w:r w:rsidRPr="00E72FEF">
        <w:t xml:space="preserve"> are given in the following tab</w:t>
      </w:r>
      <w:r w:rsidR="00407D98">
        <w:t>le and are taken from Salomon (2013</w:t>
      </w:r>
      <w:r w:rsidRPr="00E72FEF">
        <w:t>)</w:t>
      </w:r>
      <w:r w:rsidR="00407D98">
        <w:t>.</w:t>
      </w:r>
      <w:r w:rsidRPr="00E72FEF">
        <w:t xml:space="preserve"> </w:t>
      </w:r>
      <w:r w:rsidR="00D676F1">
        <w:t>These disability weights are almost exclusively describe long-term impairments associated with neonatal illness and therefore this weight remains associated to an individual for the course of their life in the simulation.</w:t>
      </w:r>
    </w:p>
    <w:p w14:paraId="418F0044" w14:textId="64637373" w:rsidR="00CB382D" w:rsidRPr="00444570" w:rsidRDefault="003C5843" w:rsidP="718994C2">
      <w:r>
        <w:t xml:space="preserve">We apply a varying probability of disability to each neonate </w:t>
      </w:r>
      <w:r w:rsidR="00782D83">
        <w:t xml:space="preserve">that experiences a complication. Where complications are graded by severity, such as encephalopathy, the probability of disability is modified </w:t>
      </w:r>
      <w:r w:rsidR="00444570">
        <w:t xml:space="preserve">by severity level, where more severe cases are more likely to experience severe disability. Current values for probability of disability in the model are dummy but can been seen in table 5 </w:t>
      </w:r>
    </w:p>
    <w:p w14:paraId="74A477E1" w14:textId="77777777" w:rsidR="006067A6" w:rsidRDefault="006067A6" w:rsidP="718994C2">
      <w:pPr>
        <w:rPr>
          <w:b/>
          <w:bCs/>
          <w:color w:val="5B9AD5"/>
        </w:rPr>
      </w:pPr>
    </w:p>
    <w:p w14:paraId="78846079" w14:textId="77777777" w:rsidR="00A41D76" w:rsidRDefault="00A41D76" w:rsidP="718994C2">
      <w:pPr>
        <w:rPr>
          <w:b/>
          <w:bCs/>
          <w:color w:val="5B9AD5"/>
        </w:rPr>
      </w:pPr>
    </w:p>
    <w:p w14:paraId="7B6A46E3" w14:textId="2E91B435" w:rsidR="00002F91" w:rsidRPr="00002F91" w:rsidRDefault="00B943E6" w:rsidP="718994C2">
      <w:pPr>
        <w:rPr>
          <w:b/>
          <w:bCs/>
          <w:color w:val="5B9BD5" w:themeColor="accent1"/>
        </w:rPr>
      </w:pPr>
      <w:r>
        <w:rPr>
          <w:b/>
          <w:bCs/>
          <w:color w:val="5B9AD5"/>
        </w:rPr>
        <w:lastRenderedPageBreak/>
        <w:t>Table 4.</w:t>
      </w:r>
      <w:r w:rsidR="00A41D76">
        <w:rPr>
          <w:b/>
          <w:bCs/>
          <w:color w:val="5B9AD5"/>
        </w:rPr>
        <w:t xml:space="preserve"> </w:t>
      </w:r>
      <w:r w:rsidR="00002F91" w:rsidRPr="34BEB919">
        <w:rPr>
          <w:b/>
          <w:bCs/>
          <w:color w:val="5B9AD5"/>
        </w:rPr>
        <w:t xml:space="preserve"> </w:t>
      </w:r>
      <w:r w:rsidR="00002F91">
        <w:rPr>
          <w:b/>
          <w:bCs/>
          <w:color w:val="5B9AD5"/>
        </w:rPr>
        <w:t>DALY weights included in this model</w:t>
      </w:r>
    </w:p>
    <w:tbl>
      <w:tblPr>
        <w:tblStyle w:val="TableGrid"/>
        <w:tblpPr w:leftFromText="180" w:rightFromText="180" w:vertAnchor="text" w:horzAnchor="margin" w:tblpY="3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2"/>
        <w:gridCol w:w="1831"/>
        <w:gridCol w:w="3053"/>
      </w:tblGrid>
      <w:tr w:rsidR="00322DC9" w14:paraId="11E5CF98" w14:textId="77777777" w:rsidTr="00A2388E">
        <w:tc>
          <w:tcPr>
            <w:tcW w:w="4142" w:type="dxa"/>
            <w:shd w:val="clear" w:color="auto" w:fill="D0CECE" w:themeFill="background2" w:themeFillShade="E6"/>
          </w:tcPr>
          <w:p w14:paraId="49B0A94A" w14:textId="77777777" w:rsidR="003A67D9" w:rsidRPr="000C3D7C" w:rsidRDefault="003A67D9" w:rsidP="003A67D9">
            <w:pPr>
              <w:jc w:val="center"/>
            </w:pPr>
            <w:r w:rsidRPr="000C3D7C">
              <w:rPr>
                <w:b/>
                <w:bCs/>
              </w:rPr>
              <w:t>Condition</w:t>
            </w:r>
          </w:p>
        </w:tc>
        <w:tc>
          <w:tcPr>
            <w:tcW w:w="1831" w:type="dxa"/>
            <w:shd w:val="clear" w:color="auto" w:fill="D0CECE" w:themeFill="background2" w:themeFillShade="E6"/>
          </w:tcPr>
          <w:p w14:paraId="195B4863" w14:textId="77777777" w:rsidR="003A67D9" w:rsidRDefault="003A67D9" w:rsidP="003A67D9">
            <w:pPr>
              <w:jc w:val="center"/>
              <w:rPr>
                <w:b/>
                <w:bCs/>
              </w:rPr>
            </w:pPr>
            <w:r>
              <w:rPr>
                <w:b/>
                <w:bCs/>
              </w:rPr>
              <w:t>Weight</w:t>
            </w:r>
          </w:p>
        </w:tc>
        <w:tc>
          <w:tcPr>
            <w:tcW w:w="3053" w:type="dxa"/>
            <w:shd w:val="clear" w:color="auto" w:fill="D0CECE" w:themeFill="background2" w:themeFillShade="E6"/>
          </w:tcPr>
          <w:p w14:paraId="5DF4C2E6" w14:textId="77777777" w:rsidR="003A67D9" w:rsidRDefault="003A67D9" w:rsidP="003A67D9">
            <w:pPr>
              <w:jc w:val="center"/>
              <w:rPr>
                <w:b/>
                <w:bCs/>
              </w:rPr>
            </w:pPr>
            <w:r>
              <w:rPr>
                <w:b/>
                <w:bCs/>
              </w:rPr>
              <w:t>Notes</w:t>
            </w:r>
          </w:p>
        </w:tc>
      </w:tr>
      <w:tr w:rsidR="00322DC9" w14:paraId="6A7C1044" w14:textId="77777777" w:rsidTr="00A2388E">
        <w:trPr>
          <w:trHeight w:val="309"/>
        </w:trPr>
        <w:tc>
          <w:tcPr>
            <w:tcW w:w="4142" w:type="dxa"/>
            <w:shd w:val="clear" w:color="auto" w:fill="F2F2F2" w:themeFill="background1" w:themeFillShade="F2"/>
          </w:tcPr>
          <w:p w14:paraId="6BA9D0D0" w14:textId="77777777" w:rsidR="00322DC9" w:rsidRPr="00C36B1A" w:rsidRDefault="009F08C6" w:rsidP="003A67D9">
            <w:pPr>
              <w:rPr>
                <w:sz w:val="18"/>
                <w:szCs w:val="18"/>
              </w:rPr>
            </w:pPr>
            <w:r w:rsidRPr="00C36B1A">
              <w:rPr>
                <w:sz w:val="18"/>
                <w:szCs w:val="18"/>
              </w:rPr>
              <w:t xml:space="preserve">Mild motor plus cognitive impairments due to neonatal preterm birth complications &lt;28wks </w:t>
            </w:r>
          </w:p>
          <w:p w14:paraId="3859AC1F" w14:textId="5EEE0104" w:rsidR="009F08C6" w:rsidRPr="00C36B1A" w:rsidRDefault="009F08C6" w:rsidP="003A67D9">
            <w:pPr>
              <w:rPr>
                <w:sz w:val="18"/>
                <w:szCs w:val="18"/>
              </w:rPr>
            </w:pPr>
          </w:p>
        </w:tc>
        <w:tc>
          <w:tcPr>
            <w:tcW w:w="1831" w:type="dxa"/>
          </w:tcPr>
          <w:p w14:paraId="4F81A7ED" w14:textId="6422F66E" w:rsidR="003A67D9" w:rsidRPr="00C36B1A" w:rsidRDefault="009F08C6" w:rsidP="006D0CFA">
            <w:pPr>
              <w:spacing w:after="160" w:line="259" w:lineRule="auto"/>
              <w:jc w:val="center"/>
              <w:rPr>
                <w:sz w:val="18"/>
                <w:szCs w:val="18"/>
              </w:rPr>
            </w:pPr>
            <w:r w:rsidRPr="00C36B1A">
              <w:rPr>
                <w:sz w:val="18"/>
                <w:szCs w:val="18"/>
              </w:rPr>
              <w:t>0.031,0.018,0.05</w:t>
            </w:r>
          </w:p>
        </w:tc>
        <w:tc>
          <w:tcPr>
            <w:tcW w:w="3053" w:type="dxa"/>
            <w:shd w:val="clear" w:color="auto" w:fill="F2F2F2" w:themeFill="background1" w:themeFillShade="F2"/>
          </w:tcPr>
          <w:p w14:paraId="3C141BD2" w14:textId="77777777" w:rsidR="003A67D9" w:rsidRPr="00833F88" w:rsidRDefault="003A67D9" w:rsidP="003A67D9">
            <w:pPr>
              <w:jc w:val="center"/>
              <w:rPr>
                <w:b/>
                <w:bCs/>
                <w:sz w:val="20"/>
                <w:szCs w:val="20"/>
              </w:rPr>
            </w:pPr>
            <w:r w:rsidRPr="00833F88">
              <w:rPr>
                <w:b/>
                <w:bCs/>
                <w:sz w:val="20"/>
                <w:szCs w:val="20"/>
              </w:rPr>
              <w:t>-</w:t>
            </w:r>
          </w:p>
        </w:tc>
      </w:tr>
      <w:tr w:rsidR="00407D98" w14:paraId="62E37882" w14:textId="77777777" w:rsidTr="00A2388E">
        <w:trPr>
          <w:trHeight w:val="379"/>
        </w:trPr>
        <w:tc>
          <w:tcPr>
            <w:tcW w:w="4142" w:type="dxa"/>
            <w:shd w:val="clear" w:color="auto" w:fill="F2F2F2" w:themeFill="background1" w:themeFillShade="F2"/>
          </w:tcPr>
          <w:p w14:paraId="58199CA6" w14:textId="55A00537" w:rsidR="00407D98" w:rsidRPr="00C36B1A" w:rsidRDefault="00407D98" w:rsidP="00407D98">
            <w:pPr>
              <w:rPr>
                <w:sz w:val="18"/>
                <w:szCs w:val="18"/>
              </w:rPr>
            </w:pPr>
            <w:r w:rsidRPr="00C36B1A">
              <w:rPr>
                <w:sz w:val="18"/>
                <w:szCs w:val="18"/>
              </w:rPr>
              <w:t>Mild motor plus cognitive impairments due to neonatal preterm birth complications 28-32wks</w:t>
            </w:r>
          </w:p>
          <w:p w14:paraId="4A3BFA09" w14:textId="77777777" w:rsidR="00407D98" w:rsidRPr="00C36B1A" w:rsidRDefault="00407D98" w:rsidP="00407D98">
            <w:pPr>
              <w:rPr>
                <w:sz w:val="18"/>
                <w:szCs w:val="18"/>
              </w:rPr>
            </w:pPr>
          </w:p>
        </w:tc>
        <w:tc>
          <w:tcPr>
            <w:tcW w:w="1831" w:type="dxa"/>
          </w:tcPr>
          <w:p w14:paraId="79F40781" w14:textId="637D37A4" w:rsidR="00407D98" w:rsidRPr="00C36B1A" w:rsidRDefault="00407D98" w:rsidP="00407D98">
            <w:pPr>
              <w:jc w:val="center"/>
              <w:rPr>
                <w:sz w:val="18"/>
                <w:szCs w:val="18"/>
              </w:rPr>
            </w:pPr>
            <w:r w:rsidRPr="00C36B1A">
              <w:rPr>
                <w:sz w:val="18"/>
                <w:szCs w:val="18"/>
              </w:rPr>
              <w:t>0.031,0.018,0.05</w:t>
            </w:r>
          </w:p>
        </w:tc>
        <w:tc>
          <w:tcPr>
            <w:tcW w:w="3053" w:type="dxa"/>
            <w:shd w:val="clear" w:color="auto" w:fill="F2F2F2" w:themeFill="background1" w:themeFillShade="F2"/>
          </w:tcPr>
          <w:p w14:paraId="21D0D0B5" w14:textId="77777777" w:rsidR="00407D98" w:rsidRPr="00833F88" w:rsidRDefault="00407D98" w:rsidP="00407D98">
            <w:pPr>
              <w:rPr>
                <w:b/>
                <w:bCs/>
                <w:sz w:val="20"/>
                <w:szCs w:val="20"/>
              </w:rPr>
            </w:pPr>
          </w:p>
        </w:tc>
      </w:tr>
      <w:tr w:rsidR="00407D98" w14:paraId="41C531CA" w14:textId="77777777" w:rsidTr="00A2388E">
        <w:trPr>
          <w:trHeight w:val="379"/>
        </w:trPr>
        <w:tc>
          <w:tcPr>
            <w:tcW w:w="4142" w:type="dxa"/>
            <w:shd w:val="clear" w:color="auto" w:fill="F2F2F2" w:themeFill="background1" w:themeFillShade="F2"/>
          </w:tcPr>
          <w:p w14:paraId="335595B4" w14:textId="77777777" w:rsidR="00407D98" w:rsidRPr="00C36B1A" w:rsidRDefault="00407D98" w:rsidP="00407D98">
            <w:pPr>
              <w:rPr>
                <w:sz w:val="18"/>
                <w:szCs w:val="18"/>
              </w:rPr>
            </w:pPr>
            <w:r w:rsidRPr="00C36B1A">
              <w:rPr>
                <w:sz w:val="18"/>
                <w:szCs w:val="18"/>
              </w:rPr>
              <w:t xml:space="preserve">Mild motor plus cognitive impairments due to neonatal preterm birth complications 32-36wks </w:t>
            </w:r>
          </w:p>
          <w:p w14:paraId="3488FDC2" w14:textId="58AE573D" w:rsidR="00407D98" w:rsidRPr="00C36B1A" w:rsidRDefault="00407D98" w:rsidP="00407D98">
            <w:pPr>
              <w:rPr>
                <w:sz w:val="18"/>
                <w:szCs w:val="18"/>
              </w:rPr>
            </w:pPr>
          </w:p>
        </w:tc>
        <w:tc>
          <w:tcPr>
            <w:tcW w:w="1831" w:type="dxa"/>
          </w:tcPr>
          <w:p w14:paraId="589C2B9F" w14:textId="40436FC1" w:rsidR="00407D98" w:rsidRPr="00C36B1A" w:rsidRDefault="00407D98" w:rsidP="00407D98">
            <w:pPr>
              <w:jc w:val="center"/>
              <w:rPr>
                <w:sz w:val="18"/>
                <w:szCs w:val="18"/>
              </w:rPr>
            </w:pPr>
            <w:r w:rsidRPr="00C36B1A">
              <w:rPr>
                <w:sz w:val="18"/>
                <w:szCs w:val="18"/>
              </w:rPr>
              <w:t>0.031,0.018,0.05</w:t>
            </w:r>
          </w:p>
        </w:tc>
        <w:tc>
          <w:tcPr>
            <w:tcW w:w="3053" w:type="dxa"/>
            <w:shd w:val="clear" w:color="auto" w:fill="F2F2F2" w:themeFill="background1" w:themeFillShade="F2"/>
          </w:tcPr>
          <w:p w14:paraId="5E280E9B" w14:textId="77777777" w:rsidR="00407D98" w:rsidRPr="00833F88" w:rsidRDefault="00407D98" w:rsidP="00407D98">
            <w:pPr>
              <w:rPr>
                <w:b/>
                <w:bCs/>
                <w:sz w:val="20"/>
                <w:szCs w:val="20"/>
              </w:rPr>
            </w:pPr>
          </w:p>
        </w:tc>
      </w:tr>
      <w:tr w:rsidR="00407D98" w14:paraId="306A8AB8" w14:textId="77777777" w:rsidTr="00A2388E">
        <w:trPr>
          <w:trHeight w:val="436"/>
        </w:trPr>
        <w:tc>
          <w:tcPr>
            <w:tcW w:w="4142" w:type="dxa"/>
            <w:shd w:val="clear" w:color="auto" w:fill="F2F2F2" w:themeFill="background1" w:themeFillShade="F2"/>
          </w:tcPr>
          <w:p w14:paraId="395BF51E" w14:textId="77777777" w:rsidR="00407D98" w:rsidRPr="00C36B1A" w:rsidRDefault="00407D98" w:rsidP="00407D98">
            <w:pPr>
              <w:rPr>
                <w:sz w:val="18"/>
                <w:szCs w:val="18"/>
              </w:rPr>
            </w:pPr>
            <w:r w:rsidRPr="00C36B1A">
              <w:rPr>
                <w:sz w:val="18"/>
                <w:szCs w:val="18"/>
              </w:rPr>
              <w:t xml:space="preserve">Mild motor impairment due to neonatal preterm birth complications &lt;28wks </w:t>
            </w:r>
          </w:p>
          <w:p w14:paraId="4513F849" w14:textId="27AD2B1E" w:rsidR="00407D98" w:rsidRPr="00C36B1A" w:rsidRDefault="00407D98" w:rsidP="00407D98">
            <w:pPr>
              <w:rPr>
                <w:sz w:val="18"/>
                <w:szCs w:val="18"/>
              </w:rPr>
            </w:pPr>
          </w:p>
        </w:tc>
        <w:tc>
          <w:tcPr>
            <w:tcW w:w="1831" w:type="dxa"/>
          </w:tcPr>
          <w:p w14:paraId="7DAEB305" w14:textId="67DCC331" w:rsidR="00407D98" w:rsidRPr="00C36B1A" w:rsidRDefault="00407D98" w:rsidP="00407D98">
            <w:pPr>
              <w:jc w:val="center"/>
              <w:rPr>
                <w:sz w:val="18"/>
                <w:szCs w:val="18"/>
              </w:rPr>
            </w:pPr>
            <w:r w:rsidRPr="00C36B1A">
              <w:rPr>
                <w:sz w:val="18"/>
                <w:szCs w:val="18"/>
              </w:rPr>
              <w:t>0.01,0.005,0.019</w:t>
            </w:r>
          </w:p>
        </w:tc>
        <w:tc>
          <w:tcPr>
            <w:tcW w:w="3053" w:type="dxa"/>
            <w:shd w:val="clear" w:color="auto" w:fill="F2F2F2" w:themeFill="background1" w:themeFillShade="F2"/>
          </w:tcPr>
          <w:p w14:paraId="3216D15C" w14:textId="3328273F" w:rsidR="00407D98" w:rsidRPr="00833F88" w:rsidRDefault="00407D98" w:rsidP="00407D98">
            <w:pPr>
              <w:jc w:val="center"/>
              <w:rPr>
                <w:b/>
                <w:bCs/>
                <w:sz w:val="20"/>
                <w:szCs w:val="20"/>
              </w:rPr>
            </w:pPr>
          </w:p>
        </w:tc>
      </w:tr>
      <w:tr w:rsidR="00407D98" w14:paraId="7CB1FFCA" w14:textId="77777777" w:rsidTr="00A2388E">
        <w:trPr>
          <w:trHeight w:val="436"/>
        </w:trPr>
        <w:tc>
          <w:tcPr>
            <w:tcW w:w="4142" w:type="dxa"/>
            <w:shd w:val="clear" w:color="auto" w:fill="F2F2F2" w:themeFill="background1" w:themeFillShade="F2"/>
          </w:tcPr>
          <w:p w14:paraId="197989D3" w14:textId="77777777" w:rsidR="00407D98" w:rsidRPr="00C36B1A" w:rsidRDefault="00407D98" w:rsidP="00407D98">
            <w:pPr>
              <w:rPr>
                <w:sz w:val="18"/>
                <w:szCs w:val="18"/>
              </w:rPr>
            </w:pPr>
            <w:r w:rsidRPr="00C36B1A">
              <w:rPr>
                <w:sz w:val="18"/>
                <w:szCs w:val="18"/>
              </w:rPr>
              <w:t xml:space="preserve">Mild motor impairment due to neonatal preterm birth complications 28-32wks,"Motor impairment, mild </w:t>
            </w:r>
          </w:p>
          <w:p w14:paraId="02587596" w14:textId="55C59F35" w:rsidR="00407D98" w:rsidRPr="00C36B1A" w:rsidRDefault="00407D98" w:rsidP="00407D98">
            <w:pPr>
              <w:rPr>
                <w:sz w:val="18"/>
                <w:szCs w:val="18"/>
              </w:rPr>
            </w:pPr>
          </w:p>
        </w:tc>
        <w:tc>
          <w:tcPr>
            <w:tcW w:w="1831" w:type="dxa"/>
          </w:tcPr>
          <w:p w14:paraId="202035E9" w14:textId="4E59E683" w:rsidR="00407D98" w:rsidRPr="00C36B1A" w:rsidRDefault="00407D98" w:rsidP="00407D98">
            <w:pPr>
              <w:jc w:val="center"/>
              <w:rPr>
                <w:sz w:val="18"/>
                <w:szCs w:val="18"/>
              </w:rPr>
            </w:pPr>
            <w:r w:rsidRPr="00C36B1A">
              <w:rPr>
                <w:sz w:val="18"/>
                <w:szCs w:val="18"/>
              </w:rPr>
              <w:t>0.01,0.005,0.019</w:t>
            </w:r>
          </w:p>
        </w:tc>
        <w:tc>
          <w:tcPr>
            <w:tcW w:w="3053" w:type="dxa"/>
            <w:shd w:val="clear" w:color="auto" w:fill="F2F2F2" w:themeFill="background1" w:themeFillShade="F2"/>
          </w:tcPr>
          <w:p w14:paraId="1861D841" w14:textId="77777777" w:rsidR="00407D98" w:rsidRPr="00833F88" w:rsidRDefault="00407D98" w:rsidP="00407D98">
            <w:pPr>
              <w:rPr>
                <w:b/>
                <w:bCs/>
                <w:sz w:val="20"/>
                <w:szCs w:val="20"/>
              </w:rPr>
            </w:pPr>
          </w:p>
        </w:tc>
      </w:tr>
      <w:tr w:rsidR="00407D98" w14:paraId="6E352426" w14:textId="77777777" w:rsidTr="00A2388E">
        <w:trPr>
          <w:trHeight w:val="436"/>
        </w:trPr>
        <w:tc>
          <w:tcPr>
            <w:tcW w:w="4142" w:type="dxa"/>
            <w:shd w:val="clear" w:color="auto" w:fill="F2F2F2" w:themeFill="background1" w:themeFillShade="F2"/>
          </w:tcPr>
          <w:p w14:paraId="46D67552" w14:textId="3AA53C55" w:rsidR="00407D98" w:rsidRPr="00C36B1A" w:rsidRDefault="00407D98" w:rsidP="00407D98">
            <w:pPr>
              <w:rPr>
                <w:sz w:val="18"/>
                <w:szCs w:val="18"/>
              </w:rPr>
            </w:pPr>
            <w:r w:rsidRPr="00C36B1A">
              <w:rPr>
                <w:sz w:val="18"/>
                <w:szCs w:val="18"/>
              </w:rPr>
              <w:t xml:space="preserve">Mild motor impairment due to neonatal preterm birth complications 32-36wks </w:t>
            </w:r>
          </w:p>
          <w:p w14:paraId="53AEE1D7" w14:textId="598E6571" w:rsidR="00407D98" w:rsidRPr="00C36B1A" w:rsidRDefault="00407D98" w:rsidP="00407D98">
            <w:pPr>
              <w:rPr>
                <w:sz w:val="18"/>
                <w:szCs w:val="18"/>
              </w:rPr>
            </w:pPr>
          </w:p>
        </w:tc>
        <w:tc>
          <w:tcPr>
            <w:tcW w:w="1831" w:type="dxa"/>
          </w:tcPr>
          <w:p w14:paraId="771ADFE0" w14:textId="6C6954CC" w:rsidR="00407D98" w:rsidRPr="00C36B1A" w:rsidRDefault="00407D98" w:rsidP="00407D98">
            <w:pPr>
              <w:jc w:val="center"/>
              <w:rPr>
                <w:b/>
                <w:i/>
                <w:sz w:val="18"/>
                <w:szCs w:val="18"/>
              </w:rPr>
            </w:pPr>
            <w:r w:rsidRPr="00C36B1A">
              <w:rPr>
                <w:sz w:val="18"/>
                <w:szCs w:val="18"/>
              </w:rPr>
              <w:t>0.01,0.005,0.019</w:t>
            </w:r>
          </w:p>
        </w:tc>
        <w:tc>
          <w:tcPr>
            <w:tcW w:w="3053" w:type="dxa"/>
            <w:shd w:val="clear" w:color="auto" w:fill="F2F2F2" w:themeFill="background1" w:themeFillShade="F2"/>
          </w:tcPr>
          <w:p w14:paraId="1F612E2C" w14:textId="77777777" w:rsidR="00407D98" w:rsidRPr="00833F88" w:rsidRDefault="00407D98" w:rsidP="00407D98">
            <w:pPr>
              <w:rPr>
                <w:bCs/>
                <w:sz w:val="20"/>
                <w:szCs w:val="20"/>
              </w:rPr>
            </w:pPr>
          </w:p>
        </w:tc>
      </w:tr>
      <w:tr w:rsidR="00407D98" w14:paraId="75E8D670" w14:textId="77777777" w:rsidTr="00A2388E">
        <w:trPr>
          <w:trHeight w:val="436"/>
        </w:trPr>
        <w:tc>
          <w:tcPr>
            <w:tcW w:w="4142" w:type="dxa"/>
            <w:shd w:val="clear" w:color="auto" w:fill="F2F2F2" w:themeFill="background1" w:themeFillShade="F2"/>
          </w:tcPr>
          <w:p w14:paraId="695BE8B7" w14:textId="77777777" w:rsidR="00407D98" w:rsidRPr="00C36B1A" w:rsidRDefault="00407D98" w:rsidP="00407D98">
            <w:pPr>
              <w:rPr>
                <w:sz w:val="18"/>
                <w:szCs w:val="18"/>
              </w:rPr>
            </w:pPr>
            <w:r w:rsidRPr="00C36B1A">
              <w:rPr>
                <w:sz w:val="18"/>
                <w:szCs w:val="18"/>
              </w:rPr>
              <w:t>Moderate motor impairment due to neonatal preterm birth complications &lt;28wks</w:t>
            </w:r>
          </w:p>
          <w:p w14:paraId="6F7949DD" w14:textId="6C6B3EFA" w:rsidR="00407D98" w:rsidRPr="00C36B1A" w:rsidRDefault="00407D98" w:rsidP="00407D98">
            <w:pPr>
              <w:rPr>
                <w:sz w:val="18"/>
                <w:szCs w:val="18"/>
              </w:rPr>
            </w:pPr>
            <w:r w:rsidRPr="00C36B1A">
              <w:rPr>
                <w:sz w:val="18"/>
                <w:szCs w:val="18"/>
              </w:rPr>
              <w:t xml:space="preserve"> </w:t>
            </w:r>
          </w:p>
        </w:tc>
        <w:tc>
          <w:tcPr>
            <w:tcW w:w="1831" w:type="dxa"/>
          </w:tcPr>
          <w:p w14:paraId="1B13909C" w14:textId="63DD6C84" w:rsidR="00407D98" w:rsidRPr="00C36B1A" w:rsidRDefault="00407D98" w:rsidP="00407D98">
            <w:pPr>
              <w:jc w:val="center"/>
              <w:rPr>
                <w:b/>
                <w:i/>
                <w:sz w:val="18"/>
                <w:szCs w:val="18"/>
              </w:rPr>
            </w:pPr>
            <w:r w:rsidRPr="00C36B1A">
              <w:rPr>
                <w:sz w:val="18"/>
                <w:szCs w:val="18"/>
              </w:rPr>
              <w:t>0.061,0.04,0.089</w:t>
            </w:r>
          </w:p>
        </w:tc>
        <w:tc>
          <w:tcPr>
            <w:tcW w:w="3053" w:type="dxa"/>
            <w:shd w:val="clear" w:color="auto" w:fill="F2F2F2" w:themeFill="background1" w:themeFillShade="F2"/>
          </w:tcPr>
          <w:p w14:paraId="589F64BF" w14:textId="77777777" w:rsidR="00407D98" w:rsidRPr="00833F88" w:rsidRDefault="00407D98" w:rsidP="00407D98">
            <w:pPr>
              <w:rPr>
                <w:bCs/>
                <w:sz w:val="20"/>
                <w:szCs w:val="20"/>
              </w:rPr>
            </w:pPr>
          </w:p>
        </w:tc>
      </w:tr>
      <w:tr w:rsidR="00407D98" w14:paraId="51D382F7" w14:textId="77777777" w:rsidTr="00A2388E">
        <w:trPr>
          <w:trHeight w:val="436"/>
        </w:trPr>
        <w:tc>
          <w:tcPr>
            <w:tcW w:w="4142" w:type="dxa"/>
            <w:shd w:val="clear" w:color="auto" w:fill="F2F2F2" w:themeFill="background1" w:themeFillShade="F2"/>
          </w:tcPr>
          <w:p w14:paraId="6E1179B8" w14:textId="2941F0F4" w:rsidR="00407D98" w:rsidRPr="00C36B1A" w:rsidRDefault="00407D98" w:rsidP="00407D98">
            <w:pPr>
              <w:rPr>
                <w:sz w:val="18"/>
                <w:szCs w:val="18"/>
              </w:rPr>
            </w:pPr>
            <w:r w:rsidRPr="00C36B1A">
              <w:rPr>
                <w:sz w:val="18"/>
                <w:szCs w:val="18"/>
              </w:rPr>
              <w:t xml:space="preserve">Moderate motor impairment due to neonatal preterm birth complications 28-32wks </w:t>
            </w:r>
          </w:p>
          <w:p w14:paraId="4E422D53" w14:textId="4F9DA6B6" w:rsidR="00407D98" w:rsidRPr="00C36B1A" w:rsidRDefault="00407D98" w:rsidP="00407D98">
            <w:pPr>
              <w:rPr>
                <w:sz w:val="18"/>
                <w:szCs w:val="18"/>
              </w:rPr>
            </w:pPr>
          </w:p>
        </w:tc>
        <w:tc>
          <w:tcPr>
            <w:tcW w:w="1831" w:type="dxa"/>
          </w:tcPr>
          <w:p w14:paraId="5BD1AC22" w14:textId="3D2AD917" w:rsidR="00407D98" w:rsidRPr="00C36B1A" w:rsidRDefault="00407D98" w:rsidP="00407D98">
            <w:pPr>
              <w:jc w:val="center"/>
              <w:rPr>
                <w:sz w:val="18"/>
                <w:szCs w:val="18"/>
              </w:rPr>
            </w:pPr>
            <w:r w:rsidRPr="00C36B1A">
              <w:rPr>
                <w:sz w:val="18"/>
                <w:szCs w:val="18"/>
              </w:rPr>
              <w:t>0.061,0.04,0.089</w:t>
            </w:r>
          </w:p>
        </w:tc>
        <w:tc>
          <w:tcPr>
            <w:tcW w:w="3053" w:type="dxa"/>
            <w:shd w:val="clear" w:color="auto" w:fill="F2F2F2" w:themeFill="background1" w:themeFillShade="F2"/>
          </w:tcPr>
          <w:p w14:paraId="15C56C2C" w14:textId="77777777" w:rsidR="00407D98" w:rsidRPr="00833F88" w:rsidRDefault="00407D98" w:rsidP="00407D98">
            <w:pPr>
              <w:rPr>
                <w:bCs/>
                <w:sz w:val="20"/>
                <w:szCs w:val="20"/>
              </w:rPr>
            </w:pPr>
          </w:p>
        </w:tc>
      </w:tr>
      <w:tr w:rsidR="00407D98" w14:paraId="1E3973F8" w14:textId="77777777" w:rsidTr="00A2388E">
        <w:trPr>
          <w:trHeight w:val="436"/>
        </w:trPr>
        <w:tc>
          <w:tcPr>
            <w:tcW w:w="4142" w:type="dxa"/>
            <w:shd w:val="clear" w:color="auto" w:fill="F2F2F2" w:themeFill="background1" w:themeFillShade="F2"/>
          </w:tcPr>
          <w:p w14:paraId="3B56DAA1" w14:textId="5D93807B" w:rsidR="00407D98" w:rsidRPr="00C36B1A" w:rsidRDefault="00407D98" w:rsidP="00407D98">
            <w:pPr>
              <w:rPr>
                <w:sz w:val="18"/>
                <w:szCs w:val="18"/>
              </w:rPr>
            </w:pPr>
            <w:r w:rsidRPr="00C36B1A">
              <w:rPr>
                <w:sz w:val="18"/>
                <w:szCs w:val="18"/>
              </w:rPr>
              <w:t xml:space="preserve">Moderate motor impairment due to neonatal preterm birth complications 32-36wks </w:t>
            </w:r>
          </w:p>
          <w:p w14:paraId="30CCA4B2" w14:textId="2D0531DE" w:rsidR="00407D98" w:rsidRPr="00C36B1A" w:rsidRDefault="00407D98" w:rsidP="00407D98">
            <w:pPr>
              <w:rPr>
                <w:sz w:val="18"/>
                <w:szCs w:val="18"/>
              </w:rPr>
            </w:pPr>
          </w:p>
        </w:tc>
        <w:tc>
          <w:tcPr>
            <w:tcW w:w="1831" w:type="dxa"/>
          </w:tcPr>
          <w:p w14:paraId="35D70D9E" w14:textId="74CDFF6B" w:rsidR="00407D98" w:rsidRPr="00C36B1A" w:rsidRDefault="00407D98" w:rsidP="00407D98">
            <w:pPr>
              <w:jc w:val="center"/>
              <w:rPr>
                <w:sz w:val="18"/>
                <w:szCs w:val="18"/>
              </w:rPr>
            </w:pPr>
            <w:r w:rsidRPr="00C36B1A">
              <w:rPr>
                <w:sz w:val="18"/>
                <w:szCs w:val="18"/>
              </w:rPr>
              <w:t>0.061,0.04,0.089</w:t>
            </w:r>
          </w:p>
        </w:tc>
        <w:tc>
          <w:tcPr>
            <w:tcW w:w="3053" w:type="dxa"/>
            <w:shd w:val="clear" w:color="auto" w:fill="F2F2F2" w:themeFill="background1" w:themeFillShade="F2"/>
          </w:tcPr>
          <w:p w14:paraId="16322EC8" w14:textId="77777777" w:rsidR="00407D98" w:rsidRPr="00833F88" w:rsidRDefault="00407D98" w:rsidP="00407D98">
            <w:pPr>
              <w:rPr>
                <w:bCs/>
                <w:sz w:val="20"/>
                <w:szCs w:val="20"/>
              </w:rPr>
            </w:pPr>
          </w:p>
        </w:tc>
      </w:tr>
      <w:tr w:rsidR="00407D98" w14:paraId="4EE95545" w14:textId="77777777" w:rsidTr="00A2388E">
        <w:trPr>
          <w:trHeight w:val="436"/>
        </w:trPr>
        <w:tc>
          <w:tcPr>
            <w:tcW w:w="4142" w:type="dxa"/>
            <w:shd w:val="clear" w:color="auto" w:fill="F2F2F2" w:themeFill="background1" w:themeFillShade="F2"/>
          </w:tcPr>
          <w:p w14:paraId="7FA4C3F7" w14:textId="6D1DBF54" w:rsidR="00407D98" w:rsidRPr="00C36B1A" w:rsidRDefault="00407D98" w:rsidP="00407D98">
            <w:pPr>
              <w:rPr>
                <w:sz w:val="18"/>
                <w:szCs w:val="18"/>
              </w:rPr>
            </w:pPr>
            <w:r w:rsidRPr="00C36B1A">
              <w:rPr>
                <w:sz w:val="18"/>
                <w:szCs w:val="18"/>
              </w:rPr>
              <w:t xml:space="preserve">Severe motor impairment due to neonatal preterm birth complications &lt;28wks </w:t>
            </w:r>
          </w:p>
          <w:p w14:paraId="693850AC" w14:textId="5639BA16" w:rsidR="00407D98" w:rsidRPr="00C36B1A" w:rsidRDefault="00407D98" w:rsidP="00407D98">
            <w:pPr>
              <w:rPr>
                <w:sz w:val="18"/>
                <w:szCs w:val="18"/>
              </w:rPr>
            </w:pPr>
          </w:p>
        </w:tc>
        <w:tc>
          <w:tcPr>
            <w:tcW w:w="1831" w:type="dxa"/>
          </w:tcPr>
          <w:p w14:paraId="307BC35B" w14:textId="1ADCFBB0" w:rsidR="00407D98" w:rsidRPr="00C36B1A" w:rsidRDefault="00407D98" w:rsidP="00407D98">
            <w:pPr>
              <w:jc w:val="center"/>
              <w:rPr>
                <w:sz w:val="18"/>
                <w:szCs w:val="18"/>
              </w:rPr>
            </w:pPr>
            <w:r w:rsidRPr="00C36B1A">
              <w:rPr>
                <w:sz w:val="18"/>
                <w:szCs w:val="18"/>
              </w:rPr>
              <w:t>0.402,0.268,0.545</w:t>
            </w:r>
          </w:p>
        </w:tc>
        <w:tc>
          <w:tcPr>
            <w:tcW w:w="3053" w:type="dxa"/>
            <w:shd w:val="clear" w:color="auto" w:fill="F2F2F2" w:themeFill="background1" w:themeFillShade="F2"/>
          </w:tcPr>
          <w:p w14:paraId="170250FA" w14:textId="77777777" w:rsidR="00407D98" w:rsidRPr="00833F88" w:rsidRDefault="00407D98" w:rsidP="00407D98">
            <w:pPr>
              <w:rPr>
                <w:bCs/>
                <w:sz w:val="20"/>
                <w:szCs w:val="20"/>
              </w:rPr>
            </w:pPr>
          </w:p>
        </w:tc>
      </w:tr>
      <w:tr w:rsidR="00407D98" w14:paraId="78C9860A" w14:textId="77777777" w:rsidTr="00A2388E">
        <w:trPr>
          <w:trHeight w:val="436"/>
        </w:trPr>
        <w:tc>
          <w:tcPr>
            <w:tcW w:w="4142" w:type="dxa"/>
            <w:shd w:val="clear" w:color="auto" w:fill="F2F2F2" w:themeFill="background1" w:themeFillShade="F2"/>
          </w:tcPr>
          <w:p w14:paraId="2DC5B4DA" w14:textId="14B7E01F" w:rsidR="00407D98" w:rsidRPr="00C36B1A" w:rsidRDefault="00407D98" w:rsidP="00407D98">
            <w:pPr>
              <w:rPr>
                <w:sz w:val="18"/>
                <w:szCs w:val="18"/>
              </w:rPr>
            </w:pPr>
            <w:r w:rsidRPr="00C36B1A">
              <w:rPr>
                <w:sz w:val="18"/>
                <w:szCs w:val="18"/>
              </w:rPr>
              <w:t xml:space="preserve">Severe motor impairment due to neonatal preterm birth complications 28-32wks </w:t>
            </w:r>
          </w:p>
          <w:p w14:paraId="0770BE3C" w14:textId="16FAC78A" w:rsidR="00407D98" w:rsidRPr="00C36B1A" w:rsidRDefault="00407D98" w:rsidP="00407D98">
            <w:pPr>
              <w:rPr>
                <w:sz w:val="18"/>
                <w:szCs w:val="18"/>
              </w:rPr>
            </w:pPr>
          </w:p>
        </w:tc>
        <w:tc>
          <w:tcPr>
            <w:tcW w:w="1831" w:type="dxa"/>
          </w:tcPr>
          <w:p w14:paraId="0B3EC00B" w14:textId="4258FBC5" w:rsidR="00407D98" w:rsidRPr="00C36B1A" w:rsidRDefault="00407D98" w:rsidP="00407D98">
            <w:pPr>
              <w:jc w:val="center"/>
              <w:rPr>
                <w:sz w:val="18"/>
                <w:szCs w:val="18"/>
              </w:rPr>
            </w:pPr>
            <w:r w:rsidRPr="00C36B1A">
              <w:rPr>
                <w:sz w:val="18"/>
                <w:szCs w:val="18"/>
              </w:rPr>
              <w:t>0.402,0.268,0.545</w:t>
            </w:r>
          </w:p>
        </w:tc>
        <w:tc>
          <w:tcPr>
            <w:tcW w:w="3053" w:type="dxa"/>
            <w:shd w:val="clear" w:color="auto" w:fill="F2F2F2" w:themeFill="background1" w:themeFillShade="F2"/>
          </w:tcPr>
          <w:p w14:paraId="015A1AF9" w14:textId="77777777" w:rsidR="00407D98" w:rsidRPr="00833F88" w:rsidRDefault="00407D98" w:rsidP="00407D98">
            <w:pPr>
              <w:rPr>
                <w:bCs/>
                <w:sz w:val="20"/>
                <w:szCs w:val="20"/>
              </w:rPr>
            </w:pPr>
          </w:p>
        </w:tc>
      </w:tr>
      <w:tr w:rsidR="00407D98" w14:paraId="4A42305D" w14:textId="77777777" w:rsidTr="00A2388E">
        <w:trPr>
          <w:trHeight w:val="436"/>
        </w:trPr>
        <w:tc>
          <w:tcPr>
            <w:tcW w:w="4142" w:type="dxa"/>
            <w:shd w:val="clear" w:color="auto" w:fill="F2F2F2" w:themeFill="background1" w:themeFillShade="F2"/>
          </w:tcPr>
          <w:p w14:paraId="248A33FA" w14:textId="77777777" w:rsidR="00407D98" w:rsidRPr="00C36B1A" w:rsidRDefault="00407D98" w:rsidP="00407D98">
            <w:pPr>
              <w:rPr>
                <w:sz w:val="18"/>
                <w:szCs w:val="18"/>
              </w:rPr>
            </w:pPr>
            <w:r w:rsidRPr="00C36B1A">
              <w:rPr>
                <w:sz w:val="18"/>
                <w:szCs w:val="18"/>
              </w:rPr>
              <w:t xml:space="preserve">Severe motor impairment due to neonatal preterm birth complications 32-36wks </w:t>
            </w:r>
          </w:p>
          <w:p w14:paraId="5498A0A7" w14:textId="5128C7EA" w:rsidR="00407D98" w:rsidRPr="00C36B1A" w:rsidRDefault="00407D98" w:rsidP="00407D98">
            <w:pPr>
              <w:rPr>
                <w:sz w:val="18"/>
                <w:szCs w:val="18"/>
              </w:rPr>
            </w:pPr>
          </w:p>
        </w:tc>
        <w:tc>
          <w:tcPr>
            <w:tcW w:w="1831" w:type="dxa"/>
          </w:tcPr>
          <w:p w14:paraId="7E5816D5" w14:textId="69C8D693" w:rsidR="00407D98" w:rsidRPr="00C36B1A" w:rsidRDefault="00407D98" w:rsidP="00407D98">
            <w:pPr>
              <w:jc w:val="center"/>
              <w:rPr>
                <w:sz w:val="18"/>
                <w:szCs w:val="18"/>
              </w:rPr>
            </w:pPr>
            <w:r w:rsidRPr="00C36B1A">
              <w:rPr>
                <w:sz w:val="18"/>
                <w:szCs w:val="18"/>
              </w:rPr>
              <w:t>0.402,0.268,0.545</w:t>
            </w:r>
          </w:p>
        </w:tc>
        <w:tc>
          <w:tcPr>
            <w:tcW w:w="3053" w:type="dxa"/>
            <w:shd w:val="clear" w:color="auto" w:fill="F2F2F2" w:themeFill="background1" w:themeFillShade="F2"/>
          </w:tcPr>
          <w:p w14:paraId="1470E65D" w14:textId="77777777" w:rsidR="00407D98" w:rsidRPr="00833F88" w:rsidRDefault="00407D98" w:rsidP="00407D98">
            <w:pPr>
              <w:rPr>
                <w:bCs/>
                <w:sz w:val="20"/>
                <w:szCs w:val="20"/>
              </w:rPr>
            </w:pPr>
          </w:p>
        </w:tc>
      </w:tr>
      <w:tr w:rsidR="00407D98" w14:paraId="26268A17" w14:textId="77777777" w:rsidTr="00A2388E">
        <w:trPr>
          <w:trHeight w:val="436"/>
        </w:trPr>
        <w:tc>
          <w:tcPr>
            <w:tcW w:w="4142" w:type="dxa"/>
            <w:shd w:val="clear" w:color="auto" w:fill="F2F2F2" w:themeFill="background1" w:themeFillShade="F2"/>
          </w:tcPr>
          <w:p w14:paraId="771434BF" w14:textId="77777777" w:rsidR="00407D98" w:rsidRPr="00C36B1A" w:rsidRDefault="00407D98" w:rsidP="00407D98">
            <w:pPr>
              <w:rPr>
                <w:sz w:val="18"/>
                <w:szCs w:val="18"/>
              </w:rPr>
            </w:pPr>
            <w:r w:rsidRPr="00C36B1A">
              <w:rPr>
                <w:sz w:val="18"/>
                <w:szCs w:val="18"/>
              </w:rPr>
              <w:t xml:space="preserve">Mild vision impairment due to retinopathy of prematurity </w:t>
            </w:r>
          </w:p>
          <w:p w14:paraId="40FCE234" w14:textId="3F3533E2" w:rsidR="00407D98" w:rsidRPr="00C36B1A" w:rsidRDefault="00407D98" w:rsidP="00407D98">
            <w:pPr>
              <w:rPr>
                <w:sz w:val="18"/>
                <w:szCs w:val="18"/>
              </w:rPr>
            </w:pPr>
          </w:p>
        </w:tc>
        <w:tc>
          <w:tcPr>
            <w:tcW w:w="1831" w:type="dxa"/>
          </w:tcPr>
          <w:p w14:paraId="407EBC68" w14:textId="6FE80FDD" w:rsidR="00407D98" w:rsidRPr="00C36B1A" w:rsidRDefault="00407D98" w:rsidP="00407D98">
            <w:pPr>
              <w:jc w:val="center"/>
              <w:rPr>
                <w:sz w:val="18"/>
                <w:szCs w:val="18"/>
              </w:rPr>
            </w:pPr>
            <w:r w:rsidRPr="00C36B1A">
              <w:rPr>
                <w:sz w:val="18"/>
                <w:szCs w:val="18"/>
              </w:rPr>
              <w:t>0.003,0.001,0.007</w:t>
            </w:r>
          </w:p>
        </w:tc>
        <w:tc>
          <w:tcPr>
            <w:tcW w:w="3053" w:type="dxa"/>
            <w:shd w:val="clear" w:color="auto" w:fill="F2F2F2" w:themeFill="background1" w:themeFillShade="F2"/>
          </w:tcPr>
          <w:p w14:paraId="590EC19D" w14:textId="77777777" w:rsidR="00407D98" w:rsidRPr="00833F88" w:rsidRDefault="00407D98" w:rsidP="00407D98">
            <w:pPr>
              <w:rPr>
                <w:bCs/>
                <w:sz w:val="20"/>
                <w:szCs w:val="20"/>
              </w:rPr>
            </w:pPr>
          </w:p>
        </w:tc>
      </w:tr>
      <w:tr w:rsidR="00407D98" w14:paraId="76CFFA8C" w14:textId="77777777" w:rsidTr="00A2388E">
        <w:trPr>
          <w:trHeight w:val="436"/>
        </w:trPr>
        <w:tc>
          <w:tcPr>
            <w:tcW w:w="4142" w:type="dxa"/>
            <w:shd w:val="clear" w:color="auto" w:fill="F2F2F2" w:themeFill="background1" w:themeFillShade="F2"/>
          </w:tcPr>
          <w:p w14:paraId="5C98A41D" w14:textId="77777777" w:rsidR="00407D98" w:rsidRPr="00C36B1A" w:rsidRDefault="00407D98" w:rsidP="00407D98">
            <w:pPr>
              <w:rPr>
                <w:sz w:val="18"/>
                <w:szCs w:val="18"/>
              </w:rPr>
            </w:pPr>
            <w:r w:rsidRPr="00C36B1A">
              <w:rPr>
                <w:sz w:val="18"/>
                <w:szCs w:val="18"/>
              </w:rPr>
              <w:t xml:space="preserve">Moderate vision impairment due to retinopathy of prematurity </w:t>
            </w:r>
          </w:p>
          <w:p w14:paraId="267836C2" w14:textId="5D3886CF" w:rsidR="00407D98" w:rsidRPr="00C36B1A" w:rsidRDefault="00407D98" w:rsidP="00407D98">
            <w:pPr>
              <w:rPr>
                <w:sz w:val="18"/>
                <w:szCs w:val="18"/>
              </w:rPr>
            </w:pPr>
          </w:p>
        </w:tc>
        <w:tc>
          <w:tcPr>
            <w:tcW w:w="1831" w:type="dxa"/>
          </w:tcPr>
          <w:p w14:paraId="6CD96CCB" w14:textId="02664B40" w:rsidR="00407D98" w:rsidRPr="00C36B1A" w:rsidRDefault="00407D98" w:rsidP="00407D98">
            <w:pPr>
              <w:jc w:val="center"/>
              <w:rPr>
                <w:sz w:val="18"/>
                <w:szCs w:val="18"/>
              </w:rPr>
            </w:pPr>
            <w:r w:rsidRPr="00C36B1A">
              <w:rPr>
                <w:sz w:val="18"/>
                <w:szCs w:val="18"/>
              </w:rPr>
              <w:t>0.031,0.019,0.049</w:t>
            </w:r>
          </w:p>
        </w:tc>
        <w:tc>
          <w:tcPr>
            <w:tcW w:w="3053" w:type="dxa"/>
            <w:shd w:val="clear" w:color="auto" w:fill="F2F2F2" w:themeFill="background1" w:themeFillShade="F2"/>
          </w:tcPr>
          <w:p w14:paraId="6C2F8A0D" w14:textId="77777777" w:rsidR="00407D98" w:rsidRPr="00833F88" w:rsidRDefault="00407D98" w:rsidP="00407D98">
            <w:pPr>
              <w:rPr>
                <w:bCs/>
                <w:sz w:val="20"/>
                <w:szCs w:val="20"/>
              </w:rPr>
            </w:pPr>
          </w:p>
        </w:tc>
      </w:tr>
      <w:tr w:rsidR="00407D98" w14:paraId="4569262D" w14:textId="77777777" w:rsidTr="00A2388E">
        <w:trPr>
          <w:trHeight w:val="436"/>
        </w:trPr>
        <w:tc>
          <w:tcPr>
            <w:tcW w:w="4142" w:type="dxa"/>
            <w:shd w:val="clear" w:color="auto" w:fill="F2F2F2" w:themeFill="background1" w:themeFillShade="F2"/>
          </w:tcPr>
          <w:p w14:paraId="05D175A5" w14:textId="77777777" w:rsidR="00407D98" w:rsidRPr="00C36B1A" w:rsidRDefault="00407D98" w:rsidP="00407D98">
            <w:pPr>
              <w:rPr>
                <w:sz w:val="18"/>
                <w:szCs w:val="18"/>
              </w:rPr>
            </w:pPr>
            <w:r w:rsidRPr="00C36B1A">
              <w:rPr>
                <w:sz w:val="18"/>
                <w:szCs w:val="18"/>
              </w:rPr>
              <w:t>Severe vision impairment due to retinopathy of prematurity</w:t>
            </w:r>
          </w:p>
          <w:p w14:paraId="15144CCC" w14:textId="4ED61431" w:rsidR="00407D98" w:rsidRPr="00C36B1A" w:rsidRDefault="00407D98" w:rsidP="00407D98">
            <w:pPr>
              <w:rPr>
                <w:sz w:val="18"/>
                <w:szCs w:val="18"/>
              </w:rPr>
            </w:pPr>
          </w:p>
        </w:tc>
        <w:tc>
          <w:tcPr>
            <w:tcW w:w="1831" w:type="dxa"/>
          </w:tcPr>
          <w:p w14:paraId="46D2DBBE" w14:textId="3D58A7CE" w:rsidR="00407D98" w:rsidRPr="00C36B1A" w:rsidRDefault="00407D98" w:rsidP="00407D98">
            <w:pPr>
              <w:jc w:val="center"/>
              <w:rPr>
                <w:sz w:val="18"/>
                <w:szCs w:val="18"/>
              </w:rPr>
            </w:pPr>
            <w:r w:rsidRPr="00C36B1A">
              <w:rPr>
                <w:sz w:val="18"/>
                <w:szCs w:val="18"/>
              </w:rPr>
              <w:t>0.184,0.125,0.258</w:t>
            </w:r>
          </w:p>
        </w:tc>
        <w:tc>
          <w:tcPr>
            <w:tcW w:w="3053" w:type="dxa"/>
            <w:shd w:val="clear" w:color="auto" w:fill="F2F2F2" w:themeFill="background1" w:themeFillShade="F2"/>
          </w:tcPr>
          <w:p w14:paraId="2244D341" w14:textId="77777777" w:rsidR="00407D98" w:rsidRPr="00833F88" w:rsidRDefault="00407D98" w:rsidP="00407D98">
            <w:pPr>
              <w:rPr>
                <w:bCs/>
                <w:sz w:val="20"/>
                <w:szCs w:val="20"/>
              </w:rPr>
            </w:pPr>
          </w:p>
        </w:tc>
      </w:tr>
      <w:tr w:rsidR="00407D98" w14:paraId="766CB9B5" w14:textId="77777777" w:rsidTr="00A2388E">
        <w:trPr>
          <w:trHeight w:val="436"/>
        </w:trPr>
        <w:tc>
          <w:tcPr>
            <w:tcW w:w="4142" w:type="dxa"/>
            <w:shd w:val="clear" w:color="auto" w:fill="F2F2F2" w:themeFill="background1" w:themeFillShade="F2"/>
          </w:tcPr>
          <w:p w14:paraId="304A25C1" w14:textId="77777777" w:rsidR="00407D98" w:rsidRPr="00C36B1A" w:rsidRDefault="00407D98" w:rsidP="00407D98">
            <w:pPr>
              <w:rPr>
                <w:sz w:val="18"/>
                <w:szCs w:val="18"/>
              </w:rPr>
            </w:pPr>
            <w:r w:rsidRPr="00C36B1A">
              <w:rPr>
                <w:sz w:val="18"/>
                <w:szCs w:val="18"/>
              </w:rPr>
              <w:t xml:space="preserve">Blindness due to retinopathy of prematurity </w:t>
            </w:r>
          </w:p>
          <w:p w14:paraId="5D2DDD39" w14:textId="140C2091" w:rsidR="00407D98" w:rsidRPr="00C36B1A" w:rsidRDefault="00407D98" w:rsidP="00407D98">
            <w:pPr>
              <w:rPr>
                <w:sz w:val="18"/>
                <w:szCs w:val="18"/>
              </w:rPr>
            </w:pPr>
          </w:p>
        </w:tc>
        <w:tc>
          <w:tcPr>
            <w:tcW w:w="1831" w:type="dxa"/>
          </w:tcPr>
          <w:p w14:paraId="438CBCAF" w14:textId="0FA8E683" w:rsidR="00407D98" w:rsidRPr="00C36B1A" w:rsidRDefault="00407D98" w:rsidP="00407D98">
            <w:pPr>
              <w:jc w:val="center"/>
              <w:rPr>
                <w:sz w:val="18"/>
                <w:szCs w:val="18"/>
              </w:rPr>
            </w:pPr>
            <w:r w:rsidRPr="00C36B1A">
              <w:rPr>
                <w:sz w:val="18"/>
                <w:szCs w:val="18"/>
              </w:rPr>
              <w:t>0.187,0.124,0.26</w:t>
            </w:r>
          </w:p>
        </w:tc>
        <w:tc>
          <w:tcPr>
            <w:tcW w:w="3053" w:type="dxa"/>
            <w:shd w:val="clear" w:color="auto" w:fill="F2F2F2" w:themeFill="background1" w:themeFillShade="F2"/>
          </w:tcPr>
          <w:p w14:paraId="092F4B69" w14:textId="77777777" w:rsidR="00407D98" w:rsidRPr="00833F88" w:rsidRDefault="00407D98" w:rsidP="00407D98">
            <w:pPr>
              <w:rPr>
                <w:bCs/>
                <w:sz w:val="20"/>
                <w:szCs w:val="20"/>
              </w:rPr>
            </w:pPr>
          </w:p>
        </w:tc>
      </w:tr>
      <w:tr w:rsidR="00407D98" w14:paraId="1DE58733" w14:textId="77777777" w:rsidTr="00A2388E">
        <w:trPr>
          <w:trHeight w:val="436"/>
        </w:trPr>
        <w:tc>
          <w:tcPr>
            <w:tcW w:w="4142" w:type="dxa"/>
            <w:shd w:val="clear" w:color="auto" w:fill="F2F2F2" w:themeFill="background1" w:themeFillShade="F2"/>
          </w:tcPr>
          <w:p w14:paraId="00F6AAC4" w14:textId="77777777" w:rsidR="00407D98" w:rsidRPr="00C36B1A" w:rsidRDefault="00407D98" w:rsidP="00407D98">
            <w:pPr>
              <w:rPr>
                <w:sz w:val="18"/>
                <w:szCs w:val="18"/>
              </w:rPr>
            </w:pPr>
            <w:r w:rsidRPr="00C36B1A">
              <w:rPr>
                <w:sz w:val="18"/>
                <w:szCs w:val="18"/>
              </w:rPr>
              <w:t xml:space="preserve">Mild motor impairment due to neonatal encephalopathy due to birth asphyxia and trauma </w:t>
            </w:r>
          </w:p>
          <w:p w14:paraId="17429ACA" w14:textId="78FC452C" w:rsidR="00407D98" w:rsidRPr="00C36B1A" w:rsidRDefault="00407D98" w:rsidP="00407D98">
            <w:pPr>
              <w:rPr>
                <w:sz w:val="18"/>
                <w:szCs w:val="18"/>
              </w:rPr>
            </w:pPr>
          </w:p>
        </w:tc>
        <w:tc>
          <w:tcPr>
            <w:tcW w:w="1831" w:type="dxa"/>
          </w:tcPr>
          <w:p w14:paraId="7138E2EA" w14:textId="06FEA94D" w:rsidR="00407D98" w:rsidRPr="00C36B1A" w:rsidRDefault="00407D98" w:rsidP="00407D98">
            <w:pPr>
              <w:jc w:val="center"/>
              <w:rPr>
                <w:sz w:val="18"/>
                <w:szCs w:val="18"/>
              </w:rPr>
            </w:pPr>
            <w:r w:rsidRPr="00C36B1A">
              <w:rPr>
                <w:sz w:val="18"/>
                <w:szCs w:val="18"/>
              </w:rPr>
              <w:t>0.01,0.005,0.019</w:t>
            </w:r>
          </w:p>
        </w:tc>
        <w:tc>
          <w:tcPr>
            <w:tcW w:w="3053" w:type="dxa"/>
            <w:shd w:val="clear" w:color="auto" w:fill="F2F2F2" w:themeFill="background1" w:themeFillShade="F2"/>
          </w:tcPr>
          <w:p w14:paraId="2E66194E" w14:textId="77777777" w:rsidR="00407D98" w:rsidRPr="00833F88" w:rsidRDefault="00407D98" w:rsidP="00407D98">
            <w:pPr>
              <w:rPr>
                <w:bCs/>
                <w:sz w:val="20"/>
                <w:szCs w:val="20"/>
              </w:rPr>
            </w:pPr>
          </w:p>
        </w:tc>
      </w:tr>
      <w:tr w:rsidR="00407D98" w14:paraId="2E880BBF" w14:textId="77777777" w:rsidTr="00A2388E">
        <w:trPr>
          <w:trHeight w:val="436"/>
        </w:trPr>
        <w:tc>
          <w:tcPr>
            <w:tcW w:w="4142" w:type="dxa"/>
            <w:shd w:val="clear" w:color="auto" w:fill="F2F2F2" w:themeFill="background1" w:themeFillShade="F2"/>
          </w:tcPr>
          <w:p w14:paraId="598BE076" w14:textId="77777777" w:rsidR="00407D98" w:rsidRPr="00C36B1A" w:rsidRDefault="00407D98" w:rsidP="00407D98">
            <w:pPr>
              <w:rPr>
                <w:sz w:val="18"/>
                <w:szCs w:val="18"/>
              </w:rPr>
            </w:pPr>
            <w:r w:rsidRPr="00C36B1A">
              <w:rPr>
                <w:sz w:val="18"/>
                <w:szCs w:val="18"/>
              </w:rPr>
              <w:t xml:space="preserve">Moderate motor impairment due to neonatal encephalopathy due to birth asphyxia and trauma </w:t>
            </w:r>
          </w:p>
          <w:p w14:paraId="07BA43CC" w14:textId="24227915" w:rsidR="00407D98" w:rsidRPr="00C36B1A" w:rsidRDefault="00407D98" w:rsidP="00407D98">
            <w:pPr>
              <w:rPr>
                <w:sz w:val="18"/>
                <w:szCs w:val="18"/>
              </w:rPr>
            </w:pPr>
          </w:p>
        </w:tc>
        <w:tc>
          <w:tcPr>
            <w:tcW w:w="1831" w:type="dxa"/>
          </w:tcPr>
          <w:p w14:paraId="0FC7A56E" w14:textId="1B371BCF" w:rsidR="00407D98" w:rsidRPr="00C36B1A" w:rsidRDefault="00407D98" w:rsidP="00407D98">
            <w:pPr>
              <w:jc w:val="center"/>
              <w:rPr>
                <w:sz w:val="18"/>
                <w:szCs w:val="18"/>
              </w:rPr>
            </w:pPr>
            <w:r w:rsidRPr="00C36B1A">
              <w:rPr>
                <w:sz w:val="18"/>
                <w:szCs w:val="18"/>
              </w:rPr>
              <w:t>0.061,0.04,0.089</w:t>
            </w:r>
          </w:p>
        </w:tc>
        <w:tc>
          <w:tcPr>
            <w:tcW w:w="3053" w:type="dxa"/>
            <w:shd w:val="clear" w:color="auto" w:fill="F2F2F2" w:themeFill="background1" w:themeFillShade="F2"/>
          </w:tcPr>
          <w:p w14:paraId="792228E7" w14:textId="77777777" w:rsidR="00407D98" w:rsidRPr="00833F88" w:rsidRDefault="00407D98" w:rsidP="00407D98">
            <w:pPr>
              <w:rPr>
                <w:bCs/>
                <w:sz w:val="20"/>
                <w:szCs w:val="20"/>
              </w:rPr>
            </w:pPr>
          </w:p>
        </w:tc>
      </w:tr>
      <w:tr w:rsidR="00407D98" w14:paraId="3EB6A377" w14:textId="77777777" w:rsidTr="00A2388E">
        <w:trPr>
          <w:trHeight w:val="436"/>
        </w:trPr>
        <w:tc>
          <w:tcPr>
            <w:tcW w:w="4142" w:type="dxa"/>
            <w:shd w:val="clear" w:color="auto" w:fill="F2F2F2" w:themeFill="background1" w:themeFillShade="F2"/>
          </w:tcPr>
          <w:p w14:paraId="5B350181" w14:textId="77777777" w:rsidR="00407D98" w:rsidRPr="00C36B1A" w:rsidRDefault="00407D98" w:rsidP="00407D98">
            <w:pPr>
              <w:rPr>
                <w:sz w:val="18"/>
                <w:szCs w:val="18"/>
              </w:rPr>
            </w:pPr>
            <w:r w:rsidRPr="00C36B1A">
              <w:rPr>
                <w:sz w:val="18"/>
                <w:szCs w:val="18"/>
              </w:rPr>
              <w:t xml:space="preserve">Severe motor impairment due to neonatal encephalopathy due to birth asphyxia and trauma </w:t>
            </w:r>
          </w:p>
          <w:p w14:paraId="62A13DC9" w14:textId="04EEE0DC" w:rsidR="00407D98" w:rsidRPr="00C36B1A" w:rsidRDefault="00407D98" w:rsidP="00407D98">
            <w:pPr>
              <w:rPr>
                <w:sz w:val="18"/>
                <w:szCs w:val="18"/>
              </w:rPr>
            </w:pPr>
          </w:p>
        </w:tc>
        <w:tc>
          <w:tcPr>
            <w:tcW w:w="1831" w:type="dxa"/>
          </w:tcPr>
          <w:p w14:paraId="5ECC3CAE" w14:textId="7CCAA37D" w:rsidR="00407D98" w:rsidRPr="00C36B1A" w:rsidRDefault="00407D98" w:rsidP="00407D98">
            <w:pPr>
              <w:jc w:val="center"/>
              <w:rPr>
                <w:sz w:val="18"/>
                <w:szCs w:val="18"/>
              </w:rPr>
            </w:pPr>
            <w:r w:rsidRPr="00C36B1A">
              <w:rPr>
                <w:sz w:val="18"/>
                <w:szCs w:val="18"/>
              </w:rPr>
              <w:t>0.402,0.268,0.545</w:t>
            </w:r>
          </w:p>
        </w:tc>
        <w:tc>
          <w:tcPr>
            <w:tcW w:w="3053" w:type="dxa"/>
            <w:shd w:val="clear" w:color="auto" w:fill="F2F2F2" w:themeFill="background1" w:themeFillShade="F2"/>
          </w:tcPr>
          <w:p w14:paraId="5C40D84B" w14:textId="77777777" w:rsidR="00407D98" w:rsidRPr="00833F88" w:rsidRDefault="00407D98" w:rsidP="00407D98">
            <w:pPr>
              <w:rPr>
                <w:bCs/>
                <w:sz w:val="20"/>
                <w:szCs w:val="20"/>
              </w:rPr>
            </w:pPr>
          </w:p>
        </w:tc>
      </w:tr>
      <w:tr w:rsidR="00407D98" w14:paraId="0CD9A9CC" w14:textId="77777777" w:rsidTr="00A2388E">
        <w:trPr>
          <w:trHeight w:val="436"/>
        </w:trPr>
        <w:tc>
          <w:tcPr>
            <w:tcW w:w="4142" w:type="dxa"/>
            <w:shd w:val="clear" w:color="auto" w:fill="F2F2F2" w:themeFill="background1" w:themeFillShade="F2"/>
          </w:tcPr>
          <w:p w14:paraId="6A8EF0D1" w14:textId="77777777" w:rsidR="00407D98" w:rsidRPr="00C36B1A" w:rsidRDefault="00407D98" w:rsidP="00407D98">
            <w:pPr>
              <w:rPr>
                <w:sz w:val="18"/>
                <w:szCs w:val="18"/>
              </w:rPr>
            </w:pPr>
            <w:r w:rsidRPr="00C36B1A">
              <w:rPr>
                <w:sz w:val="18"/>
                <w:szCs w:val="18"/>
              </w:rPr>
              <w:lastRenderedPageBreak/>
              <w:t xml:space="preserve">Mild motor plus cognitive impairments due to neonatal encephalopathy due to birth asphyxia and trauma </w:t>
            </w:r>
          </w:p>
          <w:p w14:paraId="68E3342C" w14:textId="126FEACA" w:rsidR="00407D98" w:rsidRPr="00C36B1A" w:rsidRDefault="00407D98" w:rsidP="00407D98">
            <w:pPr>
              <w:rPr>
                <w:sz w:val="18"/>
                <w:szCs w:val="18"/>
              </w:rPr>
            </w:pPr>
          </w:p>
        </w:tc>
        <w:tc>
          <w:tcPr>
            <w:tcW w:w="1831" w:type="dxa"/>
          </w:tcPr>
          <w:p w14:paraId="6F555D3D" w14:textId="785606B9" w:rsidR="00407D98" w:rsidRPr="00C36B1A" w:rsidRDefault="00407D98" w:rsidP="00407D98">
            <w:pPr>
              <w:jc w:val="center"/>
              <w:rPr>
                <w:sz w:val="18"/>
                <w:szCs w:val="18"/>
              </w:rPr>
            </w:pPr>
            <w:r w:rsidRPr="00C36B1A">
              <w:rPr>
                <w:sz w:val="18"/>
                <w:szCs w:val="18"/>
              </w:rPr>
              <w:t>0.031,0.018,0.05</w:t>
            </w:r>
          </w:p>
        </w:tc>
        <w:tc>
          <w:tcPr>
            <w:tcW w:w="3053" w:type="dxa"/>
            <w:shd w:val="clear" w:color="auto" w:fill="F2F2F2" w:themeFill="background1" w:themeFillShade="F2"/>
          </w:tcPr>
          <w:p w14:paraId="38E6E486" w14:textId="77777777" w:rsidR="00407D98" w:rsidRPr="00833F88" w:rsidRDefault="00407D98" w:rsidP="00407D98">
            <w:pPr>
              <w:rPr>
                <w:bCs/>
                <w:sz w:val="20"/>
                <w:szCs w:val="20"/>
              </w:rPr>
            </w:pPr>
          </w:p>
        </w:tc>
      </w:tr>
      <w:tr w:rsidR="00407D98" w14:paraId="168AD227" w14:textId="77777777" w:rsidTr="00A2388E">
        <w:trPr>
          <w:trHeight w:val="436"/>
        </w:trPr>
        <w:tc>
          <w:tcPr>
            <w:tcW w:w="4142" w:type="dxa"/>
            <w:shd w:val="clear" w:color="auto" w:fill="F2F2F2" w:themeFill="background1" w:themeFillShade="F2"/>
          </w:tcPr>
          <w:p w14:paraId="1E2639AC" w14:textId="20F466A1" w:rsidR="00407D98" w:rsidRPr="00C36B1A" w:rsidRDefault="00407D98" w:rsidP="00407D98">
            <w:pPr>
              <w:rPr>
                <w:sz w:val="18"/>
                <w:szCs w:val="18"/>
              </w:rPr>
            </w:pPr>
            <w:r w:rsidRPr="00C36B1A">
              <w:rPr>
                <w:sz w:val="18"/>
                <w:szCs w:val="18"/>
              </w:rPr>
              <w:t xml:space="preserve">Mild motor impairment due to neonatal sepsis and other neonatal infections </w:t>
            </w:r>
          </w:p>
          <w:p w14:paraId="5CF85810" w14:textId="4A4D9A53" w:rsidR="00407D98" w:rsidRPr="00C36B1A" w:rsidRDefault="00407D98" w:rsidP="00407D98">
            <w:pPr>
              <w:rPr>
                <w:sz w:val="18"/>
                <w:szCs w:val="18"/>
              </w:rPr>
            </w:pPr>
          </w:p>
        </w:tc>
        <w:tc>
          <w:tcPr>
            <w:tcW w:w="1831" w:type="dxa"/>
          </w:tcPr>
          <w:p w14:paraId="3E5734CE" w14:textId="3FE72147" w:rsidR="00407D98" w:rsidRPr="00C36B1A" w:rsidRDefault="00407D98" w:rsidP="00407D98">
            <w:pPr>
              <w:jc w:val="center"/>
              <w:rPr>
                <w:sz w:val="18"/>
                <w:szCs w:val="18"/>
              </w:rPr>
            </w:pPr>
            <w:r w:rsidRPr="00C36B1A">
              <w:rPr>
                <w:sz w:val="18"/>
                <w:szCs w:val="18"/>
              </w:rPr>
              <w:t>0.01,0.005,0.019</w:t>
            </w:r>
          </w:p>
        </w:tc>
        <w:tc>
          <w:tcPr>
            <w:tcW w:w="3053" w:type="dxa"/>
            <w:shd w:val="clear" w:color="auto" w:fill="F2F2F2" w:themeFill="background1" w:themeFillShade="F2"/>
          </w:tcPr>
          <w:p w14:paraId="32919841" w14:textId="77777777" w:rsidR="00407D98" w:rsidRPr="00833F88" w:rsidRDefault="00407D98" w:rsidP="00407D98">
            <w:pPr>
              <w:rPr>
                <w:bCs/>
                <w:sz w:val="20"/>
                <w:szCs w:val="20"/>
              </w:rPr>
            </w:pPr>
          </w:p>
        </w:tc>
      </w:tr>
      <w:tr w:rsidR="00407D98" w14:paraId="65789865" w14:textId="77777777" w:rsidTr="00A2388E">
        <w:trPr>
          <w:trHeight w:val="436"/>
        </w:trPr>
        <w:tc>
          <w:tcPr>
            <w:tcW w:w="4142" w:type="dxa"/>
            <w:shd w:val="clear" w:color="auto" w:fill="F2F2F2" w:themeFill="background1" w:themeFillShade="F2"/>
          </w:tcPr>
          <w:p w14:paraId="76DC38D3" w14:textId="77777777" w:rsidR="00407D98" w:rsidRPr="00C36B1A" w:rsidRDefault="00407D98" w:rsidP="00407D98">
            <w:pPr>
              <w:rPr>
                <w:sz w:val="18"/>
                <w:szCs w:val="18"/>
              </w:rPr>
            </w:pPr>
            <w:r w:rsidRPr="00C36B1A">
              <w:rPr>
                <w:sz w:val="18"/>
                <w:szCs w:val="18"/>
              </w:rPr>
              <w:t xml:space="preserve">Moderate motor impairment due to neonatal sepsis and other neonatal infections </w:t>
            </w:r>
          </w:p>
          <w:p w14:paraId="15D72FD7" w14:textId="6334ACF6" w:rsidR="00407D98" w:rsidRPr="00C36B1A" w:rsidRDefault="00407D98" w:rsidP="00407D98">
            <w:pPr>
              <w:rPr>
                <w:sz w:val="18"/>
                <w:szCs w:val="18"/>
              </w:rPr>
            </w:pPr>
          </w:p>
        </w:tc>
        <w:tc>
          <w:tcPr>
            <w:tcW w:w="1831" w:type="dxa"/>
          </w:tcPr>
          <w:p w14:paraId="7B53071F" w14:textId="588902CA" w:rsidR="00407D98" w:rsidRPr="00C36B1A" w:rsidRDefault="00407D98" w:rsidP="00407D98">
            <w:pPr>
              <w:jc w:val="center"/>
              <w:rPr>
                <w:sz w:val="18"/>
                <w:szCs w:val="18"/>
              </w:rPr>
            </w:pPr>
            <w:r w:rsidRPr="00C36B1A">
              <w:rPr>
                <w:sz w:val="18"/>
                <w:szCs w:val="18"/>
              </w:rPr>
              <w:t>0.061,0.04,0.089</w:t>
            </w:r>
          </w:p>
        </w:tc>
        <w:tc>
          <w:tcPr>
            <w:tcW w:w="3053" w:type="dxa"/>
            <w:shd w:val="clear" w:color="auto" w:fill="F2F2F2" w:themeFill="background1" w:themeFillShade="F2"/>
          </w:tcPr>
          <w:p w14:paraId="3B451D0F" w14:textId="77777777" w:rsidR="00407D98" w:rsidRPr="00833F88" w:rsidRDefault="00407D98" w:rsidP="00407D98">
            <w:pPr>
              <w:rPr>
                <w:bCs/>
                <w:sz w:val="20"/>
                <w:szCs w:val="20"/>
              </w:rPr>
            </w:pPr>
          </w:p>
        </w:tc>
      </w:tr>
      <w:tr w:rsidR="00407D98" w14:paraId="34E047EB" w14:textId="77777777" w:rsidTr="00A2388E">
        <w:trPr>
          <w:trHeight w:val="436"/>
        </w:trPr>
        <w:tc>
          <w:tcPr>
            <w:tcW w:w="4142" w:type="dxa"/>
            <w:shd w:val="clear" w:color="auto" w:fill="F2F2F2" w:themeFill="background1" w:themeFillShade="F2"/>
          </w:tcPr>
          <w:p w14:paraId="4DDF8E3F" w14:textId="77777777" w:rsidR="00407D98" w:rsidRPr="00C36B1A" w:rsidRDefault="00407D98" w:rsidP="00407D98">
            <w:pPr>
              <w:rPr>
                <w:sz w:val="18"/>
                <w:szCs w:val="18"/>
              </w:rPr>
            </w:pPr>
            <w:r w:rsidRPr="00C36B1A">
              <w:rPr>
                <w:sz w:val="18"/>
                <w:szCs w:val="18"/>
              </w:rPr>
              <w:t xml:space="preserve">Severe motor impairment due to neonatal sepsis and other neonatal </w:t>
            </w:r>
          </w:p>
          <w:p w14:paraId="2E3D908C" w14:textId="2962C9AC" w:rsidR="00407D98" w:rsidRPr="00C36B1A" w:rsidRDefault="00407D98" w:rsidP="00407D98">
            <w:pPr>
              <w:rPr>
                <w:sz w:val="18"/>
                <w:szCs w:val="18"/>
              </w:rPr>
            </w:pPr>
          </w:p>
        </w:tc>
        <w:tc>
          <w:tcPr>
            <w:tcW w:w="1831" w:type="dxa"/>
          </w:tcPr>
          <w:p w14:paraId="0ADF224E" w14:textId="444CCFC5" w:rsidR="00407D98" w:rsidRPr="00C36B1A" w:rsidRDefault="00407D98" w:rsidP="00407D98">
            <w:pPr>
              <w:jc w:val="center"/>
              <w:rPr>
                <w:sz w:val="18"/>
                <w:szCs w:val="18"/>
              </w:rPr>
            </w:pPr>
            <w:r w:rsidRPr="00C36B1A">
              <w:rPr>
                <w:sz w:val="18"/>
                <w:szCs w:val="18"/>
              </w:rPr>
              <w:t>0.402,0.268,0.545</w:t>
            </w:r>
          </w:p>
        </w:tc>
        <w:tc>
          <w:tcPr>
            <w:tcW w:w="3053" w:type="dxa"/>
            <w:shd w:val="clear" w:color="auto" w:fill="F2F2F2" w:themeFill="background1" w:themeFillShade="F2"/>
          </w:tcPr>
          <w:p w14:paraId="2D33BCD7" w14:textId="77777777" w:rsidR="00407D98" w:rsidRPr="00833F88" w:rsidRDefault="00407D98" w:rsidP="00407D98">
            <w:pPr>
              <w:rPr>
                <w:bCs/>
                <w:sz w:val="20"/>
                <w:szCs w:val="20"/>
              </w:rPr>
            </w:pPr>
          </w:p>
        </w:tc>
      </w:tr>
      <w:tr w:rsidR="00407D98" w14:paraId="3D283FA3" w14:textId="77777777" w:rsidTr="00A2388E">
        <w:trPr>
          <w:trHeight w:val="436"/>
        </w:trPr>
        <w:tc>
          <w:tcPr>
            <w:tcW w:w="4142" w:type="dxa"/>
            <w:shd w:val="clear" w:color="auto" w:fill="F2F2F2" w:themeFill="background1" w:themeFillShade="F2"/>
          </w:tcPr>
          <w:p w14:paraId="496DB40C" w14:textId="77777777" w:rsidR="00407D98" w:rsidRPr="00C36B1A" w:rsidRDefault="00407D98" w:rsidP="00407D98">
            <w:pPr>
              <w:rPr>
                <w:sz w:val="18"/>
                <w:szCs w:val="18"/>
              </w:rPr>
            </w:pPr>
            <w:r w:rsidRPr="00C36B1A">
              <w:rPr>
                <w:sz w:val="18"/>
                <w:szCs w:val="18"/>
              </w:rPr>
              <w:t xml:space="preserve">Severe infection due to neonatal sepsis and other neonatal infections </w:t>
            </w:r>
          </w:p>
          <w:p w14:paraId="24686590" w14:textId="11501CCE" w:rsidR="00407D98" w:rsidRPr="00C36B1A" w:rsidRDefault="00407D98" w:rsidP="00407D98">
            <w:pPr>
              <w:rPr>
                <w:sz w:val="18"/>
                <w:szCs w:val="18"/>
              </w:rPr>
            </w:pPr>
          </w:p>
        </w:tc>
        <w:tc>
          <w:tcPr>
            <w:tcW w:w="1831" w:type="dxa"/>
          </w:tcPr>
          <w:p w14:paraId="540CFF88" w14:textId="6BCCCCFC" w:rsidR="00407D98" w:rsidRPr="00C36B1A" w:rsidRDefault="00407D98" w:rsidP="00407D98">
            <w:pPr>
              <w:jc w:val="center"/>
              <w:rPr>
                <w:sz w:val="18"/>
                <w:szCs w:val="18"/>
              </w:rPr>
            </w:pPr>
            <w:r w:rsidRPr="00C36B1A">
              <w:rPr>
                <w:sz w:val="18"/>
                <w:szCs w:val="18"/>
              </w:rPr>
              <w:t>0.133,0.088,0.19</w:t>
            </w:r>
          </w:p>
        </w:tc>
        <w:tc>
          <w:tcPr>
            <w:tcW w:w="3053" w:type="dxa"/>
            <w:shd w:val="clear" w:color="auto" w:fill="F2F2F2" w:themeFill="background1" w:themeFillShade="F2"/>
          </w:tcPr>
          <w:p w14:paraId="11B3E36B" w14:textId="77777777" w:rsidR="00407D98" w:rsidRPr="00833F88" w:rsidRDefault="00407D98" w:rsidP="00407D98">
            <w:pPr>
              <w:rPr>
                <w:bCs/>
                <w:sz w:val="20"/>
                <w:szCs w:val="20"/>
              </w:rPr>
            </w:pPr>
          </w:p>
        </w:tc>
      </w:tr>
      <w:tr w:rsidR="00407D98" w14:paraId="73B19ED4" w14:textId="77777777" w:rsidTr="00A2388E">
        <w:trPr>
          <w:trHeight w:val="436"/>
        </w:trPr>
        <w:tc>
          <w:tcPr>
            <w:tcW w:w="4142" w:type="dxa"/>
            <w:shd w:val="clear" w:color="auto" w:fill="F2F2F2" w:themeFill="background1" w:themeFillShade="F2"/>
          </w:tcPr>
          <w:p w14:paraId="23EB1EF1" w14:textId="77777777" w:rsidR="00407D98" w:rsidRPr="00C36B1A" w:rsidRDefault="00407D98" w:rsidP="00407D98">
            <w:pPr>
              <w:rPr>
                <w:sz w:val="18"/>
                <w:szCs w:val="18"/>
              </w:rPr>
            </w:pPr>
            <w:r w:rsidRPr="00C36B1A">
              <w:rPr>
                <w:sz w:val="18"/>
                <w:szCs w:val="18"/>
              </w:rPr>
              <w:t>Mild motor plus cognitive impairments due to neonatal sepsis and other neonatal infections</w:t>
            </w:r>
          </w:p>
          <w:p w14:paraId="63E1DEA2" w14:textId="3F470DD9" w:rsidR="00407D98" w:rsidRPr="00C36B1A" w:rsidRDefault="00407D98" w:rsidP="00407D98">
            <w:pPr>
              <w:rPr>
                <w:sz w:val="18"/>
                <w:szCs w:val="18"/>
              </w:rPr>
            </w:pPr>
          </w:p>
        </w:tc>
        <w:tc>
          <w:tcPr>
            <w:tcW w:w="1831" w:type="dxa"/>
          </w:tcPr>
          <w:p w14:paraId="6B26E21D" w14:textId="188A83D2" w:rsidR="00407D98" w:rsidRPr="00C36B1A" w:rsidRDefault="00407D98" w:rsidP="00407D98">
            <w:pPr>
              <w:jc w:val="center"/>
              <w:rPr>
                <w:sz w:val="18"/>
                <w:szCs w:val="18"/>
              </w:rPr>
            </w:pPr>
            <w:r w:rsidRPr="00C36B1A">
              <w:rPr>
                <w:sz w:val="18"/>
                <w:szCs w:val="18"/>
              </w:rPr>
              <w:t>0.031,0.018,0.05</w:t>
            </w:r>
          </w:p>
        </w:tc>
        <w:tc>
          <w:tcPr>
            <w:tcW w:w="3053" w:type="dxa"/>
            <w:shd w:val="clear" w:color="auto" w:fill="F2F2F2" w:themeFill="background1" w:themeFillShade="F2"/>
          </w:tcPr>
          <w:p w14:paraId="4DBD56A4" w14:textId="77777777" w:rsidR="00407D98" w:rsidRPr="00833F88" w:rsidRDefault="00407D98" w:rsidP="00407D98">
            <w:pPr>
              <w:rPr>
                <w:bCs/>
                <w:sz w:val="20"/>
                <w:szCs w:val="20"/>
              </w:rPr>
            </w:pPr>
          </w:p>
        </w:tc>
      </w:tr>
    </w:tbl>
    <w:p w14:paraId="225CF5BA" w14:textId="69E7EF13" w:rsidR="006067A6" w:rsidRDefault="006067A6" w:rsidP="34BEB919">
      <w:pPr>
        <w:rPr>
          <w:b/>
          <w:bCs/>
          <w:color w:val="5B9BD5" w:themeColor="accent1"/>
        </w:rPr>
      </w:pPr>
    </w:p>
    <w:p w14:paraId="01CB9F39" w14:textId="77777777" w:rsidR="006067A6" w:rsidRDefault="006067A6" w:rsidP="34BEB919">
      <w:pPr>
        <w:rPr>
          <w:b/>
          <w:bCs/>
          <w:color w:val="5B9BD5" w:themeColor="accent1"/>
        </w:rPr>
      </w:pPr>
    </w:p>
    <w:p w14:paraId="06EAF7A7" w14:textId="77777777" w:rsidR="009D464C" w:rsidRDefault="009D464C" w:rsidP="718994C2">
      <w:pPr>
        <w:rPr>
          <w:b/>
          <w:bCs/>
          <w:color w:val="5B9BD5" w:themeColor="accent1"/>
        </w:rPr>
      </w:pPr>
    </w:p>
    <w:p w14:paraId="41BE182A" w14:textId="77777777" w:rsidR="009D464C" w:rsidRDefault="009D464C" w:rsidP="718994C2">
      <w:pPr>
        <w:rPr>
          <w:b/>
          <w:bCs/>
          <w:color w:val="5B9BD5" w:themeColor="accent1"/>
        </w:rPr>
      </w:pPr>
    </w:p>
    <w:p w14:paraId="26C0D6A7" w14:textId="77777777" w:rsidR="009D464C" w:rsidRDefault="009D464C" w:rsidP="718994C2">
      <w:pPr>
        <w:rPr>
          <w:b/>
          <w:bCs/>
          <w:color w:val="5B9BD5" w:themeColor="accent1"/>
        </w:rPr>
      </w:pPr>
    </w:p>
    <w:p w14:paraId="092499F5" w14:textId="77777777" w:rsidR="009D464C" w:rsidRDefault="009D464C" w:rsidP="718994C2">
      <w:pPr>
        <w:rPr>
          <w:b/>
          <w:bCs/>
          <w:color w:val="5B9BD5" w:themeColor="accent1"/>
        </w:rPr>
      </w:pPr>
    </w:p>
    <w:p w14:paraId="2DF846E8" w14:textId="77777777" w:rsidR="009D464C" w:rsidRDefault="009D464C" w:rsidP="718994C2">
      <w:pPr>
        <w:rPr>
          <w:b/>
          <w:bCs/>
          <w:color w:val="5B9BD5" w:themeColor="accent1"/>
        </w:rPr>
      </w:pPr>
    </w:p>
    <w:p w14:paraId="26BA3D9D" w14:textId="77777777" w:rsidR="009D464C" w:rsidRDefault="009D464C" w:rsidP="718994C2">
      <w:pPr>
        <w:rPr>
          <w:b/>
          <w:bCs/>
          <w:color w:val="5B9BD5" w:themeColor="accent1"/>
        </w:rPr>
      </w:pPr>
    </w:p>
    <w:p w14:paraId="44AC4D4B" w14:textId="77777777" w:rsidR="009D464C" w:rsidRDefault="009D464C" w:rsidP="718994C2">
      <w:pPr>
        <w:rPr>
          <w:b/>
          <w:bCs/>
          <w:color w:val="5B9BD5" w:themeColor="accent1"/>
        </w:rPr>
      </w:pPr>
    </w:p>
    <w:p w14:paraId="18EEB295" w14:textId="77777777" w:rsidR="009D464C" w:rsidRDefault="009D464C" w:rsidP="718994C2">
      <w:pPr>
        <w:rPr>
          <w:b/>
          <w:bCs/>
          <w:color w:val="5B9BD5" w:themeColor="accent1"/>
        </w:rPr>
      </w:pPr>
    </w:p>
    <w:p w14:paraId="4522D453" w14:textId="77777777" w:rsidR="009D464C" w:rsidRDefault="009D464C" w:rsidP="718994C2">
      <w:pPr>
        <w:rPr>
          <w:b/>
          <w:bCs/>
          <w:color w:val="5B9BD5" w:themeColor="accent1"/>
        </w:rPr>
      </w:pPr>
    </w:p>
    <w:p w14:paraId="5FC712ED" w14:textId="77777777" w:rsidR="009D464C" w:rsidRDefault="009D464C" w:rsidP="718994C2">
      <w:pPr>
        <w:rPr>
          <w:b/>
          <w:bCs/>
          <w:color w:val="5B9BD5" w:themeColor="accent1"/>
        </w:rPr>
      </w:pPr>
    </w:p>
    <w:p w14:paraId="450A9E22" w14:textId="77777777" w:rsidR="009D464C" w:rsidRDefault="009D464C" w:rsidP="718994C2">
      <w:pPr>
        <w:rPr>
          <w:b/>
          <w:bCs/>
          <w:color w:val="5B9BD5" w:themeColor="accent1"/>
        </w:rPr>
      </w:pPr>
    </w:p>
    <w:p w14:paraId="0830A519" w14:textId="77777777" w:rsidR="009D464C" w:rsidRDefault="009D464C" w:rsidP="718994C2">
      <w:pPr>
        <w:rPr>
          <w:b/>
          <w:bCs/>
          <w:color w:val="5B9BD5" w:themeColor="accent1"/>
        </w:rPr>
      </w:pPr>
    </w:p>
    <w:p w14:paraId="540476E1" w14:textId="77777777" w:rsidR="009D464C" w:rsidRDefault="009D464C" w:rsidP="718994C2">
      <w:pPr>
        <w:rPr>
          <w:b/>
          <w:bCs/>
          <w:color w:val="5B9BD5" w:themeColor="accent1"/>
        </w:rPr>
      </w:pPr>
    </w:p>
    <w:p w14:paraId="325D44FD" w14:textId="77777777" w:rsidR="009D464C" w:rsidRDefault="009D464C" w:rsidP="718994C2">
      <w:pPr>
        <w:rPr>
          <w:b/>
          <w:bCs/>
          <w:color w:val="5B9BD5" w:themeColor="accent1"/>
        </w:rPr>
      </w:pPr>
    </w:p>
    <w:p w14:paraId="26EC9E95" w14:textId="77777777" w:rsidR="009D464C" w:rsidRDefault="009D464C" w:rsidP="718994C2">
      <w:pPr>
        <w:rPr>
          <w:b/>
          <w:bCs/>
          <w:color w:val="5B9BD5" w:themeColor="accent1"/>
        </w:rPr>
      </w:pPr>
    </w:p>
    <w:p w14:paraId="4CD41F4A" w14:textId="77777777" w:rsidR="009D464C" w:rsidRDefault="009D464C" w:rsidP="718994C2">
      <w:pPr>
        <w:rPr>
          <w:b/>
          <w:bCs/>
          <w:color w:val="5B9BD5" w:themeColor="accent1"/>
        </w:rPr>
      </w:pPr>
    </w:p>
    <w:p w14:paraId="106B408D" w14:textId="77777777" w:rsidR="009D464C" w:rsidRDefault="009D464C" w:rsidP="718994C2">
      <w:pPr>
        <w:rPr>
          <w:b/>
          <w:bCs/>
          <w:color w:val="5B9BD5" w:themeColor="accent1"/>
        </w:rPr>
      </w:pPr>
    </w:p>
    <w:p w14:paraId="51C8CCE3" w14:textId="77777777" w:rsidR="009D464C" w:rsidRDefault="009D464C" w:rsidP="718994C2">
      <w:pPr>
        <w:rPr>
          <w:b/>
          <w:bCs/>
          <w:color w:val="5B9BD5" w:themeColor="accent1"/>
        </w:rPr>
      </w:pPr>
    </w:p>
    <w:p w14:paraId="17B3A6E4" w14:textId="77777777" w:rsidR="009D464C" w:rsidRDefault="009D464C" w:rsidP="718994C2">
      <w:pPr>
        <w:rPr>
          <w:b/>
          <w:bCs/>
          <w:color w:val="5B9BD5" w:themeColor="accent1"/>
        </w:rPr>
      </w:pPr>
    </w:p>
    <w:p w14:paraId="09234351" w14:textId="77777777" w:rsidR="009D464C" w:rsidRDefault="009D464C" w:rsidP="718994C2">
      <w:pPr>
        <w:rPr>
          <w:b/>
          <w:bCs/>
          <w:color w:val="5B9BD5" w:themeColor="accent1"/>
        </w:rPr>
      </w:pPr>
    </w:p>
    <w:p w14:paraId="1582A482" w14:textId="10C561A7" w:rsidR="00842C2B" w:rsidRDefault="005F3C00" w:rsidP="718994C2">
      <w:pPr>
        <w:rPr>
          <w:b/>
          <w:bCs/>
          <w:color w:val="5B9BD5" w:themeColor="accent1"/>
        </w:rPr>
      </w:pPr>
      <w:r>
        <w:rPr>
          <w:b/>
          <w:bCs/>
          <w:color w:val="5B9BD5" w:themeColor="accent1"/>
        </w:rPr>
        <w:lastRenderedPageBreak/>
        <w:t>Table 5</w:t>
      </w:r>
      <w:r w:rsidR="718994C2" w:rsidRPr="00397509">
        <w:rPr>
          <w:b/>
          <w:bCs/>
          <w:color w:val="5B9BD5" w:themeColor="accent1"/>
        </w:rPr>
        <w:t>. Description of</w:t>
      </w:r>
      <w:r w:rsidR="009D464C">
        <w:rPr>
          <w:b/>
          <w:bCs/>
          <w:color w:val="5B9BD5" w:themeColor="accent1"/>
        </w:rPr>
        <w:t xml:space="preserve"> natural history</w:t>
      </w:r>
      <w:r w:rsidR="718994C2" w:rsidRPr="00397509">
        <w:rPr>
          <w:b/>
          <w:bCs/>
          <w:color w:val="5B9BD5" w:themeColor="accent1"/>
        </w:rPr>
        <w:t xml:space="preserve"> </w:t>
      </w:r>
      <w:r w:rsidR="009855C7" w:rsidRPr="00397509">
        <w:rPr>
          <w:b/>
          <w:bCs/>
          <w:color w:val="5B9BD5" w:themeColor="accent1"/>
        </w:rPr>
        <w:t>parameters</w:t>
      </w:r>
      <w:r w:rsidR="000E14D5">
        <w:rPr>
          <w:b/>
          <w:bCs/>
          <w:color w:val="5B9BD5" w:themeColor="accent1"/>
        </w:rPr>
        <w:t xml:space="preserve"> included in the model</w:t>
      </w:r>
      <w:r w:rsidR="718994C2" w:rsidRPr="00397509">
        <w:rPr>
          <w:b/>
          <w:bCs/>
          <w:color w:val="5B9BD5" w:themeColor="accen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1363"/>
        <w:gridCol w:w="3119"/>
        <w:gridCol w:w="1224"/>
      </w:tblGrid>
      <w:tr w:rsidR="00F94737" w:rsidRPr="00FD6075" w14:paraId="51419BEB" w14:textId="4E03DE18" w:rsidTr="00C761AF">
        <w:trPr>
          <w:trHeight w:val="300"/>
        </w:trPr>
        <w:tc>
          <w:tcPr>
            <w:tcW w:w="3310" w:type="dxa"/>
            <w:shd w:val="clear" w:color="auto" w:fill="D0CECE" w:themeFill="background2" w:themeFillShade="E6"/>
            <w:noWrap/>
          </w:tcPr>
          <w:p w14:paraId="62B18A01" w14:textId="3D8C470C" w:rsidR="00F94737" w:rsidRPr="00FD6075" w:rsidRDefault="00F94737" w:rsidP="00F94737">
            <w:r w:rsidRPr="00D24797">
              <w:rPr>
                <w:b/>
                <w:bCs/>
                <w:sz w:val="20"/>
                <w:szCs w:val="20"/>
              </w:rPr>
              <w:t>Parameter</w:t>
            </w:r>
          </w:p>
        </w:tc>
        <w:tc>
          <w:tcPr>
            <w:tcW w:w="1363" w:type="dxa"/>
            <w:shd w:val="clear" w:color="auto" w:fill="D0CECE" w:themeFill="background2" w:themeFillShade="E6"/>
            <w:noWrap/>
          </w:tcPr>
          <w:p w14:paraId="5008395B" w14:textId="498E73BF" w:rsidR="00F94737" w:rsidRPr="00FD6075" w:rsidRDefault="00F94737" w:rsidP="00F94737">
            <w:r w:rsidRPr="00B93295">
              <w:rPr>
                <w:b/>
                <w:bCs/>
                <w:sz w:val="20"/>
                <w:szCs w:val="20"/>
              </w:rPr>
              <w:t>Proposed value</w:t>
            </w:r>
          </w:p>
        </w:tc>
        <w:tc>
          <w:tcPr>
            <w:tcW w:w="3119" w:type="dxa"/>
            <w:shd w:val="clear" w:color="auto" w:fill="D0CECE" w:themeFill="background2" w:themeFillShade="E6"/>
          </w:tcPr>
          <w:p w14:paraId="668D2E99" w14:textId="78FB3ECD" w:rsidR="00F94737" w:rsidRPr="00FD6075" w:rsidRDefault="00F94737" w:rsidP="00F94737">
            <w:r w:rsidRPr="00B93295">
              <w:rPr>
                <w:b/>
                <w:bCs/>
                <w:sz w:val="20"/>
                <w:szCs w:val="20"/>
              </w:rPr>
              <w:t>Description</w:t>
            </w:r>
          </w:p>
        </w:tc>
        <w:tc>
          <w:tcPr>
            <w:tcW w:w="1224" w:type="dxa"/>
            <w:shd w:val="clear" w:color="auto" w:fill="D0CECE" w:themeFill="background2" w:themeFillShade="E6"/>
          </w:tcPr>
          <w:p w14:paraId="056C14BE" w14:textId="59A52533" w:rsidR="00F94737" w:rsidRPr="00FD6075" w:rsidRDefault="00F94737" w:rsidP="00F94737">
            <w:r w:rsidRPr="00B93295">
              <w:rPr>
                <w:b/>
                <w:bCs/>
                <w:sz w:val="20"/>
                <w:szCs w:val="20"/>
              </w:rPr>
              <w:t xml:space="preserve">Reference Notes </w:t>
            </w:r>
          </w:p>
        </w:tc>
      </w:tr>
      <w:tr w:rsidR="00C761AF" w:rsidRPr="00FD6075" w14:paraId="5507F2BE" w14:textId="1E645E38" w:rsidTr="00C761AF">
        <w:trPr>
          <w:trHeight w:val="300"/>
        </w:trPr>
        <w:tc>
          <w:tcPr>
            <w:tcW w:w="3310" w:type="dxa"/>
            <w:shd w:val="clear" w:color="auto" w:fill="F2F2F2" w:themeFill="background1" w:themeFillShade="F2"/>
            <w:noWrap/>
            <w:hideMark/>
          </w:tcPr>
          <w:p w14:paraId="133EB55C" w14:textId="77777777" w:rsidR="00C761AF" w:rsidRPr="00F94737" w:rsidRDefault="00C761AF" w:rsidP="00C761AF">
            <w:pPr>
              <w:rPr>
                <w:sz w:val="18"/>
                <w:szCs w:val="18"/>
              </w:rPr>
            </w:pPr>
            <w:r w:rsidRPr="00F94737">
              <w:rPr>
                <w:sz w:val="18"/>
                <w:szCs w:val="18"/>
              </w:rPr>
              <w:t>mean_birth_weights</w:t>
            </w:r>
          </w:p>
        </w:tc>
        <w:tc>
          <w:tcPr>
            <w:tcW w:w="1363" w:type="dxa"/>
            <w:noWrap/>
            <w:hideMark/>
          </w:tcPr>
          <w:p w14:paraId="1CB34143" w14:textId="50D1A7E1" w:rsidR="00C761AF" w:rsidRPr="00C761AF" w:rsidRDefault="00C761AF" w:rsidP="00C761AF">
            <w:pPr>
              <w:jc w:val="center"/>
              <w:rPr>
                <w:b/>
                <w:sz w:val="14"/>
                <w:szCs w:val="18"/>
              </w:rPr>
            </w:pPr>
            <w:r w:rsidRPr="00C761AF">
              <w:rPr>
                <w:b/>
                <w:sz w:val="14"/>
                <w:szCs w:val="18"/>
              </w:rPr>
              <w:t>[657, 746, 851,</w:t>
            </w:r>
          </w:p>
          <w:p w14:paraId="5019A687" w14:textId="77777777" w:rsidR="00C761AF" w:rsidRPr="00C761AF" w:rsidRDefault="00C761AF" w:rsidP="00C761AF">
            <w:pPr>
              <w:jc w:val="center"/>
              <w:rPr>
                <w:b/>
                <w:sz w:val="14"/>
                <w:szCs w:val="18"/>
              </w:rPr>
            </w:pPr>
            <w:r w:rsidRPr="00C761AF">
              <w:rPr>
                <w:b/>
                <w:sz w:val="14"/>
                <w:szCs w:val="18"/>
              </w:rPr>
              <w:t>966,1096,1240,</w:t>
            </w:r>
          </w:p>
          <w:p w14:paraId="4A8D068D" w14:textId="77777777" w:rsidR="00C761AF" w:rsidRPr="00C761AF" w:rsidRDefault="00C761AF" w:rsidP="00C761AF">
            <w:pPr>
              <w:jc w:val="center"/>
              <w:rPr>
                <w:b/>
                <w:sz w:val="14"/>
                <w:szCs w:val="18"/>
              </w:rPr>
            </w:pPr>
            <w:r w:rsidRPr="00C761AF">
              <w:rPr>
                <w:b/>
                <w:sz w:val="14"/>
                <w:szCs w:val="18"/>
              </w:rPr>
              <w:t>1300,1600, 1850,</w:t>
            </w:r>
          </w:p>
          <w:p w14:paraId="628B358B" w14:textId="062A96EE" w:rsidR="00C761AF" w:rsidRPr="00C761AF" w:rsidRDefault="00C761AF" w:rsidP="00C761AF">
            <w:pPr>
              <w:jc w:val="center"/>
              <w:rPr>
                <w:b/>
                <w:sz w:val="14"/>
                <w:szCs w:val="18"/>
              </w:rPr>
            </w:pPr>
            <w:r w:rsidRPr="00C761AF">
              <w:rPr>
                <w:b/>
                <w:sz w:val="14"/>
                <w:szCs w:val="18"/>
              </w:rPr>
              <w:t>2150,2200,2442,</w:t>
            </w:r>
          </w:p>
          <w:p w14:paraId="6A54F2DB" w14:textId="77777777" w:rsidR="00C761AF" w:rsidRPr="00C761AF" w:rsidRDefault="00C761AF" w:rsidP="00C761AF">
            <w:pPr>
              <w:jc w:val="center"/>
              <w:rPr>
                <w:b/>
                <w:sz w:val="14"/>
                <w:szCs w:val="18"/>
              </w:rPr>
            </w:pPr>
            <w:r w:rsidRPr="00C761AF">
              <w:rPr>
                <w:b/>
                <w:sz w:val="14"/>
                <w:szCs w:val="18"/>
              </w:rPr>
              <w:t>2736,2856, 2995, 3036, 3117, 3136]</w:t>
            </w:r>
          </w:p>
          <w:p w14:paraId="67C03D99" w14:textId="33088EA4" w:rsidR="00C761AF" w:rsidRPr="00C761AF" w:rsidRDefault="00C761AF" w:rsidP="00C761AF">
            <w:pPr>
              <w:jc w:val="center"/>
              <w:rPr>
                <w:b/>
                <w:sz w:val="14"/>
                <w:szCs w:val="18"/>
              </w:rPr>
            </w:pPr>
          </w:p>
        </w:tc>
        <w:tc>
          <w:tcPr>
            <w:tcW w:w="3119" w:type="dxa"/>
            <w:shd w:val="clear" w:color="auto" w:fill="F2F2F2" w:themeFill="background1" w:themeFillShade="F2"/>
          </w:tcPr>
          <w:p w14:paraId="288B5A20" w14:textId="77777777" w:rsidR="00C761AF" w:rsidRPr="00A87253" w:rsidRDefault="00C761AF" w:rsidP="00C761AF">
            <w:pPr>
              <w:spacing w:line="259" w:lineRule="auto"/>
            </w:pPr>
            <w:r>
              <w:rPr>
                <w:sz w:val="18"/>
                <w:szCs w:val="18"/>
              </w:rPr>
              <w:t>Mean birth weights by gestational age in grams starting at 24 weeks and ending at 41 weeks</w:t>
            </w:r>
          </w:p>
          <w:p w14:paraId="0082B27F" w14:textId="77777777" w:rsidR="00C761AF" w:rsidRPr="00FD6075" w:rsidRDefault="00C761AF" w:rsidP="00C761AF"/>
        </w:tc>
        <w:tc>
          <w:tcPr>
            <w:tcW w:w="1224" w:type="dxa"/>
          </w:tcPr>
          <w:p w14:paraId="0B7F4FBB" w14:textId="105F547F" w:rsidR="00C761AF" w:rsidRPr="00FD6075" w:rsidRDefault="00C761AF" w:rsidP="00C761AF">
            <w:pPr>
              <w:jc w:val="center"/>
            </w:pPr>
            <w:r>
              <w:rPr>
                <w:sz w:val="18"/>
                <w:szCs w:val="18"/>
              </w:rPr>
              <w:fldChar w:fldCharType="begin" w:fldLock="1"/>
            </w:r>
            <w:r>
              <w:rPr>
                <w:sz w:val="18"/>
                <w:szCs w:val="18"/>
              </w:rPr>
              <w:instrText>ADDIN CSL_CITATION {"citationItems":[{"id":"ITEM-1","itemData":{"DOI":"10.1542/peds.2016-1641","ISSN":"10984275","abstract":"OBJECTIVES: Using a large, racially diverse US dataset, we aimed primarily to: (1) fit and validate sex-specific birth weight and head circumference for gestational age charts for infants born at 22 to 29 weeks' gestation; and (2) fit race-specific birth weight and head circumference for gestational age charts. METHODS: We used data collected between 2006 and 2014 on 183 243 singleton infants without congenital malformations with gestational age between 22 weeks, 0 days and 29 weeks, 6 days from 852 US members of the Vermont Oxford Network. For the sex-specific charts, the final sample size included 156 587 infants who survived hospital discharge. From these 156 587, we abstracted a subset of 47 005 infants to fit sex-specific charts separately for white, black, and Asian infants. For all charts, we applied quantile regression models to predict infants' birth weight and head circumference percentiles from gestationalage expressed in days.RESULTS: We successfully validated the overall sex-specific charts. Over most of the","author":[{"dropping-particle":"","family":"Boghossian","given":"Nansi S.","non-dropping-particle":"","parse-names":false,"suffix":""},{"dropping-particle":"","family":"Geraci","given":"Marco","non-dropping-particle":"","parse-names":false,"suffix":""},{"dropping-particle":"","family":"Edwards","given":"Erika M.","non-dropping-particle":"","parse-names":false,"suffix":""},{"dropping-particle":"","family":"Morrow","given":"Kate A.","non-dropping-particle":"","parse-names":false,"suffix":""},{"dropping-particle":"","family":"Horbar","given":"Jeffrey D.","non-dropping-particle":"","parse-names":false,"suffix":""}],"container-title":"Pediatrics","id":"ITEM-1","issue":"6","issued":{"date-parts":[["2016","12","1"]]},"publisher":"American Academy of Pediatrics","title":"Anthropometric charts for infants born between 22 and 29 weeks' gestation","type":"article-journal","volume":"138"},"uris":["http://www.mendeley.com/documents/?uuid=81db9079-4d90-36d1-881e-cff6020e064d"]},{"id":"ITEM-2","itemData":{"DOI":"10.1080/03014460500228675","ISSN":"0301-4460","abstract":"The aim of this analysis was to construct cross-sectional gestational age specific percentile curves for birthweight, length, head and mid-arm circumference for Malawian babies, and to compare these percentiles with reference values for babies born to women with normal pregnancies, from a developed country. A cross-sectional study which enrolled pregnant women attending two study hospitals between March 1993 and July 1994 was undertaken. Data on maternal socio-economic status, newborn anthropometry, previous obstetric history and current pregnancy were collected. Smoothed percentile values were derived using the LMS method. Malawian reference percentiles were constructed for fetal growth from 35 weeks' gestation for singleton births. Mean birthweight, length and head circumference were lower at all gestational ages for Malawian compared with Swedish newborns. Fetal growth per completed gestational week was higher by 60 g in weight, 0.5 cm in length and 0.2 cm in head circumference in Swedish compared with Malawian babies. Growth restriction was present from 35 to 41 weeks' gestation. The pattern for the 10th percentile suggested that this was occurring from well before 35 weeks' gestation in a proportion of babies. © 2005 Taylor &amp; Francis.","author":[{"dropping-particle":"","family":"Kalanda","given":"B. F.","non-dropping-particle":"","parse-names":false,"suffix":""},{"dropping-particle":"","family":"Buuren","given":"S.","non-dropping-particle":"van","parse-names":false,"suffix":""},{"dropping-particle":"","family":"Verhoeff","given":"F. H.","non-dropping-particle":"","parse-names":false,"suffix":""},{"dropping-particle":"","family":"Brabin","given":"B. J.","non-dropping-particle":"","parse-names":false,"suffix":""}],"container-title":"Annals of Human Biology","id":"ITEM-2","issue":"5","issued":{"date-parts":[["2005","1","9"]]},"page":"639-649","publisher":"Taylor &amp; Francis","title":"Anthropometry of Malawian live births between 35 and 41 weeks of gestation","type":"article-journal","volume":"32"},"uris":["http://www.mendeley.com/documents/?uuid=ec4e4442-8dbe-3c0f-878c-240da2827cb0"]}],"mendeley":{"formattedCitation":"(Kalanda &lt;i&gt;et al.&lt;/i&gt;, 2005; Boghossian &lt;i&gt;et al.&lt;/i&gt;, 2016)","plainTextFormattedCitation":"(Kalanda et al., 2005; Boghossian et al., 2016)","previouslyFormattedCitation":"(Kalanda &lt;i&gt;et al.&lt;/i&gt;, 2005; Boghossian &lt;i&gt;et al.&lt;/i&gt;, 2016)"},"properties":{"noteIndex":0},"schema":"https://github.com/citation-style-language/schema/raw/master/csl-citation.json"}</w:instrText>
            </w:r>
            <w:r>
              <w:rPr>
                <w:sz w:val="18"/>
                <w:szCs w:val="18"/>
              </w:rPr>
              <w:fldChar w:fldCharType="separate"/>
            </w:r>
            <w:r w:rsidRPr="00DB38F6">
              <w:rPr>
                <w:noProof/>
                <w:sz w:val="18"/>
                <w:szCs w:val="18"/>
              </w:rPr>
              <w:t xml:space="preserve">(Kalanda </w:t>
            </w:r>
            <w:r w:rsidRPr="00DB38F6">
              <w:rPr>
                <w:i/>
                <w:noProof/>
                <w:sz w:val="18"/>
                <w:szCs w:val="18"/>
              </w:rPr>
              <w:t>et al.</w:t>
            </w:r>
            <w:r w:rsidRPr="00DB38F6">
              <w:rPr>
                <w:noProof/>
                <w:sz w:val="18"/>
                <w:szCs w:val="18"/>
              </w:rPr>
              <w:t xml:space="preserve">, 2005; Boghossian </w:t>
            </w:r>
            <w:r w:rsidRPr="00DB38F6">
              <w:rPr>
                <w:i/>
                <w:noProof/>
                <w:sz w:val="18"/>
                <w:szCs w:val="18"/>
              </w:rPr>
              <w:t>et al.</w:t>
            </w:r>
            <w:r w:rsidRPr="00DB38F6">
              <w:rPr>
                <w:noProof/>
                <w:sz w:val="18"/>
                <w:szCs w:val="18"/>
              </w:rPr>
              <w:t>, 2016)</w:t>
            </w:r>
            <w:r>
              <w:rPr>
                <w:sz w:val="18"/>
                <w:szCs w:val="18"/>
              </w:rPr>
              <w:fldChar w:fldCharType="end"/>
            </w:r>
          </w:p>
        </w:tc>
      </w:tr>
      <w:tr w:rsidR="00C761AF" w:rsidRPr="00FD6075" w14:paraId="526B03FF" w14:textId="2E22740E" w:rsidTr="00C761AF">
        <w:trPr>
          <w:trHeight w:val="300"/>
        </w:trPr>
        <w:tc>
          <w:tcPr>
            <w:tcW w:w="3310" w:type="dxa"/>
            <w:shd w:val="clear" w:color="auto" w:fill="F2F2F2" w:themeFill="background1" w:themeFillShade="F2"/>
            <w:noWrap/>
            <w:hideMark/>
          </w:tcPr>
          <w:p w14:paraId="2CF84CE6" w14:textId="77777777" w:rsidR="00C761AF" w:rsidRPr="00F94737" w:rsidRDefault="00C761AF" w:rsidP="00C761AF">
            <w:pPr>
              <w:rPr>
                <w:sz w:val="18"/>
                <w:szCs w:val="18"/>
              </w:rPr>
            </w:pPr>
            <w:r w:rsidRPr="00F94737">
              <w:rPr>
                <w:sz w:val="18"/>
                <w:szCs w:val="18"/>
              </w:rPr>
              <w:t>standard_deviation_birth_weights</w:t>
            </w:r>
          </w:p>
        </w:tc>
        <w:tc>
          <w:tcPr>
            <w:tcW w:w="1363" w:type="dxa"/>
            <w:noWrap/>
            <w:hideMark/>
          </w:tcPr>
          <w:p w14:paraId="5F878B78" w14:textId="77777777" w:rsidR="00C761AF" w:rsidRPr="00C761AF" w:rsidRDefault="00C761AF" w:rsidP="00C761AF">
            <w:pPr>
              <w:jc w:val="center"/>
              <w:rPr>
                <w:b/>
                <w:sz w:val="14"/>
                <w:szCs w:val="18"/>
              </w:rPr>
            </w:pPr>
            <w:r w:rsidRPr="00C761AF">
              <w:rPr>
                <w:b/>
                <w:sz w:val="14"/>
                <w:szCs w:val="18"/>
              </w:rPr>
              <w:t>[113, 140, 169,</w:t>
            </w:r>
          </w:p>
          <w:p w14:paraId="49B895D0" w14:textId="2AECD86B" w:rsidR="00C761AF" w:rsidRPr="00C761AF" w:rsidRDefault="00C761AF" w:rsidP="00C761AF">
            <w:pPr>
              <w:jc w:val="center"/>
              <w:rPr>
                <w:b/>
                <w:sz w:val="14"/>
                <w:szCs w:val="18"/>
              </w:rPr>
            </w:pPr>
            <w:r w:rsidRPr="00C761AF">
              <w:rPr>
                <w:b/>
                <w:sz w:val="14"/>
                <w:szCs w:val="18"/>
              </w:rPr>
              <w:t>196, 218, 235 ,</w:t>
            </w:r>
          </w:p>
          <w:p w14:paraId="56A08543" w14:textId="77777777" w:rsidR="00C761AF" w:rsidRPr="00C761AF" w:rsidRDefault="00C761AF" w:rsidP="00C761AF">
            <w:pPr>
              <w:jc w:val="center"/>
              <w:rPr>
                <w:b/>
                <w:sz w:val="14"/>
                <w:szCs w:val="18"/>
              </w:rPr>
            </w:pPr>
            <w:r w:rsidRPr="00C761AF">
              <w:rPr>
                <w:b/>
                <w:sz w:val="14"/>
                <w:szCs w:val="18"/>
              </w:rPr>
              <w:t>245, 260, 270,</w:t>
            </w:r>
          </w:p>
          <w:p w14:paraId="064E840C" w14:textId="714FFB73" w:rsidR="00C761AF" w:rsidRPr="00C761AF" w:rsidRDefault="00C761AF" w:rsidP="00C761AF">
            <w:pPr>
              <w:jc w:val="center"/>
              <w:rPr>
                <w:b/>
                <w:sz w:val="14"/>
                <w:szCs w:val="18"/>
              </w:rPr>
            </w:pPr>
            <w:r w:rsidRPr="00C761AF">
              <w:rPr>
                <w:b/>
                <w:sz w:val="14"/>
                <w:szCs w:val="18"/>
              </w:rPr>
              <w:t>285, 296, 460,</w:t>
            </w:r>
          </w:p>
          <w:p w14:paraId="5AADCC6C" w14:textId="3F890340" w:rsidR="00C761AF" w:rsidRPr="00C761AF" w:rsidRDefault="00C761AF" w:rsidP="00C761AF">
            <w:pPr>
              <w:jc w:val="center"/>
              <w:rPr>
                <w:b/>
                <w:sz w:val="14"/>
                <w:szCs w:val="18"/>
              </w:rPr>
            </w:pPr>
            <w:r w:rsidRPr="00C761AF">
              <w:rPr>
                <w:b/>
                <w:sz w:val="14"/>
                <w:szCs w:val="18"/>
              </w:rPr>
              <w:t>467, 398, 356,</w:t>
            </w:r>
          </w:p>
          <w:p w14:paraId="0CD61068" w14:textId="77777777" w:rsidR="00C761AF" w:rsidRDefault="00C761AF" w:rsidP="00C761AF">
            <w:pPr>
              <w:jc w:val="center"/>
              <w:rPr>
                <w:b/>
                <w:sz w:val="14"/>
                <w:szCs w:val="18"/>
              </w:rPr>
            </w:pPr>
            <w:r w:rsidRPr="00C761AF">
              <w:rPr>
                <w:b/>
                <w:sz w:val="14"/>
                <w:szCs w:val="18"/>
              </w:rPr>
              <w:t>351, 396, 351 ]</w:t>
            </w:r>
          </w:p>
          <w:p w14:paraId="4CAAE048" w14:textId="69E4E29A" w:rsidR="00C761AF" w:rsidRPr="00C761AF" w:rsidRDefault="00C761AF" w:rsidP="00C761AF">
            <w:pPr>
              <w:jc w:val="center"/>
              <w:rPr>
                <w:b/>
                <w:sz w:val="14"/>
                <w:szCs w:val="18"/>
              </w:rPr>
            </w:pPr>
          </w:p>
        </w:tc>
        <w:tc>
          <w:tcPr>
            <w:tcW w:w="3119" w:type="dxa"/>
            <w:shd w:val="clear" w:color="auto" w:fill="F2F2F2" w:themeFill="background1" w:themeFillShade="F2"/>
          </w:tcPr>
          <w:p w14:paraId="5E4F7FE1" w14:textId="77777777" w:rsidR="00C761AF" w:rsidRPr="00FD6075" w:rsidRDefault="00C761AF" w:rsidP="00C761AF"/>
        </w:tc>
        <w:tc>
          <w:tcPr>
            <w:tcW w:w="1224" w:type="dxa"/>
          </w:tcPr>
          <w:p w14:paraId="7ACAFC9F" w14:textId="14C2E825" w:rsidR="00C761AF" w:rsidRPr="00FD6075" w:rsidRDefault="00C761AF" w:rsidP="00C761AF">
            <w:pPr>
              <w:jc w:val="center"/>
            </w:pPr>
            <w:r>
              <w:rPr>
                <w:sz w:val="18"/>
                <w:szCs w:val="18"/>
              </w:rPr>
              <w:fldChar w:fldCharType="begin" w:fldLock="1"/>
            </w:r>
            <w:r>
              <w:rPr>
                <w:sz w:val="18"/>
                <w:szCs w:val="18"/>
              </w:rPr>
              <w:instrText>ADDIN CSL_CITATION {"citationItems":[{"id":"ITEM-1","itemData":{"DOI":"10.1542/peds.2016-1641","ISSN":"10984275","abstract":"OBJECTIVES: Using a large, racially diverse US dataset, we aimed primarily to: (1) fit and validate sex-specific birth weight and head circumference for gestational age charts for infants born at 22 to 29 weeks' gestation; and (2) fit race-specific birth weight and head circumference for gestational age charts. METHODS: We used data collected between 2006 and 2014 on 183 243 singleton infants without congenital malformations with gestational age between 22 weeks, 0 days and 29 weeks, 6 days from 852 US members of the Vermont Oxford Network. For the sex-specific charts, the final sample size included 156 587 infants who survived hospital discharge. From these 156 587, we abstracted a subset of 47 005 infants to fit sex-specific charts separately for white, black, and Asian infants. For all charts, we applied quantile regression models to predict infants' birth weight and head circumference percentiles from gestationalage expressed in days.RESULTS: We successfully validated the overall sex-specific charts. Over most of the","author":[{"dropping-particle":"","family":"Boghossian","given":"Nansi S.","non-dropping-particle":"","parse-names":false,"suffix":""},{"dropping-particle":"","family":"Geraci","given":"Marco","non-dropping-particle":"","parse-names":false,"suffix":""},{"dropping-particle":"","family":"Edwards","given":"Erika M.","non-dropping-particle":"","parse-names":false,"suffix":""},{"dropping-particle":"","family":"Morrow","given":"Kate A.","non-dropping-particle":"","parse-names":false,"suffix":""},{"dropping-particle":"","family":"Horbar","given":"Jeffrey D.","non-dropping-particle":"","parse-names":false,"suffix":""}],"container-title":"Pediatrics","id":"ITEM-1","issue":"6","issued":{"date-parts":[["2016","12","1"]]},"publisher":"American Academy of Pediatrics","title":"Anthropometric charts for infants born between 22 and 29 weeks' gestation","type":"article-journal","volume":"138"},"uris":["http://www.mendeley.com/documents/?uuid=81db9079-4d90-36d1-881e-cff6020e064d"]},{"id":"ITEM-2","itemData":{"DOI":"10.1080/03014460500228675","ISSN":"0301-4460","abstract":"The aim of this analysis was to construct cross-sectional gestational age specific percentile curves for birthweight, length, head and mid-arm circumference for Malawian babies, and to compare these percentiles with reference values for babies born to women with normal pregnancies, from a developed country. A cross-sectional study which enrolled pregnant women attending two study hospitals between March 1993 and July 1994 was undertaken. Data on maternal socio-economic status, newborn anthropometry, previous obstetric history and current pregnancy were collected. Smoothed percentile values were derived using the LMS method. Malawian reference percentiles were constructed for fetal growth from 35 weeks' gestation for singleton births. Mean birthweight, length and head circumference were lower at all gestational ages for Malawian compared with Swedish newborns. Fetal growth per completed gestational week was higher by 60 g in weight, 0.5 cm in length and 0.2 cm in head circumference in Swedish compared with Malawian babies. Growth restriction was present from 35 to 41 weeks' gestation. The pattern for the 10th percentile suggested that this was occurring from well before 35 weeks' gestation in a proportion of babies. © 2005 Taylor &amp; Francis.","author":[{"dropping-particle":"","family":"Kalanda","given":"B. F.","non-dropping-particle":"","parse-names":false,"suffix":""},{"dropping-particle":"","family":"Buuren","given":"S.","non-dropping-particle":"van","parse-names":false,"suffix":""},{"dropping-particle":"","family":"Verhoeff","given":"F. H.","non-dropping-particle":"","parse-names":false,"suffix":""},{"dropping-particle":"","family":"Brabin","given":"B. J.","non-dropping-particle":"","parse-names":false,"suffix":""}],"container-title":"Annals of Human Biology","id":"ITEM-2","issue":"5","issued":{"date-parts":[["2005","1","9"]]},"page":"639-649","publisher":"Taylor &amp; Francis","title":"Anthropometry of Malawian live births between 35 and 41 weeks of gestation","type":"article-journal","volume":"32"},"uris":["http://www.mendeley.com/documents/?uuid=ec4e4442-8dbe-3c0f-878c-240da2827cb0"]}],"mendeley":{"formattedCitation":"(Kalanda &lt;i&gt;et al.&lt;/i&gt;, 2005; Boghossian &lt;i&gt;et al.&lt;/i&gt;, 2016)","plainTextFormattedCitation":"(Kalanda et al., 2005; Boghossian et al., 2016)","previouslyFormattedCitation":"(Kalanda &lt;i&gt;et al.&lt;/i&gt;, 2005; Boghossian &lt;i&gt;et al.&lt;/i&gt;, 2016)"},"properties":{"noteIndex":0},"schema":"https://github.com/citation-style-language/schema/raw/master/csl-citation.json"}</w:instrText>
            </w:r>
            <w:r>
              <w:rPr>
                <w:sz w:val="18"/>
                <w:szCs w:val="18"/>
              </w:rPr>
              <w:fldChar w:fldCharType="separate"/>
            </w:r>
            <w:r w:rsidRPr="00DB38F6">
              <w:rPr>
                <w:noProof/>
                <w:sz w:val="18"/>
                <w:szCs w:val="18"/>
              </w:rPr>
              <w:t xml:space="preserve">(Kalanda </w:t>
            </w:r>
            <w:r w:rsidRPr="00DB38F6">
              <w:rPr>
                <w:i/>
                <w:noProof/>
                <w:sz w:val="18"/>
                <w:szCs w:val="18"/>
              </w:rPr>
              <w:t>et al.</w:t>
            </w:r>
            <w:r w:rsidRPr="00DB38F6">
              <w:rPr>
                <w:noProof/>
                <w:sz w:val="18"/>
                <w:szCs w:val="18"/>
              </w:rPr>
              <w:t xml:space="preserve">, 2005; Boghossian </w:t>
            </w:r>
            <w:r w:rsidRPr="00DB38F6">
              <w:rPr>
                <w:i/>
                <w:noProof/>
                <w:sz w:val="18"/>
                <w:szCs w:val="18"/>
              </w:rPr>
              <w:t>et al.</w:t>
            </w:r>
            <w:r w:rsidRPr="00DB38F6">
              <w:rPr>
                <w:noProof/>
                <w:sz w:val="18"/>
                <w:szCs w:val="18"/>
              </w:rPr>
              <w:t>, 2016)</w:t>
            </w:r>
            <w:r>
              <w:rPr>
                <w:sz w:val="18"/>
                <w:szCs w:val="18"/>
              </w:rPr>
              <w:fldChar w:fldCharType="end"/>
            </w:r>
          </w:p>
        </w:tc>
      </w:tr>
      <w:tr w:rsidR="00C761AF" w:rsidRPr="00FD6075" w14:paraId="4C9087A8" w14:textId="584A6129" w:rsidTr="00C761AF">
        <w:trPr>
          <w:trHeight w:val="315"/>
        </w:trPr>
        <w:tc>
          <w:tcPr>
            <w:tcW w:w="3310" w:type="dxa"/>
            <w:shd w:val="clear" w:color="auto" w:fill="F2F2F2" w:themeFill="background1" w:themeFillShade="F2"/>
            <w:noWrap/>
            <w:hideMark/>
          </w:tcPr>
          <w:p w14:paraId="6E851F4E" w14:textId="77777777" w:rsidR="00C761AF" w:rsidRPr="00F94737" w:rsidRDefault="00C761AF" w:rsidP="00C761AF">
            <w:pPr>
              <w:rPr>
                <w:sz w:val="18"/>
                <w:szCs w:val="18"/>
              </w:rPr>
            </w:pPr>
            <w:r w:rsidRPr="00F94737">
              <w:rPr>
                <w:sz w:val="18"/>
                <w:szCs w:val="18"/>
              </w:rPr>
              <w:t>prob_disability_&lt;28wks</w:t>
            </w:r>
          </w:p>
        </w:tc>
        <w:tc>
          <w:tcPr>
            <w:tcW w:w="1363" w:type="dxa"/>
            <w:noWrap/>
            <w:hideMark/>
          </w:tcPr>
          <w:p w14:paraId="040EF318" w14:textId="77777777" w:rsidR="00C761AF" w:rsidRPr="00C761AF" w:rsidRDefault="00C761AF" w:rsidP="00C761AF">
            <w:pPr>
              <w:jc w:val="center"/>
              <w:rPr>
                <w:b/>
                <w:sz w:val="18"/>
                <w:szCs w:val="18"/>
              </w:rPr>
            </w:pPr>
            <w:r w:rsidRPr="00C761AF">
              <w:rPr>
                <w:b/>
                <w:sz w:val="18"/>
                <w:szCs w:val="18"/>
              </w:rPr>
              <w:t>[0.2, 0.2,  0.1,  0.2, 0.3]</w:t>
            </w:r>
          </w:p>
        </w:tc>
        <w:tc>
          <w:tcPr>
            <w:tcW w:w="3119" w:type="dxa"/>
            <w:shd w:val="clear" w:color="auto" w:fill="F2F2F2" w:themeFill="background1" w:themeFillShade="F2"/>
          </w:tcPr>
          <w:p w14:paraId="61B12FDC" w14:textId="77777777" w:rsidR="00C761AF" w:rsidRDefault="00C761AF" w:rsidP="00C761AF">
            <w:pPr>
              <w:rPr>
                <w:sz w:val="18"/>
                <w:szCs w:val="18"/>
              </w:rPr>
            </w:pPr>
            <w:r>
              <w:rPr>
                <w:sz w:val="18"/>
                <w:szCs w:val="18"/>
              </w:rPr>
              <w:t>Probability of a neonate born at less than 28 weeks gestation developing moderate motor impairment, moderate motor and cognitive impairment or moderate or severe motor impairment</w:t>
            </w:r>
          </w:p>
          <w:p w14:paraId="6377EB43" w14:textId="77777777" w:rsidR="00C761AF" w:rsidRPr="00FD6075" w:rsidRDefault="00C761AF" w:rsidP="00C761AF"/>
        </w:tc>
        <w:tc>
          <w:tcPr>
            <w:tcW w:w="1224" w:type="dxa"/>
          </w:tcPr>
          <w:p w14:paraId="387E5669" w14:textId="2020CF73" w:rsidR="00C761AF" w:rsidRPr="00FD6075" w:rsidRDefault="00C761AF" w:rsidP="00C761AF">
            <w:pPr>
              <w:jc w:val="center"/>
            </w:pPr>
            <w:r w:rsidRPr="008C037C">
              <w:rPr>
                <w:i/>
                <w:sz w:val="18"/>
                <w:szCs w:val="18"/>
              </w:rPr>
              <w:t>DUMMY</w:t>
            </w:r>
            <w:r>
              <w:rPr>
                <w:i/>
                <w:sz w:val="18"/>
                <w:szCs w:val="18"/>
              </w:rPr>
              <w:t>.</w:t>
            </w:r>
          </w:p>
        </w:tc>
      </w:tr>
      <w:tr w:rsidR="00C761AF" w:rsidRPr="00FD6075" w14:paraId="764CEC59" w14:textId="61C5BEED" w:rsidTr="00C761AF">
        <w:trPr>
          <w:trHeight w:val="315"/>
        </w:trPr>
        <w:tc>
          <w:tcPr>
            <w:tcW w:w="3310" w:type="dxa"/>
            <w:shd w:val="clear" w:color="auto" w:fill="F2F2F2" w:themeFill="background1" w:themeFillShade="F2"/>
            <w:noWrap/>
            <w:hideMark/>
          </w:tcPr>
          <w:p w14:paraId="5FB10AC0" w14:textId="77777777" w:rsidR="00C761AF" w:rsidRPr="00F94737" w:rsidRDefault="00C761AF" w:rsidP="00C761AF">
            <w:pPr>
              <w:rPr>
                <w:sz w:val="18"/>
                <w:szCs w:val="18"/>
              </w:rPr>
            </w:pPr>
            <w:r w:rsidRPr="00F94737">
              <w:rPr>
                <w:sz w:val="18"/>
                <w:szCs w:val="18"/>
              </w:rPr>
              <w:t>prob_disability_28_32wks</w:t>
            </w:r>
          </w:p>
        </w:tc>
        <w:tc>
          <w:tcPr>
            <w:tcW w:w="1363" w:type="dxa"/>
            <w:noWrap/>
            <w:hideMark/>
          </w:tcPr>
          <w:p w14:paraId="25F655F9" w14:textId="77777777" w:rsidR="00C761AF" w:rsidRPr="00C761AF" w:rsidRDefault="00C761AF" w:rsidP="00C761AF">
            <w:pPr>
              <w:jc w:val="center"/>
              <w:rPr>
                <w:b/>
                <w:sz w:val="18"/>
                <w:szCs w:val="18"/>
              </w:rPr>
            </w:pPr>
            <w:r w:rsidRPr="00C761AF">
              <w:rPr>
                <w:b/>
                <w:sz w:val="18"/>
                <w:szCs w:val="18"/>
              </w:rPr>
              <w:t>[0.4, 0.1,  0.3,  0.1, 0.1]</w:t>
            </w:r>
          </w:p>
        </w:tc>
        <w:tc>
          <w:tcPr>
            <w:tcW w:w="3119" w:type="dxa"/>
            <w:shd w:val="clear" w:color="auto" w:fill="F2F2F2" w:themeFill="background1" w:themeFillShade="F2"/>
          </w:tcPr>
          <w:p w14:paraId="6585FD69" w14:textId="77777777" w:rsidR="00C761AF" w:rsidRDefault="00C761AF" w:rsidP="00C761AF">
            <w:pPr>
              <w:rPr>
                <w:sz w:val="18"/>
                <w:szCs w:val="18"/>
              </w:rPr>
            </w:pPr>
            <w:r>
              <w:rPr>
                <w:sz w:val="18"/>
                <w:szCs w:val="18"/>
              </w:rPr>
              <w:t>Probability of a neonate born between 28 and 32 weeks gestation developing moderate motor impairment, moderate motor and cognitive impairment or moderate or severe motor impairment</w:t>
            </w:r>
          </w:p>
          <w:p w14:paraId="505E7C50" w14:textId="77777777" w:rsidR="00C761AF" w:rsidRPr="00FD6075" w:rsidRDefault="00C761AF" w:rsidP="00C761AF"/>
        </w:tc>
        <w:tc>
          <w:tcPr>
            <w:tcW w:w="1224" w:type="dxa"/>
          </w:tcPr>
          <w:p w14:paraId="7A3A808E" w14:textId="25C332AA" w:rsidR="00C761AF" w:rsidRPr="00FD6075" w:rsidRDefault="00C761AF" w:rsidP="00C761AF">
            <w:pPr>
              <w:jc w:val="center"/>
            </w:pPr>
            <w:r w:rsidRPr="008C037C">
              <w:rPr>
                <w:i/>
                <w:sz w:val="18"/>
                <w:szCs w:val="18"/>
              </w:rPr>
              <w:t>DUMMY</w:t>
            </w:r>
            <w:r>
              <w:rPr>
                <w:i/>
                <w:sz w:val="18"/>
                <w:szCs w:val="18"/>
              </w:rPr>
              <w:t>.</w:t>
            </w:r>
          </w:p>
        </w:tc>
      </w:tr>
      <w:tr w:rsidR="00C761AF" w:rsidRPr="00FD6075" w14:paraId="640B5036" w14:textId="3162CE75" w:rsidTr="00C761AF">
        <w:trPr>
          <w:trHeight w:val="315"/>
        </w:trPr>
        <w:tc>
          <w:tcPr>
            <w:tcW w:w="3310" w:type="dxa"/>
            <w:shd w:val="clear" w:color="auto" w:fill="F2F2F2" w:themeFill="background1" w:themeFillShade="F2"/>
            <w:noWrap/>
            <w:hideMark/>
          </w:tcPr>
          <w:p w14:paraId="001409B2" w14:textId="77777777" w:rsidR="00C761AF" w:rsidRPr="00F94737" w:rsidRDefault="00C761AF" w:rsidP="00C761AF">
            <w:pPr>
              <w:rPr>
                <w:sz w:val="18"/>
                <w:szCs w:val="18"/>
              </w:rPr>
            </w:pPr>
            <w:r w:rsidRPr="00F94737">
              <w:rPr>
                <w:sz w:val="18"/>
                <w:szCs w:val="18"/>
              </w:rPr>
              <w:t>prob_disability_33_36wks</w:t>
            </w:r>
          </w:p>
        </w:tc>
        <w:tc>
          <w:tcPr>
            <w:tcW w:w="1363" w:type="dxa"/>
            <w:noWrap/>
            <w:hideMark/>
          </w:tcPr>
          <w:p w14:paraId="1BC4B2C7" w14:textId="77777777" w:rsidR="00C761AF" w:rsidRPr="00C761AF" w:rsidRDefault="00C761AF" w:rsidP="00C761AF">
            <w:pPr>
              <w:jc w:val="center"/>
              <w:rPr>
                <w:b/>
                <w:sz w:val="18"/>
                <w:szCs w:val="18"/>
              </w:rPr>
            </w:pPr>
            <w:r w:rsidRPr="00C761AF">
              <w:rPr>
                <w:b/>
                <w:sz w:val="18"/>
                <w:szCs w:val="18"/>
              </w:rPr>
              <w:t>[0.5, 0.1,  0.2,  0.1, 0.1]</w:t>
            </w:r>
          </w:p>
        </w:tc>
        <w:tc>
          <w:tcPr>
            <w:tcW w:w="3119" w:type="dxa"/>
            <w:shd w:val="clear" w:color="auto" w:fill="F2F2F2" w:themeFill="background1" w:themeFillShade="F2"/>
          </w:tcPr>
          <w:p w14:paraId="605793F6" w14:textId="77777777" w:rsidR="00C761AF" w:rsidRDefault="00C761AF" w:rsidP="00C761AF">
            <w:pPr>
              <w:rPr>
                <w:sz w:val="18"/>
                <w:szCs w:val="18"/>
              </w:rPr>
            </w:pPr>
            <w:r>
              <w:rPr>
                <w:sz w:val="18"/>
                <w:szCs w:val="18"/>
              </w:rPr>
              <w:t>Probability of a neonate born between 33 and 36 weeks gestation developing moderate motor impairment, moderate motor and cognitive impairment or moderate or severe motor impairment</w:t>
            </w:r>
          </w:p>
          <w:p w14:paraId="019AD645" w14:textId="77777777" w:rsidR="00C761AF" w:rsidRPr="00FD6075" w:rsidRDefault="00C761AF" w:rsidP="00C761AF"/>
        </w:tc>
        <w:tc>
          <w:tcPr>
            <w:tcW w:w="1224" w:type="dxa"/>
          </w:tcPr>
          <w:p w14:paraId="3697368C" w14:textId="4C7B6CF6" w:rsidR="00C761AF" w:rsidRPr="00FD6075" w:rsidRDefault="00C761AF" w:rsidP="00C761AF">
            <w:pPr>
              <w:jc w:val="center"/>
            </w:pPr>
            <w:r w:rsidRPr="008C037C">
              <w:rPr>
                <w:i/>
                <w:sz w:val="18"/>
                <w:szCs w:val="18"/>
              </w:rPr>
              <w:t>DUMMY</w:t>
            </w:r>
            <w:r>
              <w:rPr>
                <w:i/>
                <w:sz w:val="18"/>
                <w:szCs w:val="18"/>
              </w:rPr>
              <w:t>.</w:t>
            </w:r>
          </w:p>
        </w:tc>
      </w:tr>
      <w:tr w:rsidR="00C761AF" w:rsidRPr="00FD6075" w14:paraId="1D390259" w14:textId="62145CBE" w:rsidTr="00C761AF">
        <w:trPr>
          <w:trHeight w:val="300"/>
        </w:trPr>
        <w:tc>
          <w:tcPr>
            <w:tcW w:w="3310" w:type="dxa"/>
            <w:shd w:val="clear" w:color="auto" w:fill="F2F2F2" w:themeFill="background1" w:themeFillShade="F2"/>
            <w:noWrap/>
            <w:hideMark/>
          </w:tcPr>
          <w:p w14:paraId="21111FE1" w14:textId="77777777" w:rsidR="00C761AF" w:rsidRPr="00F94737" w:rsidRDefault="00C761AF" w:rsidP="00C761AF">
            <w:pPr>
              <w:rPr>
                <w:sz w:val="18"/>
                <w:szCs w:val="18"/>
              </w:rPr>
            </w:pPr>
            <w:r w:rsidRPr="00F94737">
              <w:rPr>
                <w:sz w:val="18"/>
                <w:szCs w:val="18"/>
              </w:rPr>
              <w:t>prob_congenital_ba</w:t>
            </w:r>
          </w:p>
        </w:tc>
        <w:tc>
          <w:tcPr>
            <w:tcW w:w="1363" w:type="dxa"/>
            <w:noWrap/>
            <w:hideMark/>
          </w:tcPr>
          <w:p w14:paraId="2900C2AC" w14:textId="77777777" w:rsidR="00C761AF" w:rsidRPr="00C761AF" w:rsidRDefault="00C761AF" w:rsidP="00C761AF">
            <w:pPr>
              <w:jc w:val="center"/>
              <w:rPr>
                <w:b/>
                <w:sz w:val="18"/>
                <w:szCs w:val="18"/>
              </w:rPr>
            </w:pPr>
            <w:r w:rsidRPr="00C761AF">
              <w:rPr>
                <w:b/>
                <w:sz w:val="18"/>
                <w:szCs w:val="18"/>
              </w:rPr>
              <w:t>0.008</w:t>
            </w:r>
          </w:p>
        </w:tc>
        <w:tc>
          <w:tcPr>
            <w:tcW w:w="3119" w:type="dxa"/>
            <w:shd w:val="clear" w:color="auto" w:fill="F2F2F2" w:themeFill="background1" w:themeFillShade="F2"/>
          </w:tcPr>
          <w:p w14:paraId="2D8A28E3" w14:textId="77777777" w:rsidR="00C761AF" w:rsidRDefault="00C761AF" w:rsidP="00C761AF">
            <w:pPr>
              <w:rPr>
                <w:sz w:val="18"/>
                <w:szCs w:val="18"/>
              </w:rPr>
            </w:pPr>
            <w:r>
              <w:rPr>
                <w:sz w:val="18"/>
                <w:szCs w:val="18"/>
              </w:rPr>
              <w:t>Probability of a neonate being delivered with a congenital anomaly</w:t>
            </w:r>
          </w:p>
          <w:p w14:paraId="17C36E3F" w14:textId="77777777" w:rsidR="00C761AF" w:rsidRPr="00C761AF" w:rsidRDefault="00C761AF" w:rsidP="00C761AF">
            <w:pPr>
              <w:rPr>
                <w:sz w:val="18"/>
                <w:szCs w:val="18"/>
              </w:rPr>
            </w:pPr>
          </w:p>
        </w:tc>
        <w:tc>
          <w:tcPr>
            <w:tcW w:w="1224" w:type="dxa"/>
          </w:tcPr>
          <w:p w14:paraId="4236D498" w14:textId="361004F7" w:rsidR="00C761AF" w:rsidRPr="00FD6075" w:rsidRDefault="00C761AF" w:rsidP="00C761AF">
            <w:pPr>
              <w:jc w:val="center"/>
            </w:pPr>
            <w:r w:rsidRPr="008C037C">
              <w:rPr>
                <w:i/>
                <w:sz w:val="18"/>
                <w:szCs w:val="18"/>
              </w:rPr>
              <w:t>DUMMY</w:t>
            </w:r>
            <w:r>
              <w:rPr>
                <w:i/>
                <w:sz w:val="18"/>
                <w:szCs w:val="18"/>
              </w:rPr>
              <w:t>.</w:t>
            </w:r>
          </w:p>
        </w:tc>
      </w:tr>
      <w:tr w:rsidR="00C761AF" w:rsidRPr="00FD6075" w14:paraId="7BE05655" w14:textId="4C869074" w:rsidTr="00C761AF">
        <w:trPr>
          <w:trHeight w:val="300"/>
        </w:trPr>
        <w:tc>
          <w:tcPr>
            <w:tcW w:w="3310" w:type="dxa"/>
            <w:shd w:val="clear" w:color="auto" w:fill="F2F2F2" w:themeFill="background1" w:themeFillShade="F2"/>
            <w:noWrap/>
            <w:hideMark/>
          </w:tcPr>
          <w:p w14:paraId="2F1BDD36" w14:textId="77777777" w:rsidR="00C761AF" w:rsidRPr="00F94737" w:rsidRDefault="00C761AF" w:rsidP="00C761AF">
            <w:pPr>
              <w:rPr>
                <w:sz w:val="18"/>
                <w:szCs w:val="18"/>
              </w:rPr>
            </w:pPr>
            <w:r w:rsidRPr="00F94737">
              <w:rPr>
                <w:sz w:val="18"/>
                <w:szCs w:val="18"/>
              </w:rPr>
              <w:t>prev_types_of_ca</w:t>
            </w:r>
          </w:p>
        </w:tc>
        <w:tc>
          <w:tcPr>
            <w:tcW w:w="1363" w:type="dxa"/>
            <w:noWrap/>
            <w:hideMark/>
          </w:tcPr>
          <w:p w14:paraId="5B022207" w14:textId="77777777" w:rsidR="00C761AF" w:rsidRPr="00C761AF" w:rsidRDefault="00C761AF" w:rsidP="00C761AF">
            <w:pPr>
              <w:jc w:val="center"/>
              <w:rPr>
                <w:b/>
                <w:sz w:val="18"/>
                <w:szCs w:val="18"/>
              </w:rPr>
            </w:pPr>
            <w:r w:rsidRPr="00C761AF">
              <w:rPr>
                <w:b/>
                <w:sz w:val="18"/>
                <w:szCs w:val="18"/>
              </w:rPr>
              <w:t>[0.16, 0.14, 0.14, 0.14, 0.14, 0.14, 0.14]</w:t>
            </w:r>
          </w:p>
        </w:tc>
        <w:tc>
          <w:tcPr>
            <w:tcW w:w="3119" w:type="dxa"/>
            <w:shd w:val="clear" w:color="auto" w:fill="F2F2F2" w:themeFill="background1" w:themeFillShade="F2"/>
          </w:tcPr>
          <w:p w14:paraId="0F61A74C" w14:textId="59AE6D38" w:rsidR="00C761AF" w:rsidRDefault="00C761AF" w:rsidP="00C761AF">
            <w:pPr>
              <w:rPr>
                <w:sz w:val="18"/>
                <w:szCs w:val="18"/>
              </w:rPr>
            </w:pPr>
            <w:r>
              <w:rPr>
                <w:sz w:val="18"/>
                <w:szCs w:val="18"/>
              </w:rPr>
              <w:t xml:space="preserve">Prevalence of each type of congenital anomaly within the model: </w:t>
            </w:r>
            <w:r w:rsidRPr="00C761AF">
              <w:rPr>
                <w:sz w:val="18"/>
                <w:szCs w:val="18"/>
              </w:rPr>
              <w:t>Musculoskeletal, Neural tube defects, Cardiovascular, Gastrointestinal, Orofacial, Urogenital and Down syndrome</w:t>
            </w:r>
          </w:p>
          <w:p w14:paraId="4DA693F7" w14:textId="77777777" w:rsidR="00C761AF" w:rsidRDefault="00C761AF" w:rsidP="00C761AF">
            <w:pPr>
              <w:rPr>
                <w:sz w:val="18"/>
                <w:szCs w:val="18"/>
              </w:rPr>
            </w:pPr>
          </w:p>
          <w:p w14:paraId="3DBC482E" w14:textId="7AAA340A" w:rsidR="00C761AF" w:rsidRPr="00F94737" w:rsidRDefault="00C761AF" w:rsidP="00C761AF">
            <w:pPr>
              <w:rPr>
                <w:sz w:val="18"/>
                <w:szCs w:val="18"/>
              </w:rPr>
            </w:pPr>
          </w:p>
        </w:tc>
        <w:tc>
          <w:tcPr>
            <w:tcW w:w="1224" w:type="dxa"/>
          </w:tcPr>
          <w:p w14:paraId="616085AF" w14:textId="1F9B4B47" w:rsidR="00C761AF" w:rsidRPr="00FD6075" w:rsidRDefault="00C761AF" w:rsidP="00C761AF">
            <w:pPr>
              <w:jc w:val="center"/>
            </w:pPr>
            <w:r w:rsidRPr="008C037C">
              <w:rPr>
                <w:i/>
                <w:sz w:val="18"/>
                <w:szCs w:val="18"/>
              </w:rPr>
              <w:t>DUMMY</w:t>
            </w:r>
            <w:r>
              <w:rPr>
                <w:i/>
                <w:sz w:val="18"/>
                <w:szCs w:val="18"/>
              </w:rPr>
              <w:t>.</w:t>
            </w:r>
          </w:p>
        </w:tc>
      </w:tr>
      <w:tr w:rsidR="00C761AF" w:rsidRPr="00FD6075" w14:paraId="62FBB8CB" w14:textId="4EF578B8" w:rsidTr="00C761AF">
        <w:trPr>
          <w:trHeight w:val="300"/>
        </w:trPr>
        <w:tc>
          <w:tcPr>
            <w:tcW w:w="3310" w:type="dxa"/>
            <w:shd w:val="clear" w:color="auto" w:fill="F2F2F2" w:themeFill="background1" w:themeFillShade="F2"/>
            <w:noWrap/>
            <w:hideMark/>
          </w:tcPr>
          <w:p w14:paraId="685CFB61" w14:textId="77777777" w:rsidR="00C761AF" w:rsidRPr="00F94737" w:rsidRDefault="00C761AF" w:rsidP="00C761AF">
            <w:pPr>
              <w:rPr>
                <w:sz w:val="18"/>
                <w:szCs w:val="18"/>
              </w:rPr>
            </w:pPr>
            <w:r w:rsidRPr="00F94737">
              <w:rPr>
                <w:sz w:val="18"/>
                <w:szCs w:val="18"/>
              </w:rPr>
              <w:t>prob_early_onset_neonatal_sepsis_day_0</w:t>
            </w:r>
          </w:p>
        </w:tc>
        <w:tc>
          <w:tcPr>
            <w:tcW w:w="1363" w:type="dxa"/>
            <w:noWrap/>
            <w:hideMark/>
          </w:tcPr>
          <w:p w14:paraId="5224A5DC" w14:textId="77777777" w:rsidR="00C761AF" w:rsidRPr="00C761AF" w:rsidRDefault="00C761AF" w:rsidP="00C761AF">
            <w:pPr>
              <w:jc w:val="center"/>
              <w:rPr>
                <w:b/>
                <w:sz w:val="18"/>
                <w:szCs w:val="18"/>
              </w:rPr>
            </w:pPr>
            <w:r w:rsidRPr="00C761AF">
              <w:rPr>
                <w:b/>
                <w:sz w:val="18"/>
                <w:szCs w:val="18"/>
              </w:rPr>
              <w:t>0.062</w:t>
            </w:r>
          </w:p>
        </w:tc>
        <w:tc>
          <w:tcPr>
            <w:tcW w:w="3119" w:type="dxa"/>
            <w:shd w:val="clear" w:color="auto" w:fill="F2F2F2" w:themeFill="background1" w:themeFillShade="F2"/>
          </w:tcPr>
          <w:p w14:paraId="170E7704" w14:textId="77777777" w:rsidR="00C761AF" w:rsidRDefault="00C761AF" w:rsidP="00C761AF">
            <w:pPr>
              <w:rPr>
                <w:sz w:val="18"/>
                <w:szCs w:val="18"/>
              </w:rPr>
            </w:pPr>
            <w:r w:rsidRPr="00F94737">
              <w:rPr>
                <w:sz w:val="18"/>
                <w:szCs w:val="18"/>
              </w:rPr>
              <w:t>Probability of a neonate developing sepsis from day 0</w:t>
            </w:r>
          </w:p>
          <w:p w14:paraId="0E178815" w14:textId="5ACD7500" w:rsidR="00C761AF" w:rsidRPr="00F94737" w:rsidRDefault="00C761AF" w:rsidP="00C761AF">
            <w:pPr>
              <w:rPr>
                <w:sz w:val="18"/>
                <w:szCs w:val="18"/>
              </w:rPr>
            </w:pPr>
          </w:p>
        </w:tc>
        <w:tc>
          <w:tcPr>
            <w:tcW w:w="1224" w:type="dxa"/>
          </w:tcPr>
          <w:p w14:paraId="3A250522" w14:textId="23A3AA94" w:rsidR="00C761AF" w:rsidRPr="00FD6075" w:rsidRDefault="00C761AF" w:rsidP="00C761AF">
            <w:pPr>
              <w:jc w:val="center"/>
            </w:pPr>
            <w:r w:rsidRPr="008C037C">
              <w:rPr>
                <w:i/>
                <w:sz w:val="18"/>
                <w:szCs w:val="18"/>
              </w:rPr>
              <w:t>DUMMY</w:t>
            </w:r>
            <w:r>
              <w:rPr>
                <w:i/>
                <w:sz w:val="18"/>
                <w:szCs w:val="18"/>
              </w:rPr>
              <w:t>.</w:t>
            </w:r>
          </w:p>
        </w:tc>
      </w:tr>
      <w:tr w:rsidR="00C761AF" w:rsidRPr="00FD6075" w14:paraId="6953B670" w14:textId="3942BE79" w:rsidTr="00C761AF">
        <w:trPr>
          <w:trHeight w:val="300"/>
        </w:trPr>
        <w:tc>
          <w:tcPr>
            <w:tcW w:w="3310" w:type="dxa"/>
            <w:shd w:val="clear" w:color="auto" w:fill="F2F2F2" w:themeFill="background1" w:themeFillShade="F2"/>
            <w:noWrap/>
            <w:hideMark/>
          </w:tcPr>
          <w:p w14:paraId="6DED35B6" w14:textId="77777777" w:rsidR="00C761AF" w:rsidRPr="00F94737" w:rsidRDefault="00C761AF" w:rsidP="00C761AF">
            <w:pPr>
              <w:rPr>
                <w:sz w:val="18"/>
                <w:szCs w:val="18"/>
              </w:rPr>
            </w:pPr>
            <w:r w:rsidRPr="00F94737">
              <w:rPr>
                <w:sz w:val="18"/>
                <w:szCs w:val="18"/>
              </w:rPr>
              <w:t>prob_sepsis_disabilities</w:t>
            </w:r>
          </w:p>
        </w:tc>
        <w:tc>
          <w:tcPr>
            <w:tcW w:w="1363" w:type="dxa"/>
            <w:noWrap/>
            <w:hideMark/>
          </w:tcPr>
          <w:p w14:paraId="40326B85" w14:textId="77777777" w:rsidR="00C761AF" w:rsidRPr="00C761AF" w:rsidRDefault="00C761AF" w:rsidP="00C761AF">
            <w:pPr>
              <w:jc w:val="center"/>
              <w:rPr>
                <w:b/>
                <w:sz w:val="18"/>
                <w:szCs w:val="18"/>
              </w:rPr>
            </w:pPr>
            <w:r w:rsidRPr="00C761AF">
              <w:rPr>
                <w:b/>
                <w:sz w:val="18"/>
                <w:szCs w:val="18"/>
              </w:rPr>
              <w:t>[0.4, 0.1,  0.3,  0.1, 0.1]</w:t>
            </w:r>
          </w:p>
        </w:tc>
        <w:tc>
          <w:tcPr>
            <w:tcW w:w="3119" w:type="dxa"/>
            <w:shd w:val="clear" w:color="auto" w:fill="F2F2F2" w:themeFill="background1" w:themeFillShade="F2"/>
          </w:tcPr>
          <w:p w14:paraId="0A4AC273" w14:textId="75B5E1EB" w:rsidR="00C761AF" w:rsidRDefault="00C761AF" w:rsidP="00C761AF">
            <w:pPr>
              <w:rPr>
                <w:sz w:val="18"/>
                <w:szCs w:val="18"/>
              </w:rPr>
            </w:pPr>
            <w:r>
              <w:rPr>
                <w:sz w:val="18"/>
                <w:szCs w:val="18"/>
              </w:rPr>
              <w:t>Probability of a neonate with early onset sepsis developing moderate motor impairment, moderate motor and cognitive impairment or moderate or severe motor impairment</w:t>
            </w:r>
          </w:p>
          <w:p w14:paraId="3503D6CA" w14:textId="6A31AD37" w:rsidR="00C761AF" w:rsidRPr="00F94737" w:rsidRDefault="00C761AF" w:rsidP="00C761AF">
            <w:pPr>
              <w:rPr>
                <w:sz w:val="18"/>
                <w:szCs w:val="18"/>
              </w:rPr>
            </w:pPr>
          </w:p>
        </w:tc>
        <w:tc>
          <w:tcPr>
            <w:tcW w:w="1224" w:type="dxa"/>
          </w:tcPr>
          <w:p w14:paraId="5091E89F" w14:textId="58D3A3B1" w:rsidR="00C761AF" w:rsidRPr="00FD6075" w:rsidRDefault="00C761AF" w:rsidP="00C761AF">
            <w:pPr>
              <w:jc w:val="center"/>
            </w:pPr>
            <w:r w:rsidRPr="008C037C">
              <w:rPr>
                <w:i/>
                <w:sz w:val="18"/>
                <w:szCs w:val="18"/>
              </w:rPr>
              <w:t>DUMMY</w:t>
            </w:r>
            <w:r>
              <w:rPr>
                <w:i/>
                <w:sz w:val="18"/>
                <w:szCs w:val="18"/>
              </w:rPr>
              <w:t>.</w:t>
            </w:r>
          </w:p>
        </w:tc>
      </w:tr>
      <w:tr w:rsidR="00C761AF" w:rsidRPr="00FD6075" w14:paraId="062EA8C0" w14:textId="0895EC3D" w:rsidTr="00C761AF">
        <w:trPr>
          <w:trHeight w:val="300"/>
        </w:trPr>
        <w:tc>
          <w:tcPr>
            <w:tcW w:w="3310" w:type="dxa"/>
            <w:shd w:val="clear" w:color="auto" w:fill="F2F2F2" w:themeFill="background1" w:themeFillShade="F2"/>
            <w:noWrap/>
            <w:hideMark/>
          </w:tcPr>
          <w:p w14:paraId="4B8AE0D2" w14:textId="77777777" w:rsidR="00C761AF" w:rsidRPr="00F94737" w:rsidRDefault="00C761AF" w:rsidP="00C761AF">
            <w:pPr>
              <w:rPr>
                <w:sz w:val="18"/>
                <w:szCs w:val="18"/>
              </w:rPr>
            </w:pPr>
            <w:r w:rsidRPr="00F94737">
              <w:rPr>
                <w:sz w:val="18"/>
                <w:szCs w:val="18"/>
              </w:rPr>
              <w:t>prob_respiratory_distress_preterm</w:t>
            </w:r>
          </w:p>
        </w:tc>
        <w:tc>
          <w:tcPr>
            <w:tcW w:w="1363" w:type="dxa"/>
            <w:noWrap/>
            <w:hideMark/>
          </w:tcPr>
          <w:p w14:paraId="29DFB4FA" w14:textId="77777777" w:rsidR="00C761AF" w:rsidRPr="00C761AF" w:rsidRDefault="00C761AF" w:rsidP="00C761AF">
            <w:pPr>
              <w:jc w:val="center"/>
              <w:rPr>
                <w:b/>
                <w:sz w:val="18"/>
                <w:szCs w:val="18"/>
              </w:rPr>
            </w:pPr>
            <w:r w:rsidRPr="00C761AF">
              <w:rPr>
                <w:b/>
                <w:sz w:val="18"/>
                <w:szCs w:val="18"/>
              </w:rPr>
              <w:t>0.7</w:t>
            </w:r>
          </w:p>
        </w:tc>
        <w:tc>
          <w:tcPr>
            <w:tcW w:w="3119" w:type="dxa"/>
            <w:shd w:val="clear" w:color="auto" w:fill="F2F2F2" w:themeFill="background1" w:themeFillShade="F2"/>
          </w:tcPr>
          <w:p w14:paraId="6235D151" w14:textId="77777777" w:rsidR="00C761AF" w:rsidRDefault="00C761AF" w:rsidP="00C761AF">
            <w:pPr>
              <w:rPr>
                <w:sz w:val="18"/>
                <w:szCs w:val="18"/>
              </w:rPr>
            </w:pPr>
            <w:r>
              <w:rPr>
                <w:sz w:val="18"/>
                <w:szCs w:val="18"/>
              </w:rPr>
              <w:t>Probability of a preterm neonate developing respiratory distress</w:t>
            </w:r>
          </w:p>
          <w:p w14:paraId="7B8F1116" w14:textId="6BB036DE" w:rsidR="00C761AF" w:rsidRPr="00F94737" w:rsidRDefault="00C761AF" w:rsidP="00C761AF">
            <w:pPr>
              <w:rPr>
                <w:sz w:val="18"/>
                <w:szCs w:val="18"/>
              </w:rPr>
            </w:pPr>
            <w:r>
              <w:rPr>
                <w:sz w:val="18"/>
                <w:szCs w:val="18"/>
              </w:rPr>
              <w:t xml:space="preserve"> </w:t>
            </w:r>
          </w:p>
        </w:tc>
        <w:tc>
          <w:tcPr>
            <w:tcW w:w="1224" w:type="dxa"/>
          </w:tcPr>
          <w:p w14:paraId="7A9496C8" w14:textId="4A3B926B" w:rsidR="00C761AF" w:rsidRPr="00FD6075" w:rsidRDefault="00C761AF" w:rsidP="00C761AF">
            <w:pPr>
              <w:jc w:val="center"/>
            </w:pPr>
            <w:r w:rsidRPr="008C037C">
              <w:rPr>
                <w:i/>
                <w:sz w:val="18"/>
                <w:szCs w:val="18"/>
              </w:rPr>
              <w:t>DUMMY</w:t>
            </w:r>
            <w:r>
              <w:rPr>
                <w:i/>
                <w:sz w:val="18"/>
                <w:szCs w:val="18"/>
              </w:rPr>
              <w:t>.</w:t>
            </w:r>
          </w:p>
        </w:tc>
      </w:tr>
      <w:tr w:rsidR="00C761AF" w:rsidRPr="00FD6075" w14:paraId="391FFAA9" w14:textId="31696075" w:rsidTr="00C761AF">
        <w:trPr>
          <w:trHeight w:val="312"/>
        </w:trPr>
        <w:tc>
          <w:tcPr>
            <w:tcW w:w="3310" w:type="dxa"/>
            <w:shd w:val="clear" w:color="auto" w:fill="F2F2F2" w:themeFill="background1" w:themeFillShade="F2"/>
            <w:noWrap/>
            <w:hideMark/>
          </w:tcPr>
          <w:p w14:paraId="470C7DA1" w14:textId="77777777" w:rsidR="00C761AF" w:rsidRPr="00F94737" w:rsidRDefault="00C761AF" w:rsidP="00C761AF">
            <w:pPr>
              <w:rPr>
                <w:sz w:val="18"/>
                <w:szCs w:val="18"/>
              </w:rPr>
            </w:pPr>
            <w:r w:rsidRPr="00F94737">
              <w:rPr>
                <w:sz w:val="18"/>
                <w:szCs w:val="18"/>
              </w:rPr>
              <w:t>prob_failure_to_transition</w:t>
            </w:r>
          </w:p>
        </w:tc>
        <w:tc>
          <w:tcPr>
            <w:tcW w:w="1363" w:type="dxa"/>
            <w:noWrap/>
            <w:hideMark/>
          </w:tcPr>
          <w:p w14:paraId="453C65F3" w14:textId="77777777" w:rsidR="00C761AF" w:rsidRPr="00C761AF" w:rsidRDefault="00C761AF" w:rsidP="00C761AF">
            <w:pPr>
              <w:jc w:val="center"/>
              <w:rPr>
                <w:b/>
                <w:sz w:val="18"/>
                <w:szCs w:val="18"/>
              </w:rPr>
            </w:pPr>
            <w:r w:rsidRPr="00C761AF">
              <w:rPr>
                <w:b/>
                <w:sz w:val="18"/>
                <w:szCs w:val="18"/>
              </w:rPr>
              <w:t>0.15</w:t>
            </w:r>
          </w:p>
        </w:tc>
        <w:tc>
          <w:tcPr>
            <w:tcW w:w="3119" w:type="dxa"/>
            <w:shd w:val="clear" w:color="auto" w:fill="F2F2F2" w:themeFill="background1" w:themeFillShade="F2"/>
          </w:tcPr>
          <w:p w14:paraId="70EAB17E" w14:textId="77777777" w:rsidR="00C761AF" w:rsidRDefault="00C761AF" w:rsidP="00C761AF">
            <w:pPr>
              <w:rPr>
                <w:sz w:val="18"/>
                <w:szCs w:val="18"/>
              </w:rPr>
            </w:pPr>
            <w:r w:rsidRPr="00F94737">
              <w:rPr>
                <w:sz w:val="18"/>
                <w:szCs w:val="18"/>
              </w:rPr>
              <w:t xml:space="preserve">Probability of a neonate without encephalopathy or respiratory distress </w:t>
            </w:r>
          </w:p>
          <w:p w14:paraId="291FAC9C" w14:textId="77777777" w:rsidR="00C761AF" w:rsidRDefault="00C761AF" w:rsidP="00C761AF">
            <w:pPr>
              <w:rPr>
                <w:sz w:val="18"/>
                <w:szCs w:val="18"/>
              </w:rPr>
            </w:pPr>
            <w:r w:rsidRPr="00F94737">
              <w:rPr>
                <w:sz w:val="18"/>
                <w:szCs w:val="18"/>
              </w:rPr>
              <w:t>syndrome not breathing at birth</w:t>
            </w:r>
          </w:p>
          <w:p w14:paraId="2EDE3141" w14:textId="76A8144C" w:rsidR="00C761AF" w:rsidRPr="00F94737" w:rsidRDefault="00C761AF" w:rsidP="00C761AF">
            <w:pPr>
              <w:rPr>
                <w:sz w:val="18"/>
                <w:szCs w:val="18"/>
              </w:rPr>
            </w:pPr>
          </w:p>
        </w:tc>
        <w:tc>
          <w:tcPr>
            <w:tcW w:w="1224" w:type="dxa"/>
          </w:tcPr>
          <w:p w14:paraId="32A62E43" w14:textId="6A6CF9E5" w:rsidR="00C761AF" w:rsidRPr="00FD6075" w:rsidRDefault="00C761AF" w:rsidP="00C761AF">
            <w:pPr>
              <w:jc w:val="center"/>
            </w:pPr>
            <w:r w:rsidRPr="008C037C">
              <w:rPr>
                <w:i/>
                <w:sz w:val="18"/>
                <w:szCs w:val="18"/>
              </w:rPr>
              <w:t>DUMMY</w:t>
            </w:r>
            <w:r>
              <w:rPr>
                <w:i/>
                <w:sz w:val="18"/>
                <w:szCs w:val="18"/>
              </w:rPr>
              <w:t>.</w:t>
            </w:r>
          </w:p>
        </w:tc>
      </w:tr>
      <w:tr w:rsidR="00C761AF" w:rsidRPr="00FD6075" w14:paraId="4F15A431" w14:textId="2C499E4D" w:rsidTr="00C761AF">
        <w:trPr>
          <w:trHeight w:val="300"/>
        </w:trPr>
        <w:tc>
          <w:tcPr>
            <w:tcW w:w="3310" w:type="dxa"/>
            <w:shd w:val="clear" w:color="auto" w:fill="F2F2F2" w:themeFill="background1" w:themeFillShade="F2"/>
            <w:noWrap/>
            <w:hideMark/>
          </w:tcPr>
          <w:p w14:paraId="1AE00801" w14:textId="77777777" w:rsidR="00C761AF" w:rsidRPr="00F94737" w:rsidRDefault="00C761AF" w:rsidP="00C761AF">
            <w:pPr>
              <w:rPr>
                <w:sz w:val="18"/>
                <w:szCs w:val="18"/>
              </w:rPr>
            </w:pPr>
            <w:r w:rsidRPr="00F94737">
              <w:rPr>
                <w:sz w:val="18"/>
                <w:szCs w:val="18"/>
              </w:rPr>
              <w:lastRenderedPageBreak/>
              <w:t>odds_encephalopathy</w:t>
            </w:r>
          </w:p>
        </w:tc>
        <w:tc>
          <w:tcPr>
            <w:tcW w:w="1363" w:type="dxa"/>
            <w:noWrap/>
            <w:hideMark/>
          </w:tcPr>
          <w:p w14:paraId="1F9FC357" w14:textId="77777777" w:rsidR="00C761AF" w:rsidRPr="00C761AF" w:rsidRDefault="00C761AF" w:rsidP="00C761AF">
            <w:pPr>
              <w:jc w:val="center"/>
              <w:rPr>
                <w:b/>
                <w:sz w:val="18"/>
                <w:szCs w:val="18"/>
              </w:rPr>
            </w:pPr>
            <w:r w:rsidRPr="00C761AF">
              <w:rPr>
                <w:b/>
                <w:sz w:val="18"/>
                <w:szCs w:val="18"/>
              </w:rPr>
              <w:t>0.3</w:t>
            </w:r>
          </w:p>
        </w:tc>
        <w:tc>
          <w:tcPr>
            <w:tcW w:w="3119" w:type="dxa"/>
            <w:shd w:val="clear" w:color="auto" w:fill="F2F2F2" w:themeFill="background1" w:themeFillShade="F2"/>
          </w:tcPr>
          <w:p w14:paraId="4186F15E" w14:textId="77777777" w:rsidR="00C761AF" w:rsidRPr="00A87253" w:rsidRDefault="00C761AF" w:rsidP="00C761AF">
            <w:pPr>
              <w:rPr>
                <w:sz w:val="18"/>
                <w:szCs w:val="18"/>
              </w:rPr>
            </w:pPr>
            <w:r>
              <w:rPr>
                <w:sz w:val="18"/>
                <w:szCs w:val="18"/>
              </w:rPr>
              <w:t>odds of a neo</w:t>
            </w:r>
            <w:r w:rsidRPr="734609CC">
              <w:rPr>
                <w:sz w:val="18"/>
                <w:szCs w:val="18"/>
              </w:rPr>
              <w:t>n</w:t>
            </w:r>
            <w:r>
              <w:rPr>
                <w:sz w:val="18"/>
                <w:szCs w:val="18"/>
              </w:rPr>
              <w:t>ate</w:t>
            </w:r>
            <w:r w:rsidRPr="734609CC">
              <w:rPr>
                <w:sz w:val="18"/>
                <w:szCs w:val="18"/>
              </w:rPr>
              <w:t xml:space="preserve"> being born with neonatal</w:t>
            </w:r>
            <w:r>
              <w:rPr>
                <w:sz w:val="18"/>
                <w:szCs w:val="18"/>
              </w:rPr>
              <w:t xml:space="preserve"> </w:t>
            </w:r>
            <w:r w:rsidRPr="734609CC">
              <w:rPr>
                <w:sz w:val="18"/>
                <w:szCs w:val="18"/>
              </w:rPr>
              <w:t xml:space="preserve">encephalopathy </w:t>
            </w:r>
          </w:p>
          <w:p w14:paraId="70E6800F" w14:textId="77777777" w:rsidR="00C761AF" w:rsidRDefault="00C761AF" w:rsidP="00C761AF">
            <w:pPr>
              <w:rPr>
                <w:sz w:val="18"/>
                <w:szCs w:val="18"/>
              </w:rPr>
            </w:pPr>
          </w:p>
          <w:p w14:paraId="3175B24A" w14:textId="77777777" w:rsidR="00C761AF" w:rsidRPr="00FD6075" w:rsidRDefault="00C761AF" w:rsidP="00C761AF"/>
        </w:tc>
        <w:tc>
          <w:tcPr>
            <w:tcW w:w="1224" w:type="dxa"/>
          </w:tcPr>
          <w:p w14:paraId="1F4AC146" w14:textId="71BBBD06" w:rsidR="00C761AF" w:rsidRPr="00FD6075" w:rsidRDefault="00C761AF" w:rsidP="00C761AF">
            <w:pPr>
              <w:jc w:val="center"/>
            </w:pPr>
            <w:r w:rsidRPr="008C037C">
              <w:rPr>
                <w:i/>
                <w:sz w:val="18"/>
                <w:szCs w:val="18"/>
              </w:rPr>
              <w:t>DUMMY</w:t>
            </w:r>
            <w:r>
              <w:rPr>
                <w:i/>
                <w:sz w:val="18"/>
                <w:szCs w:val="18"/>
              </w:rPr>
              <w:t>.</w:t>
            </w:r>
          </w:p>
        </w:tc>
      </w:tr>
      <w:tr w:rsidR="00C761AF" w:rsidRPr="00FD6075" w14:paraId="0BAFE39C" w14:textId="11E550FB" w:rsidTr="00C761AF">
        <w:trPr>
          <w:trHeight w:val="300"/>
        </w:trPr>
        <w:tc>
          <w:tcPr>
            <w:tcW w:w="3310" w:type="dxa"/>
            <w:shd w:val="clear" w:color="auto" w:fill="F2F2F2" w:themeFill="background1" w:themeFillShade="F2"/>
            <w:noWrap/>
            <w:hideMark/>
          </w:tcPr>
          <w:p w14:paraId="0C48BF80" w14:textId="77777777" w:rsidR="00C761AF" w:rsidRPr="00F94737" w:rsidRDefault="00C761AF" w:rsidP="00C761AF">
            <w:pPr>
              <w:rPr>
                <w:sz w:val="18"/>
                <w:szCs w:val="18"/>
              </w:rPr>
            </w:pPr>
            <w:r w:rsidRPr="00F94737">
              <w:rPr>
                <w:sz w:val="18"/>
                <w:szCs w:val="18"/>
              </w:rPr>
              <w:t>odds_enceph_neonatal_sepsis</w:t>
            </w:r>
          </w:p>
        </w:tc>
        <w:tc>
          <w:tcPr>
            <w:tcW w:w="1363" w:type="dxa"/>
            <w:noWrap/>
            <w:hideMark/>
          </w:tcPr>
          <w:p w14:paraId="5DE740DA" w14:textId="77777777" w:rsidR="00C761AF" w:rsidRPr="00C761AF" w:rsidRDefault="00C761AF" w:rsidP="00C761AF">
            <w:pPr>
              <w:jc w:val="center"/>
              <w:rPr>
                <w:b/>
                <w:sz w:val="18"/>
                <w:szCs w:val="18"/>
              </w:rPr>
            </w:pPr>
            <w:r w:rsidRPr="00C761AF">
              <w:rPr>
                <w:b/>
                <w:sz w:val="18"/>
                <w:szCs w:val="18"/>
              </w:rPr>
              <w:t>8.67</w:t>
            </w:r>
          </w:p>
        </w:tc>
        <w:tc>
          <w:tcPr>
            <w:tcW w:w="3119" w:type="dxa"/>
            <w:shd w:val="clear" w:color="auto" w:fill="F2F2F2" w:themeFill="background1" w:themeFillShade="F2"/>
          </w:tcPr>
          <w:p w14:paraId="583EB80B" w14:textId="77777777" w:rsidR="00C761AF" w:rsidRDefault="00C761AF" w:rsidP="00C761AF">
            <w:pPr>
              <w:rPr>
                <w:sz w:val="18"/>
                <w:szCs w:val="18"/>
              </w:rPr>
            </w:pPr>
            <w:r>
              <w:rPr>
                <w:sz w:val="18"/>
                <w:szCs w:val="18"/>
              </w:rPr>
              <w:t>Odds ratio of encephalopathy for a neonate with sepsis</w:t>
            </w:r>
          </w:p>
          <w:p w14:paraId="06847172" w14:textId="77777777" w:rsidR="00C761AF" w:rsidRPr="00FD6075" w:rsidRDefault="00C761AF" w:rsidP="00C761AF"/>
        </w:tc>
        <w:tc>
          <w:tcPr>
            <w:tcW w:w="1224" w:type="dxa"/>
          </w:tcPr>
          <w:p w14:paraId="256069A7" w14:textId="076E2957" w:rsidR="00C761AF" w:rsidRPr="00FD6075" w:rsidRDefault="00C761AF" w:rsidP="00C761AF">
            <w:pPr>
              <w:jc w:val="center"/>
            </w:pPr>
            <w:r>
              <w:rPr>
                <w:sz w:val="18"/>
                <w:szCs w:val="18"/>
              </w:rPr>
              <w:fldChar w:fldCharType="begin" w:fldLock="1"/>
            </w:r>
            <w:r>
              <w:rPr>
                <w:sz w:val="18"/>
                <w:szCs w:val="18"/>
              </w:rPr>
              <w:instrText>ADDIN CSL_CITATION {"citationItems":[{"id":"ITEM-1","itemData":{"DOI":"10.1136/archdischild-2017-312744","abstract":"Objective Neonatal encephalopathy (NE) is the third leading cause of child mortality. Preclinical studies suggest infection and inflammation can sensitise or precondition the newborn brain to injury. This study examined perinatal risks factor for NE in Uganda. Design Unmatched case-control study. Setting Mulago National Referral Hospital, Kampala, Uganda. Methods 210 term infants with NE and 409 unaffected term infants as controls were recruited over 13 months. Data were collected on preconception, antepartum and intrapartum exposures. Blood culture, species-specific bacterial real-time PCR, C reactive protein and placental histology for chorioamnionitis and funisitis identified maternal and early newborn infection and inflammation. Multivariable logistic regression examined associations with NE.","author":[{"dropping-particle":"","family":"Tann","given":"Cally J","non-dropping-particle":"","parse-names":false,"suffix":""},{"dropping-particle":"","family":"Nakakeeto","given":"Margaret","non-dropping-particle":"","parse-names":false,"suffix":""},{"dropping-particle":"","family":"Willey","given":"Barbara A","non-dropping-particle":"","parse-names":false,"suffix":""},{"dropping-particle":"","family":"Sewegaba","given":"Margaret","non-dropping-particle":"","parse-names":false,"suffix":""},{"dropping-particle":"","family":"Webb","given":"Emily L","non-dropping-particle":"","parse-names":false,"suffix":""},{"dropping-particle":"","family":"Oke","given":"Ibby","non-dropping-particle":"","parse-names":false,"suffix":""},{"dropping-particle":"","family":"Mutuuza","given":"Emmanuel Derek","non-dropping-particle":"","parse-names":false,"suffix":""},{"dropping-particle":"","family":"Peebles","given":"Donald","non-dropping-particle":"","parse-names":false,"suffix":""},{"dropping-particle":"","family":"Musoke","given":"Margaret","non-dropping-particle":"","parse-names":false,"suffix":""},{"dropping-particle":"","family":"Harris","given":"Kathryn A","non-dropping-particle":"","parse-names":false,"suffix":""},{"dropping-particle":"","family":"Sebire","given":"Neil J","non-dropping-particle":"","parse-names":false,"suffix":""},{"dropping-particle":"","family":"Klein","given":"Nigel","non-dropping-particle":"","parse-names":false,"suffix":""},{"dropping-particle":"","family":"Kurinczuk","given":"Jennifer J","non-dropping-particle":"","parse-names":false,"suffix":""},{"dropping-particle":"","family":"Elliott","given":"Alison M","non-dropping-particle":"","parse-names":false,"suffix":""},{"dropping-particle":"","family":"Robertson","given":"Nicola J","non-dropping-particle":"","parse-names":false,"suffix":""}],"container-title":"Arch Dis Child Fetal Neonatal Ed","id":"ITEM-1","issued":{"date-parts":[["2018"]]},"page":"250-256","title":"Perinatal risk factors for neonatal encephalopathy: an unmatched case-control study","type":"article-journal","volume":"103"},"uris":["http://www.mendeley.com/documents/?uuid=94a6b4a6-ec7a-3425-8338-59994bb1b9d2"]}],"mendeley":{"formattedCitation":"(Tann &lt;i&gt;et al.&lt;/i&gt;, 2018)","plainTextFormattedCitation":"(Tann et al., 2018)","previouslyFormattedCitation":"(Tann &lt;i&gt;et al.&lt;/i&gt;, 2018)"},"properties":{"noteIndex":0},"schema":"https://github.com/citation-style-language/schema/raw/master/csl-citation.json"}</w:instrText>
            </w:r>
            <w:r>
              <w:rPr>
                <w:sz w:val="18"/>
                <w:szCs w:val="18"/>
              </w:rPr>
              <w:fldChar w:fldCharType="separate"/>
            </w:r>
            <w:r w:rsidRPr="00A34C4E">
              <w:rPr>
                <w:noProof/>
                <w:sz w:val="18"/>
                <w:szCs w:val="18"/>
              </w:rPr>
              <w:t xml:space="preserve">(Tann </w:t>
            </w:r>
            <w:r w:rsidRPr="00A34C4E">
              <w:rPr>
                <w:i/>
                <w:noProof/>
                <w:sz w:val="18"/>
                <w:szCs w:val="18"/>
              </w:rPr>
              <w:t>et al.</w:t>
            </w:r>
            <w:r w:rsidRPr="00A34C4E">
              <w:rPr>
                <w:noProof/>
                <w:sz w:val="18"/>
                <w:szCs w:val="18"/>
              </w:rPr>
              <w:t>, 2018)</w:t>
            </w:r>
            <w:r>
              <w:rPr>
                <w:sz w:val="18"/>
                <w:szCs w:val="18"/>
              </w:rPr>
              <w:fldChar w:fldCharType="end"/>
            </w:r>
          </w:p>
        </w:tc>
      </w:tr>
      <w:tr w:rsidR="00C761AF" w:rsidRPr="00FD6075" w14:paraId="7695EF94" w14:textId="7EC1F58B" w:rsidTr="00C761AF">
        <w:trPr>
          <w:trHeight w:val="300"/>
        </w:trPr>
        <w:tc>
          <w:tcPr>
            <w:tcW w:w="3310" w:type="dxa"/>
            <w:shd w:val="clear" w:color="auto" w:fill="F2F2F2" w:themeFill="background1" w:themeFillShade="F2"/>
            <w:noWrap/>
            <w:hideMark/>
          </w:tcPr>
          <w:p w14:paraId="75BB872C" w14:textId="77777777" w:rsidR="00C761AF" w:rsidRPr="00F94737" w:rsidRDefault="00C761AF" w:rsidP="00C761AF">
            <w:pPr>
              <w:rPr>
                <w:sz w:val="18"/>
                <w:szCs w:val="18"/>
              </w:rPr>
            </w:pPr>
            <w:r w:rsidRPr="00F94737">
              <w:rPr>
                <w:sz w:val="18"/>
                <w:szCs w:val="18"/>
              </w:rPr>
              <w:t>odds_enceph_hypertension</w:t>
            </w:r>
          </w:p>
        </w:tc>
        <w:tc>
          <w:tcPr>
            <w:tcW w:w="1363" w:type="dxa"/>
            <w:noWrap/>
            <w:hideMark/>
          </w:tcPr>
          <w:p w14:paraId="363DA955" w14:textId="77777777" w:rsidR="00C761AF" w:rsidRPr="00C761AF" w:rsidRDefault="00C761AF" w:rsidP="00C761AF">
            <w:pPr>
              <w:jc w:val="center"/>
              <w:rPr>
                <w:b/>
                <w:sz w:val="18"/>
                <w:szCs w:val="18"/>
              </w:rPr>
            </w:pPr>
            <w:r w:rsidRPr="00C761AF">
              <w:rPr>
                <w:b/>
                <w:sz w:val="18"/>
                <w:szCs w:val="18"/>
              </w:rPr>
              <w:t>3.77</w:t>
            </w:r>
          </w:p>
        </w:tc>
        <w:tc>
          <w:tcPr>
            <w:tcW w:w="3119" w:type="dxa"/>
            <w:shd w:val="clear" w:color="auto" w:fill="F2F2F2" w:themeFill="background1" w:themeFillShade="F2"/>
          </w:tcPr>
          <w:p w14:paraId="79276DF0" w14:textId="77777777" w:rsidR="00C761AF" w:rsidRDefault="00C761AF" w:rsidP="00C761AF">
            <w:pPr>
              <w:rPr>
                <w:sz w:val="18"/>
                <w:szCs w:val="18"/>
              </w:rPr>
            </w:pPr>
            <w:r>
              <w:rPr>
                <w:sz w:val="18"/>
                <w:szCs w:val="18"/>
              </w:rPr>
              <w:t>Odds ratio for encephalopathy for a neonate whose mother was hypertensive</w:t>
            </w:r>
          </w:p>
          <w:p w14:paraId="157EF8FA" w14:textId="77777777" w:rsidR="00C761AF" w:rsidRPr="00FD6075" w:rsidRDefault="00C761AF" w:rsidP="00C761AF"/>
        </w:tc>
        <w:tc>
          <w:tcPr>
            <w:tcW w:w="1224" w:type="dxa"/>
          </w:tcPr>
          <w:p w14:paraId="71F5D971" w14:textId="283498B8" w:rsidR="00C761AF" w:rsidRPr="00FD6075" w:rsidRDefault="00C761AF" w:rsidP="00C761AF">
            <w:pPr>
              <w:jc w:val="center"/>
            </w:pPr>
            <w:r>
              <w:rPr>
                <w:sz w:val="18"/>
                <w:szCs w:val="18"/>
              </w:rPr>
              <w:fldChar w:fldCharType="begin" w:fldLock="1"/>
            </w:r>
            <w:r>
              <w:rPr>
                <w:sz w:val="18"/>
                <w:szCs w:val="18"/>
              </w:rPr>
              <w:instrText>ADDIN CSL_CITATION {"citationItems":[{"id":"ITEM-1","itemData":{"DOI":"10.1136/archdischild-2017-312744","abstract":"Objective Neonatal encephalopathy (NE) is the third leading cause of child mortality. Preclinical studies suggest infection and inflammation can sensitise or precondition the newborn brain to injury. This study examined perinatal risks factor for NE in Uganda. Design Unmatched case-control study. Setting Mulago National Referral Hospital, Kampala, Uganda. Methods 210 term infants with NE and 409 unaffected term infants as controls were recruited over 13 months. Data were collected on preconception, antepartum and intrapartum exposures. Blood culture, species-specific bacterial real-time PCR, C reactive protein and placental histology for chorioamnionitis and funisitis identified maternal and early newborn infection and inflammation. Multivariable logistic regression examined associations with NE.","author":[{"dropping-particle":"","family":"Tann","given":"Cally J","non-dropping-particle":"","parse-names":false,"suffix":""},{"dropping-particle":"","family":"Nakakeeto","given":"Margaret","non-dropping-particle":"","parse-names":false,"suffix":""},{"dropping-particle":"","family":"Willey","given":"Barbara A","non-dropping-particle":"","parse-names":false,"suffix":""},{"dropping-particle":"","family":"Sewegaba","given":"Margaret","non-dropping-particle":"","parse-names":false,"suffix":""},{"dropping-particle":"","family":"Webb","given":"Emily L","non-dropping-particle":"","parse-names":false,"suffix":""},{"dropping-particle":"","family":"Oke","given":"Ibby","non-dropping-particle":"","parse-names":false,"suffix":""},{"dropping-particle":"","family":"Mutuuza","given":"Emmanuel Derek","non-dropping-particle":"","parse-names":false,"suffix":""},{"dropping-particle":"","family":"Peebles","given":"Donald","non-dropping-particle":"","parse-names":false,"suffix":""},{"dropping-particle":"","family":"Musoke","given":"Margaret","non-dropping-particle":"","parse-names":false,"suffix":""},{"dropping-particle":"","family":"Harris","given":"Kathryn A","non-dropping-particle":"","parse-names":false,"suffix":""},{"dropping-particle":"","family":"Sebire","given":"Neil J","non-dropping-particle":"","parse-names":false,"suffix":""},{"dropping-particle":"","family":"Klein","given":"Nigel","non-dropping-particle":"","parse-names":false,"suffix":""},{"dropping-particle":"","family":"Kurinczuk","given":"Jennifer J","non-dropping-particle":"","parse-names":false,"suffix":""},{"dropping-particle":"","family":"Elliott","given":"Alison M","non-dropping-particle":"","parse-names":false,"suffix":""},{"dropping-particle":"","family":"Robertson","given":"Nicola J","non-dropping-particle":"","parse-names":false,"suffix":""}],"container-title":"Arch Dis Child Fetal Neonatal Ed","id":"ITEM-1","issued":{"date-parts":[["2018"]]},"page":"250-256","title":"Perinatal risk factors for neonatal encephalopathy: an unmatched case-control study","type":"article-journal","volume":"103"},"uris":["http://www.mendeley.com/documents/?uuid=94a6b4a6-ec7a-3425-8338-59994bb1b9d2"]}],"mendeley":{"formattedCitation":"(Tann &lt;i&gt;et al.&lt;/i&gt;, 2018)","plainTextFormattedCitation":"(Tann et al., 2018)","previouslyFormattedCitation":"(Tann &lt;i&gt;et al.&lt;/i&gt;, 2018)"},"properties":{"noteIndex":0},"schema":"https://github.com/citation-style-language/schema/raw/master/csl-citation.json"}</w:instrText>
            </w:r>
            <w:r>
              <w:rPr>
                <w:sz w:val="18"/>
                <w:szCs w:val="18"/>
              </w:rPr>
              <w:fldChar w:fldCharType="separate"/>
            </w:r>
            <w:r w:rsidRPr="00A34C4E">
              <w:rPr>
                <w:noProof/>
                <w:sz w:val="18"/>
                <w:szCs w:val="18"/>
              </w:rPr>
              <w:t xml:space="preserve">(Tann </w:t>
            </w:r>
            <w:r w:rsidRPr="00A34C4E">
              <w:rPr>
                <w:i/>
                <w:noProof/>
                <w:sz w:val="18"/>
                <w:szCs w:val="18"/>
              </w:rPr>
              <w:t>et al.</w:t>
            </w:r>
            <w:r w:rsidRPr="00A34C4E">
              <w:rPr>
                <w:noProof/>
                <w:sz w:val="18"/>
                <w:szCs w:val="18"/>
              </w:rPr>
              <w:t>, 2018)</w:t>
            </w:r>
            <w:r>
              <w:rPr>
                <w:sz w:val="18"/>
                <w:szCs w:val="18"/>
              </w:rPr>
              <w:fldChar w:fldCharType="end"/>
            </w:r>
          </w:p>
        </w:tc>
      </w:tr>
      <w:tr w:rsidR="00C761AF" w:rsidRPr="00FD6075" w14:paraId="5620256B" w14:textId="7FA3BF4E" w:rsidTr="00C761AF">
        <w:trPr>
          <w:trHeight w:val="300"/>
        </w:trPr>
        <w:tc>
          <w:tcPr>
            <w:tcW w:w="3310" w:type="dxa"/>
            <w:shd w:val="clear" w:color="auto" w:fill="F2F2F2" w:themeFill="background1" w:themeFillShade="F2"/>
            <w:noWrap/>
            <w:hideMark/>
          </w:tcPr>
          <w:p w14:paraId="7114E877" w14:textId="77777777" w:rsidR="00C761AF" w:rsidRPr="00F94737" w:rsidRDefault="00C761AF" w:rsidP="00C761AF">
            <w:pPr>
              <w:rPr>
                <w:sz w:val="18"/>
                <w:szCs w:val="18"/>
              </w:rPr>
            </w:pPr>
            <w:r w:rsidRPr="00F94737">
              <w:rPr>
                <w:sz w:val="18"/>
                <w:szCs w:val="18"/>
              </w:rPr>
              <w:t>odds_enceph_males</w:t>
            </w:r>
          </w:p>
        </w:tc>
        <w:tc>
          <w:tcPr>
            <w:tcW w:w="1363" w:type="dxa"/>
            <w:noWrap/>
            <w:hideMark/>
          </w:tcPr>
          <w:p w14:paraId="4A27060E" w14:textId="77777777" w:rsidR="00C761AF" w:rsidRPr="00C761AF" w:rsidRDefault="00C761AF" w:rsidP="00C761AF">
            <w:pPr>
              <w:jc w:val="center"/>
              <w:rPr>
                <w:b/>
                <w:sz w:val="18"/>
                <w:szCs w:val="18"/>
              </w:rPr>
            </w:pPr>
            <w:r w:rsidRPr="00C761AF">
              <w:rPr>
                <w:b/>
                <w:sz w:val="18"/>
                <w:szCs w:val="18"/>
              </w:rPr>
              <w:t>2.51</w:t>
            </w:r>
          </w:p>
        </w:tc>
        <w:tc>
          <w:tcPr>
            <w:tcW w:w="3119" w:type="dxa"/>
            <w:shd w:val="clear" w:color="auto" w:fill="F2F2F2" w:themeFill="background1" w:themeFillShade="F2"/>
          </w:tcPr>
          <w:p w14:paraId="78B17843" w14:textId="77777777" w:rsidR="00C761AF" w:rsidRDefault="00C761AF" w:rsidP="00C761AF">
            <w:pPr>
              <w:rPr>
                <w:sz w:val="18"/>
                <w:szCs w:val="18"/>
              </w:rPr>
            </w:pPr>
            <w:r>
              <w:rPr>
                <w:sz w:val="18"/>
                <w:szCs w:val="18"/>
              </w:rPr>
              <w:t>Odds ratio for encephalopathy in male neonates</w:t>
            </w:r>
          </w:p>
          <w:p w14:paraId="15A68027" w14:textId="77777777" w:rsidR="00C761AF" w:rsidRPr="00FD6075" w:rsidRDefault="00C761AF" w:rsidP="00C761AF"/>
        </w:tc>
        <w:tc>
          <w:tcPr>
            <w:tcW w:w="1224" w:type="dxa"/>
          </w:tcPr>
          <w:p w14:paraId="47EF0BE5" w14:textId="04D38178" w:rsidR="00C761AF" w:rsidRPr="00FD6075" w:rsidRDefault="00C761AF" w:rsidP="00C761AF">
            <w:pPr>
              <w:jc w:val="center"/>
            </w:pPr>
            <w:r>
              <w:rPr>
                <w:sz w:val="18"/>
                <w:szCs w:val="18"/>
              </w:rPr>
              <w:fldChar w:fldCharType="begin" w:fldLock="1"/>
            </w:r>
            <w:r>
              <w:rPr>
                <w:sz w:val="18"/>
                <w:szCs w:val="18"/>
              </w:rPr>
              <w:instrText>ADDIN CSL_CITATION {"citationItems":[{"id":"ITEM-1","itemData":{"DOI":"10.1136/archdischild-2017-312744","abstract":"Objective Neonatal encephalopathy (NE) is the third leading cause of child mortality. Preclinical studies suggest infection and inflammation can sensitise or precondition the newborn brain to injury. This study examined perinatal risks factor for NE in Uganda. Design Unmatched case-control study. Setting Mulago National Referral Hospital, Kampala, Uganda. Methods 210 term infants with NE and 409 unaffected term infants as controls were recruited over 13 months. Data were collected on preconception, antepartum and intrapartum exposures. Blood culture, species-specific bacterial real-time PCR, C reactive protein and placental histology for chorioamnionitis and funisitis identified maternal and early newborn infection and inflammation. Multivariable logistic regression examined associations with NE.","author":[{"dropping-particle":"","family":"Tann","given":"Cally J","non-dropping-particle":"","parse-names":false,"suffix":""},{"dropping-particle":"","family":"Nakakeeto","given":"Margaret","non-dropping-particle":"","parse-names":false,"suffix":""},{"dropping-particle":"","family":"Willey","given":"Barbara A","non-dropping-particle":"","parse-names":false,"suffix":""},{"dropping-particle":"","family":"Sewegaba","given":"Margaret","non-dropping-particle":"","parse-names":false,"suffix":""},{"dropping-particle":"","family":"Webb","given":"Emily L","non-dropping-particle":"","parse-names":false,"suffix":""},{"dropping-particle":"","family":"Oke","given":"Ibby","non-dropping-particle":"","parse-names":false,"suffix":""},{"dropping-particle":"","family":"Mutuuza","given":"Emmanuel Derek","non-dropping-particle":"","parse-names":false,"suffix":""},{"dropping-particle":"","family":"Peebles","given":"Donald","non-dropping-particle":"","parse-names":false,"suffix":""},{"dropping-particle":"","family":"Musoke","given":"Margaret","non-dropping-particle":"","parse-names":false,"suffix":""},{"dropping-particle":"","family":"Harris","given":"Kathryn A","non-dropping-particle":"","parse-names":false,"suffix":""},{"dropping-particle":"","family":"Sebire","given":"Neil J","non-dropping-particle":"","parse-names":false,"suffix":""},{"dropping-particle":"","family":"Klein","given":"Nigel","non-dropping-particle":"","parse-names":false,"suffix":""},{"dropping-particle":"","family":"Kurinczuk","given":"Jennifer J","non-dropping-particle":"","parse-names":false,"suffix":""},{"dropping-particle":"","family":"Elliott","given":"Alison M","non-dropping-particle":"","parse-names":false,"suffix":""},{"dropping-particle":"","family":"Robertson","given":"Nicola J","non-dropping-particle":"","parse-names":false,"suffix":""}],"container-title":"Arch Dis Child Fetal Neonatal Ed","id":"ITEM-1","issued":{"date-parts":[["2018"]]},"page":"250-256","title":"Perinatal risk factors for neonatal encephalopathy: an unmatched case-control study","type":"article-journal","volume":"103"},"uris":["http://www.mendeley.com/documents/?uuid=94a6b4a6-ec7a-3425-8338-59994bb1b9d2"]}],"mendeley":{"formattedCitation":"(Tann &lt;i&gt;et al.&lt;/i&gt;, 2018)","plainTextFormattedCitation":"(Tann et al., 2018)","previouslyFormattedCitation":"(Tann &lt;i&gt;et al.&lt;/i&gt;, 2018)"},"properties":{"noteIndex":0},"schema":"https://github.com/citation-style-language/schema/raw/master/csl-citation.json"}</w:instrText>
            </w:r>
            <w:r>
              <w:rPr>
                <w:sz w:val="18"/>
                <w:szCs w:val="18"/>
              </w:rPr>
              <w:fldChar w:fldCharType="separate"/>
            </w:r>
            <w:r w:rsidRPr="00A34C4E">
              <w:rPr>
                <w:noProof/>
                <w:sz w:val="18"/>
                <w:szCs w:val="18"/>
              </w:rPr>
              <w:t xml:space="preserve">(Tann </w:t>
            </w:r>
            <w:r w:rsidRPr="00A34C4E">
              <w:rPr>
                <w:i/>
                <w:noProof/>
                <w:sz w:val="18"/>
                <w:szCs w:val="18"/>
              </w:rPr>
              <w:t>et al.</w:t>
            </w:r>
            <w:r w:rsidRPr="00A34C4E">
              <w:rPr>
                <w:noProof/>
                <w:sz w:val="18"/>
                <w:szCs w:val="18"/>
              </w:rPr>
              <w:t>, 2018)</w:t>
            </w:r>
            <w:r>
              <w:rPr>
                <w:sz w:val="18"/>
                <w:szCs w:val="18"/>
              </w:rPr>
              <w:fldChar w:fldCharType="end"/>
            </w:r>
          </w:p>
        </w:tc>
      </w:tr>
      <w:tr w:rsidR="00C761AF" w:rsidRPr="00FD6075" w14:paraId="23C0D466" w14:textId="38A83412" w:rsidTr="00C761AF">
        <w:trPr>
          <w:trHeight w:val="300"/>
        </w:trPr>
        <w:tc>
          <w:tcPr>
            <w:tcW w:w="3310" w:type="dxa"/>
            <w:shd w:val="clear" w:color="auto" w:fill="F2F2F2" w:themeFill="background1" w:themeFillShade="F2"/>
            <w:noWrap/>
            <w:hideMark/>
          </w:tcPr>
          <w:p w14:paraId="2A486E03" w14:textId="77777777" w:rsidR="00C761AF" w:rsidRPr="00F94737" w:rsidRDefault="00C761AF" w:rsidP="00C761AF">
            <w:pPr>
              <w:rPr>
                <w:sz w:val="18"/>
                <w:szCs w:val="18"/>
              </w:rPr>
            </w:pPr>
            <w:r w:rsidRPr="00F94737">
              <w:rPr>
                <w:sz w:val="18"/>
                <w:szCs w:val="18"/>
              </w:rPr>
              <w:t>odds_enceph_obstructed_labour</w:t>
            </w:r>
          </w:p>
        </w:tc>
        <w:tc>
          <w:tcPr>
            <w:tcW w:w="1363" w:type="dxa"/>
            <w:noWrap/>
            <w:hideMark/>
          </w:tcPr>
          <w:p w14:paraId="37B13165" w14:textId="77777777" w:rsidR="00C761AF" w:rsidRPr="00C761AF" w:rsidRDefault="00C761AF" w:rsidP="00C761AF">
            <w:pPr>
              <w:jc w:val="center"/>
              <w:rPr>
                <w:b/>
                <w:sz w:val="18"/>
                <w:szCs w:val="18"/>
              </w:rPr>
            </w:pPr>
            <w:r w:rsidRPr="00C761AF">
              <w:rPr>
                <w:b/>
                <w:sz w:val="18"/>
                <w:szCs w:val="18"/>
              </w:rPr>
              <w:t>3.8</w:t>
            </w:r>
          </w:p>
        </w:tc>
        <w:tc>
          <w:tcPr>
            <w:tcW w:w="3119" w:type="dxa"/>
            <w:shd w:val="clear" w:color="auto" w:fill="F2F2F2" w:themeFill="background1" w:themeFillShade="F2"/>
          </w:tcPr>
          <w:p w14:paraId="4B5F87B8" w14:textId="77777777" w:rsidR="00C761AF" w:rsidRDefault="00C761AF" w:rsidP="00C761AF">
            <w:pPr>
              <w:rPr>
                <w:sz w:val="18"/>
                <w:szCs w:val="18"/>
              </w:rPr>
            </w:pPr>
            <w:r>
              <w:rPr>
                <w:sz w:val="18"/>
                <w:szCs w:val="18"/>
              </w:rPr>
              <w:t>Odds ratio for encephalopathy following obstructed labour</w:t>
            </w:r>
          </w:p>
          <w:p w14:paraId="20288ECF" w14:textId="77777777" w:rsidR="00C761AF" w:rsidRPr="00FD6075" w:rsidRDefault="00C761AF" w:rsidP="00C761AF"/>
        </w:tc>
        <w:tc>
          <w:tcPr>
            <w:tcW w:w="1224" w:type="dxa"/>
          </w:tcPr>
          <w:p w14:paraId="27E27540" w14:textId="411A9C08" w:rsidR="00C761AF" w:rsidRPr="00FD6075" w:rsidRDefault="00C761AF" w:rsidP="00C761AF">
            <w:pPr>
              <w:jc w:val="center"/>
            </w:pPr>
            <w:r>
              <w:rPr>
                <w:sz w:val="18"/>
                <w:szCs w:val="18"/>
              </w:rPr>
              <w:fldChar w:fldCharType="begin" w:fldLock="1"/>
            </w:r>
            <w:r>
              <w:rPr>
                <w:sz w:val="18"/>
                <w:szCs w:val="18"/>
              </w:rPr>
              <w:instrText>ADDIN CSL_CITATION {"citationItems":[{"id":"ITEM-1","itemData":{"DOI":"10.1136/archdischild-2017-312744","abstract":"Objective Neonatal encephalopathy (NE) is the third leading cause of child mortality. Preclinical studies suggest infection and inflammation can sensitise or precondition the newborn brain to injury. This study examined perinatal risks factor for NE in Uganda. Design Unmatched case-control study. Setting Mulago National Referral Hospital, Kampala, Uganda. Methods 210 term infants with NE and 409 unaffected term infants as controls were recruited over 13 months. Data were collected on preconception, antepartum and intrapartum exposures. Blood culture, species-specific bacterial real-time PCR, C reactive protein and placental histology for chorioamnionitis and funisitis identified maternal and early newborn infection and inflammation. Multivariable logistic regression examined associations with NE.","author":[{"dropping-particle":"","family":"Tann","given":"Cally J","non-dropping-particle":"","parse-names":false,"suffix":""},{"dropping-particle":"","family":"Nakakeeto","given":"Margaret","non-dropping-particle":"","parse-names":false,"suffix":""},{"dropping-particle":"","family":"Willey","given":"Barbara A","non-dropping-particle":"","parse-names":false,"suffix":""},{"dropping-particle":"","family":"Sewegaba","given":"Margaret","non-dropping-particle":"","parse-names":false,"suffix":""},{"dropping-particle":"","family":"Webb","given":"Emily L","non-dropping-particle":"","parse-names":false,"suffix":""},{"dropping-particle":"","family":"Oke","given":"Ibby","non-dropping-particle":"","parse-names":false,"suffix":""},{"dropping-particle":"","family":"Mutuuza","given":"Emmanuel Derek","non-dropping-particle":"","parse-names":false,"suffix":""},{"dropping-particle":"","family":"Peebles","given":"Donald","non-dropping-particle":"","parse-names":false,"suffix":""},{"dropping-particle":"","family":"Musoke","given":"Margaret","non-dropping-particle":"","parse-names":false,"suffix":""},{"dropping-particle":"","family":"Harris","given":"Kathryn A","non-dropping-particle":"","parse-names":false,"suffix":""},{"dropping-particle":"","family":"Sebire","given":"Neil J","non-dropping-particle":"","parse-names":false,"suffix":""},{"dropping-particle":"","family":"Klein","given":"Nigel","non-dropping-particle":"","parse-names":false,"suffix":""},{"dropping-particle":"","family":"Kurinczuk","given":"Jennifer J","non-dropping-particle":"","parse-names":false,"suffix":""},{"dropping-particle":"","family":"Elliott","given":"Alison M","non-dropping-particle":"","parse-names":false,"suffix":""},{"dropping-particle":"","family":"Robertson","given":"Nicola J","non-dropping-particle":"","parse-names":false,"suffix":""}],"container-title":"Arch Dis Child Fetal Neonatal Ed","id":"ITEM-1","issued":{"date-parts":[["2018"]]},"page":"250-256","title":"Perinatal risk factors for neonatal encephalopathy: an unmatched case-control study","type":"article-journal","volume":"103"},"uris":["http://www.mendeley.com/documents/?uuid=94a6b4a6-ec7a-3425-8338-59994bb1b9d2"]}],"mendeley":{"formattedCitation":"(Tann &lt;i&gt;et al.&lt;/i&gt;, 2018)","plainTextFormattedCitation":"(Tann et al., 2018)","previouslyFormattedCitation":"(Tann &lt;i&gt;et al.&lt;/i&gt;, 2018)"},"properties":{"noteIndex":0},"schema":"https://github.com/citation-style-language/schema/raw/master/csl-citation.json"}</w:instrText>
            </w:r>
            <w:r>
              <w:rPr>
                <w:sz w:val="18"/>
                <w:szCs w:val="18"/>
              </w:rPr>
              <w:fldChar w:fldCharType="separate"/>
            </w:r>
            <w:r w:rsidRPr="00A34C4E">
              <w:rPr>
                <w:noProof/>
                <w:sz w:val="18"/>
                <w:szCs w:val="18"/>
              </w:rPr>
              <w:t xml:space="preserve">(Tann </w:t>
            </w:r>
            <w:r w:rsidRPr="00A34C4E">
              <w:rPr>
                <w:i/>
                <w:noProof/>
                <w:sz w:val="18"/>
                <w:szCs w:val="18"/>
              </w:rPr>
              <w:t>et al.</w:t>
            </w:r>
            <w:r w:rsidRPr="00A34C4E">
              <w:rPr>
                <w:noProof/>
                <w:sz w:val="18"/>
                <w:szCs w:val="18"/>
              </w:rPr>
              <w:t>, 2018)</w:t>
            </w:r>
            <w:r>
              <w:rPr>
                <w:sz w:val="18"/>
                <w:szCs w:val="18"/>
              </w:rPr>
              <w:fldChar w:fldCharType="end"/>
            </w:r>
          </w:p>
        </w:tc>
      </w:tr>
      <w:tr w:rsidR="00C761AF" w:rsidRPr="00FD6075" w14:paraId="7FB4D8A7" w14:textId="35B8E281" w:rsidTr="00C761AF">
        <w:trPr>
          <w:trHeight w:val="300"/>
        </w:trPr>
        <w:tc>
          <w:tcPr>
            <w:tcW w:w="3310" w:type="dxa"/>
            <w:shd w:val="clear" w:color="auto" w:fill="F2F2F2" w:themeFill="background1" w:themeFillShade="F2"/>
            <w:noWrap/>
            <w:hideMark/>
          </w:tcPr>
          <w:p w14:paraId="37A10554" w14:textId="77777777" w:rsidR="00C761AF" w:rsidRPr="00F94737" w:rsidRDefault="00C761AF" w:rsidP="00C761AF">
            <w:pPr>
              <w:rPr>
                <w:sz w:val="18"/>
                <w:szCs w:val="18"/>
              </w:rPr>
            </w:pPr>
            <w:r w:rsidRPr="00F94737">
              <w:rPr>
                <w:sz w:val="18"/>
                <w:szCs w:val="18"/>
              </w:rPr>
              <w:t>odds_enceph_acute_event</w:t>
            </w:r>
          </w:p>
        </w:tc>
        <w:tc>
          <w:tcPr>
            <w:tcW w:w="1363" w:type="dxa"/>
            <w:noWrap/>
            <w:hideMark/>
          </w:tcPr>
          <w:p w14:paraId="37562ACD" w14:textId="77777777" w:rsidR="00C761AF" w:rsidRPr="00C761AF" w:rsidRDefault="00C761AF" w:rsidP="00C761AF">
            <w:pPr>
              <w:jc w:val="center"/>
              <w:rPr>
                <w:b/>
                <w:sz w:val="18"/>
                <w:szCs w:val="18"/>
              </w:rPr>
            </w:pPr>
            <w:r w:rsidRPr="00C761AF">
              <w:rPr>
                <w:b/>
                <w:sz w:val="18"/>
                <w:szCs w:val="18"/>
              </w:rPr>
              <w:t>8.74</w:t>
            </w:r>
          </w:p>
        </w:tc>
        <w:tc>
          <w:tcPr>
            <w:tcW w:w="3119" w:type="dxa"/>
            <w:shd w:val="clear" w:color="auto" w:fill="F2F2F2" w:themeFill="background1" w:themeFillShade="F2"/>
          </w:tcPr>
          <w:p w14:paraId="2AE66E8B" w14:textId="77777777" w:rsidR="00C761AF" w:rsidRDefault="00C761AF" w:rsidP="00C761AF">
            <w:pPr>
              <w:rPr>
                <w:sz w:val="18"/>
                <w:szCs w:val="18"/>
              </w:rPr>
            </w:pPr>
            <w:r>
              <w:rPr>
                <w:sz w:val="18"/>
                <w:szCs w:val="18"/>
              </w:rPr>
              <w:t>Odds ration for encephalopathy following an acute intrapartum event</w:t>
            </w:r>
          </w:p>
          <w:p w14:paraId="1F27B96B" w14:textId="77777777" w:rsidR="00C761AF" w:rsidRPr="00FD6075" w:rsidRDefault="00C761AF" w:rsidP="00C761AF"/>
        </w:tc>
        <w:tc>
          <w:tcPr>
            <w:tcW w:w="1224" w:type="dxa"/>
          </w:tcPr>
          <w:p w14:paraId="10D648EE" w14:textId="34E0A4AA" w:rsidR="00C761AF" w:rsidRPr="00FD6075" w:rsidRDefault="00C761AF" w:rsidP="00C761AF">
            <w:pPr>
              <w:jc w:val="center"/>
            </w:pPr>
            <w:r>
              <w:rPr>
                <w:sz w:val="18"/>
                <w:szCs w:val="18"/>
              </w:rPr>
              <w:fldChar w:fldCharType="begin" w:fldLock="1"/>
            </w:r>
            <w:r>
              <w:rPr>
                <w:sz w:val="18"/>
                <w:szCs w:val="18"/>
              </w:rPr>
              <w:instrText>ADDIN CSL_CITATION {"citationItems":[{"id":"ITEM-1","itemData":{"DOI":"10.1136/archdischild-2017-312744","abstract":"Objective Neonatal encephalopathy (NE) is the third leading cause of child mortality. Preclinical studies suggest infection and inflammation can sensitise or precondition the newborn brain to injury. This study examined perinatal risks factor for NE in Uganda. Design Unmatched case-control study. Setting Mulago National Referral Hospital, Kampala, Uganda. Methods 210 term infants with NE and 409 unaffected term infants as controls were recruited over 13 months. Data were collected on preconception, antepartum and intrapartum exposures. Blood culture, species-specific bacterial real-time PCR, C reactive protein and placental histology for chorioamnionitis and funisitis identified maternal and early newborn infection and inflammation. Multivariable logistic regression examined associations with NE.","author":[{"dropping-particle":"","family":"Tann","given":"Cally J","non-dropping-particle":"","parse-names":false,"suffix":""},{"dropping-particle":"","family":"Nakakeeto","given":"Margaret","non-dropping-particle":"","parse-names":false,"suffix":""},{"dropping-particle":"","family":"Willey","given":"Barbara A","non-dropping-particle":"","parse-names":false,"suffix":""},{"dropping-particle":"","family":"Sewegaba","given":"Margaret","non-dropping-particle":"","parse-names":false,"suffix":""},{"dropping-particle":"","family":"Webb","given":"Emily L","non-dropping-particle":"","parse-names":false,"suffix":""},{"dropping-particle":"","family":"Oke","given":"Ibby","non-dropping-particle":"","parse-names":false,"suffix":""},{"dropping-particle":"","family":"Mutuuza","given":"Emmanuel Derek","non-dropping-particle":"","parse-names":false,"suffix":""},{"dropping-particle":"","family":"Peebles","given":"Donald","non-dropping-particle":"","parse-names":false,"suffix":""},{"dropping-particle":"","family":"Musoke","given":"Margaret","non-dropping-particle":"","parse-names":false,"suffix":""},{"dropping-particle":"","family":"Harris","given":"Kathryn A","non-dropping-particle":"","parse-names":false,"suffix":""},{"dropping-particle":"","family":"Sebire","given":"Neil J","non-dropping-particle":"","parse-names":false,"suffix":""},{"dropping-particle":"","family":"Klein","given":"Nigel","non-dropping-particle":"","parse-names":false,"suffix":""},{"dropping-particle":"","family":"Kurinczuk","given":"Jennifer J","non-dropping-particle":"","parse-names":false,"suffix":""},{"dropping-particle":"","family":"Elliott","given":"Alison M","non-dropping-particle":"","parse-names":false,"suffix":""},{"dropping-particle":"","family":"Robertson","given":"Nicola J","non-dropping-particle":"","parse-names":false,"suffix":""}],"container-title":"Arch Dis Child Fetal Neonatal Ed","id":"ITEM-1","issued":{"date-parts":[["2018"]]},"page":"250-256","title":"Perinatal risk factors for neonatal encephalopathy: an unmatched case-control study","type":"article-journal","volume":"103"},"uris":["http://www.mendeley.com/documents/?uuid=94a6b4a6-ec7a-3425-8338-59994bb1b9d2"]}],"mendeley":{"formattedCitation":"(Tann &lt;i&gt;et al.&lt;/i&gt;, 2018)","plainTextFormattedCitation":"(Tann et al., 2018)","previouslyFormattedCitation":"(Tann &lt;i&gt;et al.&lt;/i&gt;, 2018)"},"properties":{"noteIndex":0},"schema":"https://github.com/citation-style-language/schema/raw/master/csl-citation.json"}</w:instrText>
            </w:r>
            <w:r>
              <w:rPr>
                <w:sz w:val="18"/>
                <w:szCs w:val="18"/>
              </w:rPr>
              <w:fldChar w:fldCharType="separate"/>
            </w:r>
            <w:r w:rsidRPr="00A34C4E">
              <w:rPr>
                <w:noProof/>
                <w:sz w:val="18"/>
                <w:szCs w:val="18"/>
              </w:rPr>
              <w:t xml:space="preserve">(Tann </w:t>
            </w:r>
            <w:r w:rsidRPr="00A34C4E">
              <w:rPr>
                <w:i/>
                <w:noProof/>
                <w:sz w:val="18"/>
                <w:szCs w:val="18"/>
              </w:rPr>
              <w:t>et al.</w:t>
            </w:r>
            <w:r w:rsidRPr="00A34C4E">
              <w:rPr>
                <w:noProof/>
                <w:sz w:val="18"/>
                <w:szCs w:val="18"/>
              </w:rPr>
              <w:t>, 2018)</w:t>
            </w:r>
            <w:r>
              <w:rPr>
                <w:sz w:val="18"/>
                <w:szCs w:val="18"/>
              </w:rPr>
              <w:fldChar w:fldCharType="end"/>
            </w:r>
          </w:p>
        </w:tc>
      </w:tr>
      <w:tr w:rsidR="00C761AF" w:rsidRPr="00FD6075" w14:paraId="17CE0CED" w14:textId="07B892AE" w:rsidTr="00C761AF">
        <w:trPr>
          <w:trHeight w:val="300"/>
        </w:trPr>
        <w:tc>
          <w:tcPr>
            <w:tcW w:w="3310" w:type="dxa"/>
            <w:shd w:val="clear" w:color="auto" w:fill="F2F2F2" w:themeFill="background1" w:themeFillShade="F2"/>
            <w:noWrap/>
            <w:hideMark/>
          </w:tcPr>
          <w:p w14:paraId="57E88B3B" w14:textId="77777777" w:rsidR="00C761AF" w:rsidRPr="00F94737" w:rsidRDefault="00C761AF" w:rsidP="00C761AF">
            <w:pPr>
              <w:rPr>
                <w:sz w:val="18"/>
                <w:szCs w:val="18"/>
              </w:rPr>
            </w:pPr>
            <w:r w:rsidRPr="00F94737">
              <w:rPr>
                <w:sz w:val="18"/>
                <w:szCs w:val="18"/>
              </w:rPr>
              <w:t>prob_enceph_severity</w:t>
            </w:r>
          </w:p>
        </w:tc>
        <w:tc>
          <w:tcPr>
            <w:tcW w:w="1363" w:type="dxa"/>
            <w:noWrap/>
            <w:hideMark/>
          </w:tcPr>
          <w:p w14:paraId="0F324D59" w14:textId="77777777" w:rsidR="00C761AF" w:rsidRPr="00C761AF" w:rsidRDefault="00C761AF" w:rsidP="00C761AF">
            <w:pPr>
              <w:jc w:val="center"/>
              <w:rPr>
                <w:b/>
                <w:sz w:val="18"/>
                <w:szCs w:val="18"/>
              </w:rPr>
            </w:pPr>
            <w:r w:rsidRPr="00C761AF">
              <w:rPr>
                <w:b/>
                <w:sz w:val="18"/>
                <w:szCs w:val="18"/>
              </w:rPr>
              <w:t>[0.422, 0.338, 0.24]</w:t>
            </w:r>
          </w:p>
        </w:tc>
        <w:tc>
          <w:tcPr>
            <w:tcW w:w="3119" w:type="dxa"/>
            <w:shd w:val="clear" w:color="auto" w:fill="F2F2F2" w:themeFill="background1" w:themeFillShade="F2"/>
          </w:tcPr>
          <w:p w14:paraId="5427419D" w14:textId="60A8AD82" w:rsidR="00C761AF" w:rsidRDefault="00C761AF" w:rsidP="00C761AF">
            <w:pPr>
              <w:rPr>
                <w:sz w:val="18"/>
                <w:szCs w:val="18"/>
              </w:rPr>
            </w:pPr>
            <w:r>
              <w:rPr>
                <w:sz w:val="18"/>
                <w:szCs w:val="18"/>
              </w:rPr>
              <w:t xml:space="preserve">Probability of mild, moderate and severe encephalopathy in encephalopathic neonates </w:t>
            </w:r>
          </w:p>
          <w:p w14:paraId="0E5F19A6" w14:textId="77777777" w:rsidR="00C761AF" w:rsidRPr="00FD6075" w:rsidRDefault="00C761AF" w:rsidP="00C761AF"/>
        </w:tc>
        <w:tc>
          <w:tcPr>
            <w:tcW w:w="1224" w:type="dxa"/>
          </w:tcPr>
          <w:p w14:paraId="4D17B6FE" w14:textId="7684FE1C" w:rsidR="00C761AF" w:rsidRDefault="00C761AF" w:rsidP="00C761AF">
            <w:pPr>
              <w:jc w:val="center"/>
              <w:rPr>
                <w:sz w:val="18"/>
                <w:szCs w:val="18"/>
              </w:rPr>
            </w:pPr>
            <w:r>
              <w:rPr>
                <w:sz w:val="18"/>
                <w:szCs w:val="18"/>
              </w:rPr>
              <w:fldChar w:fldCharType="begin" w:fldLock="1"/>
            </w:r>
            <w:r>
              <w:rPr>
                <w:sz w:val="18"/>
                <w:szCs w:val="18"/>
              </w:rPr>
              <w:instrText>ADDIN CSL_CITATION {"citationItems":[{"id":"ITEM-1","itemData":{"DOI":"10.1038/pr.2013.206","ISSN":"0031-3998","abstract":"Intrapartum-related neonatal encephalopathy incidence and impairment at regional and global levels for 2010 with trends from 1990","author":[{"dropping-particle":"","family":"Lee","given":"Anne CC","non-dropping-particle":"","parse-names":false,"suffix":""},{"dropping-particle":"","family":"Kozuki","given":"Naoko","non-dropping-particle":"","parse-names":false,"suffix":""},{"dropping-particle":"","family":"Blencowe","given":"Hannah","non-dropping-particle":"","parse-names":false,"suffix":""},{"dropping-particle":"","family":"Vos","given":"Theo","non-dropping-particle":"","parse-names":false,"suffix":""},{"dropping-particle":"","family":"Bahalim","given":"Adil","non-dropping-particle":"","parse-names":false,"suffix":""},{"dropping-particle":"","family":"Darmstadt","given":"Gary L.","non-dropping-particle":"","parse-names":false,"suffix":""},{"dropping-particle":"","family":"Niermeyer","given":"Susan","non-dropping-particle":"","parse-names":false,"suffix":""},{"dropping-particle":"","family":"Ellis","given":"Matthew","non-dropping-particle":"","parse-names":false,"suffix":""},{"dropping-particle":"","family":"Robertson","given":"Nicola J.","non-dropping-particle":"","parse-names":false,"suffix":""},{"dropping-particle":"","family":"Cousens","given":"Simon","non-dropping-particle":"","parse-names":false,"suffix":""},{"dropping-particle":"","family":"Lawn","given":"Joy E.","non-dropping-particle":"","parse-names":false,"suffix":""}],"container-title":"Pediatric Research","id":"ITEM-1","issue":"S1","issued":{"date-parts":[["2013","12","20"]]},"page":"50-72","publisher":"Nature Publishing Group","title":"Intrapartum-related neonatal encephalopathy incidence and impairment at regional and global levels for 2010 with trends from 1990","type":"article-journal","volume":"74"},"uris":["http://www.mendeley.com/documents/?uuid=f0b62502-9ab7-3f53-bd76-006b8d6217a2"]}],"mendeley":{"formattedCitation":"(Lee &lt;i&gt;et al.&lt;/i&gt;, 2013)","plainTextFormattedCitation":"(Lee et al., 2013)","previouslyFormattedCitation":"(Lee &lt;i&gt;et al.&lt;/i&gt;, 2013)"},"properties":{"noteIndex":0},"schema":"https://github.com/citation-style-language/schema/raw/master/csl-citation.json"}</w:instrText>
            </w:r>
            <w:r>
              <w:rPr>
                <w:sz w:val="18"/>
                <w:szCs w:val="18"/>
              </w:rPr>
              <w:fldChar w:fldCharType="separate"/>
            </w:r>
            <w:r w:rsidRPr="009E7E71">
              <w:rPr>
                <w:noProof/>
                <w:sz w:val="18"/>
                <w:szCs w:val="18"/>
              </w:rPr>
              <w:t xml:space="preserve">(Lee </w:t>
            </w:r>
            <w:r w:rsidRPr="009E7E71">
              <w:rPr>
                <w:i/>
                <w:noProof/>
                <w:sz w:val="18"/>
                <w:szCs w:val="18"/>
              </w:rPr>
              <w:t>et al.</w:t>
            </w:r>
            <w:r w:rsidRPr="009E7E71">
              <w:rPr>
                <w:noProof/>
                <w:sz w:val="18"/>
                <w:szCs w:val="18"/>
              </w:rPr>
              <w:t>, 2013)</w:t>
            </w:r>
            <w:r>
              <w:rPr>
                <w:sz w:val="18"/>
                <w:szCs w:val="18"/>
              </w:rPr>
              <w:fldChar w:fldCharType="end"/>
            </w:r>
          </w:p>
          <w:p w14:paraId="4EDFC3E0" w14:textId="5D34C934" w:rsidR="00C761AF" w:rsidRPr="00FD6075" w:rsidRDefault="00C761AF" w:rsidP="00C761AF">
            <w:pPr>
              <w:jc w:val="center"/>
            </w:pPr>
          </w:p>
        </w:tc>
      </w:tr>
      <w:tr w:rsidR="00C761AF" w:rsidRPr="00FD6075" w14:paraId="01404D05" w14:textId="796A37B9" w:rsidTr="00C761AF">
        <w:trPr>
          <w:trHeight w:val="300"/>
        </w:trPr>
        <w:tc>
          <w:tcPr>
            <w:tcW w:w="3310" w:type="dxa"/>
            <w:shd w:val="clear" w:color="auto" w:fill="F2F2F2" w:themeFill="background1" w:themeFillShade="F2"/>
            <w:noWrap/>
            <w:hideMark/>
          </w:tcPr>
          <w:p w14:paraId="56D29F69" w14:textId="77777777" w:rsidR="00C761AF" w:rsidRPr="00F94737" w:rsidRDefault="00C761AF" w:rsidP="00C761AF">
            <w:pPr>
              <w:rPr>
                <w:sz w:val="18"/>
                <w:szCs w:val="18"/>
              </w:rPr>
            </w:pPr>
            <w:r w:rsidRPr="00F94737">
              <w:rPr>
                <w:sz w:val="18"/>
                <w:szCs w:val="18"/>
              </w:rPr>
              <w:t>prob_mild_enceph_disabilities</w:t>
            </w:r>
          </w:p>
        </w:tc>
        <w:tc>
          <w:tcPr>
            <w:tcW w:w="1363" w:type="dxa"/>
            <w:noWrap/>
            <w:hideMark/>
          </w:tcPr>
          <w:p w14:paraId="693A6BA3" w14:textId="77777777" w:rsidR="00C761AF" w:rsidRPr="00C761AF" w:rsidRDefault="00C761AF" w:rsidP="00C761AF">
            <w:pPr>
              <w:jc w:val="center"/>
              <w:rPr>
                <w:b/>
                <w:sz w:val="18"/>
                <w:szCs w:val="18"/>
              </w:rPr>
            </w:pPr>
            <w:r w:rsidRPr="00C761AF">
              <w:rPr>
                <w:b/>
                <w:sz w:val="18"/>
                <w:szCs w:val="18"/>
              </w:rPr>
              <w:t>[0.3, 0.3,  0.2,  0.1, 0.1]</w:t>
            </w:r>
          </w:p>
        </w:tc>
        <w:tc>
          <w:tcPr>
            <w:tcW w:w="3119" w:type="dxa"/>
            <w:shd w:val="clear" w:color="auto" w:fill="F2F2F2" w:themeFill="background1" w:themeFillShade="F2"/>
          </w:tcPr>
          <w:p w14:paraId="46506A3B" w14:textId="77777777" w:rsidR="00C761AF" w:rsidRDefault="00C761AF" w:rsidP="00C761AF">
            <w:pPr>
              <w:rPr>
                <w:sz w:val="18"/>
                <w:szCs w:val="18"/>
              </w:rPr>
            </w:pPr>
            <w:r>
              <w:rPr>
                <w:sz w:val="18"/>
                <w:szCs w:val="18"/>
              </w:rPr>
              <w:t>Probability of a neonate with mild encephalopathy developing moderate motor impairment, moderate motor and cognitive impairment or moderate or severe motor impairment</w:t>
            </w:r>
          </w:p>
          <w:p w14:paraId="2EEE4769" w14:textId="77777777" w:rsidR="00C761AF" w:rsidRPr="00FD6075" w:rsidRDefault="00C761AF" w:rsidP="00C761AF"/>
        </w:tc>
        <w:tc>
          <w:tcPr>
            <w:tcW w:w="1224" w:type="dxa"/>
          </w:tcPr>
          <w:p w14:paraId="7AE89BC1" w14:textId="11DDC96D" w:rsidR="00C761AF" w:rsidRPr="00FD6075" w:rsidRDefault="00C761AF" w:rsidP="00C761AF">
            <w:pPr>
              <w:jc w:val="center"/>
            </w:pPr>
            <w:r w:rsidRPr="008C037C">
              <w:rPr>
                <w:i/>
                <w:sz w:val="18"/>
                <w:szCs w:val="18"/>
              </w:rPr>
              <w:t>DUMMY</w:t>
            </w:r>
            <w:r>
              <w:rPr>
                <w:i/>
                <w:sz w:val="18"/>
                <w:szCs w:val="18"/>
              </w:rPr>
              <w:t>.</w:t>
            </w:r>
          </w:p>
        </w:tc>
      </w:tr>
      <w:tr w:rsidR="00C761AF" w:rsidRPr="00FD6075" w14:paraId="32B5DED1" w14:textId="48AC3C84" w:rsidTr="00C761AF">
        <w:trPr>
          <w:trHeight w:val="300"/>
        </w:trPr>
        <w:tc>
          <w:tcPr>
            <w:tcW w:w="3310" w:type="dxa"/>
            <w:shd w:val="clear" w:color="auto" w:fill="F2F2F2" w:themeFill="background1" w:themeFillShade="F2"/>
            <w:noWrap/>
            <w:hideMark/>
          </w:tcPr>
          <w:p w14:paraId="1AD77583" w14:textId="77777777" w:rsidR="00C761AF" w:rsidRPr="00F94737" w:rsidRDefault="00C761AF" w:rsidP="00C761AF">
            <w:pPr>
              <w:rPr>
                <w:sz w:val="18"/>
                <w:szCs w:val="18"/>
              </w:rPr>
            </w:pPr>
            <w:r w:rsidRPr="00F94737">
              <w:rPr>
                <w:sz w:val="18"/>
                <w:szCs w:val="18"/>
              </w:rPr>
              <w:t>prob_mod_enceph_disabilities</w:t>
            </w:r>
          </w:p>
        </w:tc>
        <w:tc>
          <w:tcPr>
            <w:tcW w:w="1363" w:type="dxa"/>
            <w:noWrap/>
            <w:hideMark/>
          </w:tcPr>
          <w:p w14:paraId="56C3DB03" w14:textId="77777777" w:rsidR="00C761AF" w:rsidRPr="00C761AF" w:rsidRDefault="00C761AF" w:rsidP="00C761AF">
            <w:pPr>
              <w:jc w:val="center"/>
              <w:rPr>
                <w:b/>
                <w:sz w:val="18"/>
                <w:szCs w:val="18"/>
              </w:rPr>
            </w:pPr>
            <w:r w:rsidRPr="00C761AF">
              <w:rPr>
                <w:b/>
                <w:sz w:val="18"/>
                <w:szCs w:val="18"/>
              </w:rPr>
              <w:t>[0.1, 0.2,  0.1,  0.4, 0.2]</w:t>
            </w:r>
          </w:p>
        </w:tc>
        <w:tc>
          <w:tcPr>
            <w:tcW w:w="3119" w:type="dxa"/>
            <w:shd w:val="clear" w:color="auto" w:fill="F2F2F2" w:themeFill="background1" w:themeFillShade="F2"/>
          </w:tcPr>
          <w:p w14:paraId="16082B7C" w14:textId="77777777" w:rsidR="00C761AF" w:rsidRDefault="00C761AF" w:rsidP="00C761AF">
            <w:pPr>
              <w:rPr>
                <w:sz w:val="18"/>
                <w:szCs w:val="18"/>
              </w:rPr>
            </w:pPr>
            <w:r>
              <w:rPr>
                <w:sz w:val="18"/>
                <w:szCs w:val="18"/>
              </w:rPr>
              <w:t>Probability of a neonate with moderate encephalopathy developing moderate motor impairment, moderate motor and cognitive impairment or moderate or severe motor impairment</w:t>
            </w:r>
          </w:p>
          <w:p w14:paraId="6C539653" w14:textId="77777777" w:rsidR="00C761AF" w:rsidRPr="00FD6075" w:rsidRDefault="00C761AF" w:rsidP="00C761AF"/>
        </w:tc>
        <w:tc>
          <w:tcPr>
            <w:tcW w:w="1224" w:type="dxa"/>
          </w:tcPr>
          <w:p w14:paraId="129A621B" w14:textId="048527A1" w:rsidR="00C761AF" w:rsidRPr="00FD6075" w:rsidRDefault="00C761AF" w:rsidP="00C761AF">
            <w:pPr>
              <w:jc w:val="center"/>
            </w:pPr>
            <w:r w:rsidRPr="008C037C">
              <w:rPr>
                <w:i/>
                <w:sz w:val="18"/>
                <w:szCs w:val="18"/>
              </w:rPr>
              <w:t>DUMMY</w:t>
            </w:r>
            <w:r>
              <w:rPr>
                <w:i/>
                <w:sz w:val="18"/>
                <w:szCs w:val="18"/>
              </w:rPr>
              <w:t>.</w:t>
            </w:r>
          </w:p>
        </w:tc>
      </w:tr>
      <w:tr w:rsidR="00C761AF" w:rsidRPr="00FD6075" w14:paraId="5C8D521C" w14:textId="47B26A98" w:rsidTr="00C761AF">
        <w:trPr>
          <w:trHeight w:val="300"/>
        </w:trPr>
        <w:tc>
          <w:tcPr>
            <w:tcW w:w="3310" w:type="dxa"/>
            <w:shd w:val="clear" w:color="auto" w:fill="F2F2F2" w:themeFill="background1" w:themeFillShade="F2"/>
            <w:noWrap/>
            <w:hideMark/>
          </w:tcPr>
          <w:p w14:paraId="0631B61F" w14:textId="77777777" w:rsidR="00C761AF" w:rsidRPr="00F94737" w:rsidRDefault="00C761AF" w:rsidP="00C761AF">
            <w:pPr>
              <w:rPr>
                <w:sz w:val="18"/>
                <w:szCs w:val="18"/>
              </w:rPr>
            </w:pPr>
            <w:r w:rsidRPr="00F94737">
              <w:rPr>
                <w:sz w:val="18"/>
                <w:szCs w:val="18"/>
              </w:rPr>
              <w:t>prob_severe_enceph_disabilities</w:t>
            </w:r>
          </w:p>
        </w:tc>
        <w:tc>
          <w:tcPr>
            <w:tcW w:w="1363" w:type="dxa"/>
            <w:noWrap/>
            <w:hideMark/>
          </w:tcPr>
          <w:p w14:paraId="3C246D99" w14:textId="77777777" w:rsidR="00C761AF" w:rsidRPr="00C761AF" w:rsidRDefault="00C761AF" w:rsidP="00C761AF">
            <w:pPr>
              <w:jc w:val="center"/>
              <w:rPr>
                <w:b/>
                <w:sz w:val="18"/>
                <w:szCs w:val="18"/>
              </w:rPr>
            </w:pPr>
            <w:r w:rsidRPr="00C761AF">
              <w:rPr>
                <w:b/>
                <w:sz w:val="18"/>
                <w:szCs w:val="18"/>
              </w:rPr>
              <w:t>[0.1, 0.1,  0.1,  0.3, 0.4]</w:t>
            </w:r>
          </w:p>
        </w:tc>
        <w:tc>
          <w:tcPr>
            <w:tcW w:w="3119" w:type="dxa"/>
            <w:shd w:val="clear" w:color="auto" w:fill="F2F2F2" w:themeFill="background1" w:themeFillShade="F2"/>
          </w:tcPr>
          <w:p w14:paraId="5278E38D" w14:textId="77777777" w:rsidR="00C761AF" w:rsidRDefault="00C761AF" w:rsidP="00C761AF">
            <w:pPr>
              <w:rPr>
                <w:sz w:val="18"/>
                <w:szCs w:val="18"/>
              </w:rPr>
            </w:pPr>
            <w:r>
              <w:rPr>
                <w:sz w:val="18"/>
                <w:szCs w:val="18"/>
              </w:rPr>
              <w:t>Probability of a neonate with severe encephalopathy developing moderate motor impairment, moderate motor and cognitive impairment or moderate or severe motor impairment</w:t>
            </w:r>
          </w:p>
          <w:p w14:paraId="6465CCB0" w14:textId="77777777" w:rsidR="00C761AF" w:rsidRPr="00FD6075" w:rsidRDefault="00C761AF" w:rsidP="00C761AF"/>
        </w:tc>
        <w:tc>
          <w:tcPr>
            <w:tcW w:w="1224" w:type="dxa"/>
          </w:tcPr>
          <w:p w14:paraId="22B01952" w14:textId="77226823" w:rsidR="00C761AF" w:rsidRPr="00FD6075" w:rsidRDefault="00C761AF" w:rsidP="00C761AF">
            <w:pPr>
              <w:jc w:val="center"/>
            </w:pPr>
            <w:r w:rsidRPr="008C037C">
              <w:rPr>
                <w:i/>
                <w:sz w:val="18"/>
                <w:szCs w:val="18"/>
              </w:rPr>
              <w:t>DUMMY</w:t>
            </w:r>
            <w:r>
              <w:rPr>
                <w:i/>
                <w:sz w:val="18"/>
                <w:szCs w:val="18"/>
              </w:rPr>
              <w:t>.</w:t>
            </w:r>
          </w:p>
        </w:tc>
      </w:tr>
      <w:tr w:rsidR="00C761AF" w:rsidRPr="00FD6075" w14:paraId="2B58A6FC" w14:textId="58C818EF" w:rsidTr="00C761AF">
        <w:trPr>
          <w:trHeight w:val="300"/>
        </w:trPr>
        <w:tc>
          <w:tcPr>
            <w:tcW w:w="3310" w:type="dxa"/>
            <w:shd w:val="clear" w:color="auto" w:fill="F2F2F2" w:themeFill="background1" w:themeFillShade="F2"/>
            <w:noWrap/>
            <w:hideMark/>
          </w:tcPr>
          <w:p w14:paraId="3493D99C" w14:textId="77777777" w:rsidR="00C761AF" w:rsidRPr="00F94737" w:rsidRDefault="00C761AF" w:rsidP="00C761AF">
            <w:pPr>
              <w:rPr>
                <w:sz w:val="18"/>
                <w:szCs w:val="18"/>
              </w:rPr>
            </w:pPr>
            <w:r w:rsidRPr="00F94737">
              <w:rPr>
                <w:sz w:val="18"/>
                <w:szCs w:val="18"/>
              </w:rPr>
              <w:t>prob_retinopathy_preterm</w:t>
            </w:r>
          </w:p>
        </w:tc>
        <w:tc>
          <w:tcPr>
            <w:tcW w:w="1363" w:type="dxa"/>
            <w:noWrap/>
            <w:hideMark/>
          </w:tcPr>
          <w:p w14:paraId="270FFC8E" w14:textId="77777777" w:rsidR="00C761AF" w:rsidRPr="00C761AF" w:rsidRDefault="00C761AF" w:rsidP="00C761AF">
            <w:pPr>
              <w:jc w:val="center"/>
              <w:rPr>
                <w:b/>
                <w:sz w:val="18"/>
                <w:szCs w:val="18"/>
              </w:rPr>
            </w:pPr>
            <w:r w:rsidRPr="00C761AF">
              <w:rPr>
                <w:b/>
                <w:sz w:val="18"/>
                <w:szCs w:val="18"/>
              </w:rPr>
              <w:t>0.15</w:t>
            </w:r>
          </w:p>
        </w:tc>
        <w:tc>
          <w:tcPr>
            <w:tcW w:w="3119" w:type="dxa"/>
            <w:shd w:val="clear" w:color="auto" w:fill="F2F2F2" w:themeFill="background1" w:themeFillShade="F2"/>
          </w:tcPr>
          <w:p w14:paraId="7C131D21" w14:textId="77777777" w:rsidR="00C761AF" w:rsidRDefault="00C761AF" w:rsidP="00C761AF">
            <w:pPr>
              <w:rPr>
                <w:sz w:val="18"/>
                <w:szCs w:val="18"/>
              </w:rPr>
            </w:pPr>
            <w:r>
              <w:rPr>
                <w:sz w:val="18"/>
                <w:szCs w:val="18"/>
              </w:rPr>
              <w:t>Probability of a preterm infant developing retinopathy</w:t>
            </w:r>
          </w:p>
          <w:p w14:paraId="7C385024" w14:textId="77777777" w:rsidR="00C761AF" w:rsidRPr="00FD6075" w:rsidRDefault="00C761AF" w:rsidP="00C761AF"/>
        </w:tc>
        <w:tc>
          <w:tcPr>
            <w:tcW w:w="1224" w:type="dxa"/>
          </w:tcPr>
          <w:p w14:paraId="0F7160DE" w14:textId="7E020DBB" w:rsidR="00C761AF" w:rsidRPr="00FD6075" w:rsidRDefault="00C761AF" w:rsidP="00C761AF">
            <w:pPr>
              <w:jc w:val="center"/>
            </w:pPr>
            <w:r w:rsidRPr="008C037C">
              <w:rPr>
                <w:i/>
                <w:sz w:val="18"/>
                <w:szCs w:val="18"/>
              </w:rPr>
              <w:t>DUMMY</w:t>
            </w:r>
            <w:r>
              <w:rPr>
                <w:i/>
                <w:sz w:val="18"/>
                <w:szCs w:val="18"/>
              </w:rPr>
              <w:t>.</w:t>
            </w:r>
          </w:p>
        </w:tc>
      </w:tr>
      <w:tr w:rsidR="00C761AF" w:rsidRPr="00FD6075" w14:paraId="6799D54B" w14:textId="0B9DE889" w:rsidTr="00C761AF">
        <w:trPr>
          <w:trHeight w:val="300"/>
        </w:trPr>
        <w:tc>
          <w:tcPr>
            <w:tcW w:w="3310" w:type="dxa"/>
            <w:shd w:val="clear" w:color="auto" w:fill="F2F2F2" w:themeFill="background1" w:themeFillShade="F2"/>
            <w:noWrap/>
            <w:hideMark/>
          </w:tcPr>
          <w:p w14:paraId="030ACB65" w14:textId="77777777" w:rsidR="00C761AF" w:rsidRPr="00F94737" w:rsidRDefault="00C761AF" w:rsidP="00C761AF">
            <w:pPr>
              <w:rPr>
                <w:sz w:val="18"/>
                <w:szCs w:val="18"/>
              </w:rPr>
            </w:pPr>
            <w:r w:rsidRPr="00F94737">
              <w:rPr>
                <w:sz w:val="18"/>
                <w:szCs w:val="18"/>
              </w:rPr>
              <w:t>prob_retinopathy_severity</w:t>
            </w:r>
          </w:p>
        </w:tc>
        <w:tc>
          <w:tcPr>
            <w:tcW w:w="1363" w:type="dxa"/>
            <w:noWrap/>
            <w:hideMark/>
          </w:tcPr>
          <w:p w14:paraId="50299DDC" w14:textId="77777777" w:rsidR="00C761AF" w:rsidRPr="00C761AF" w:rsidRDefault="00C761AF" w:rsidP="00C761AF">
            <w:pPr>
              <w:jc w:val="center"/>
              <w:rPr>
                <w:b/>
                <w:sz w:val="18"/>
                <w:szCs w:val="18"/>
              </w:rPr>
            </w:pPr>
            <w:r w:rsidRPr="00C761AF">
              <w:rPr>
                <w:b/>
                <w:sz w:val="18"/>
                <w:szCs w:val="18"/>
              </w:rPr>
              <w:t>[0.4, 0.3, 0.2, 0.1]</w:t>
            </w:r>
          </w:p>
        </w:tc>
        <w:tc>
          <w:tcPr>
            <w:tcW w:w="3119" w:type="dxa"/>
            <w:shd w:val="clear" w:color="auto" w:fill="F2F2F2" w:themeFill="background1" w:themeFillShade="F2"/>
          </w:tcPr>
          <w:p w14:paraId="045165B1" w14:textId="77777777" w:rsidR="00C761AF" w:rsidRDefault="00C761AF" w:rsidP="00C761AF">
            <w:pPr>
              <w:rPr>
                <w:sz w:val="18"/>
                <w:szCs w:val="18"/>
              </w:rPr>
            </w:pPr>
            <w:r>
              <w:rPr>
                <w:sz w:val="18"/>
                <w:szCs w:val="18"/>
              </w:rPr>
              <w:t>Probability of visual impairment associated with retinopathy being mild, moderate, severe or blindness</w:t>
            </w:r>
          </w:p>
          <w:p w14:paraId="7547D147" w14:textId="77777777" w:rsidR="00C761AF" w:rsidRPr="00FD6075" w:rsidRDefault="00C761AF" w:rsidP="00C761AF"/>
        </w:tc>
        <w:tc>
          <w:tcPr>
            <w:tcW w:w="1224" w:type="dxa"/>
          </w:tcPr>
          <w:p w14:paraId="43EE98F9" w14:textId="2FD5CB6D" w:rsidR="00C761AF" w:rsidRPr="00FD6075" w:rsidRDefault="00C761AF" w:rsidP="00C761AF">
            <w:pPr>
              <w:jc w:val="center"/>
            </w:pPr>
            <w:r w:rsidRPr="008C037C">
              <w:rPr>
                <w:i/>
                <w:sz w:val="18"/>
                <w:szCs w:val="18"/>
              </w:rPr>
              <w:t>DUMMY</w:t>
            </w:r>
            <w:r>
              <w:rPr>
                <w:i/>
                <w:sz w:val="18"/>
                <w:szCs w:val="18"/>
              </w:rPr>
              <w:t>.</w:t>
            </w:r>
          </w:p>
        </w:tc>
      </w:tr>
      <w:tr w:rsidR="00C761AF" w:rsidRPr="00FD6075" w14:paraId="4F7DF70A" w14:textId="336F740E" w:rsidTr="00C761AF">
        <w:trPr>
          <w:trHeight w:val="74"/>
        </w:trPr>
        <w:tc>
          <w:tcPr>
            <w:tcW w:w="3310" w:type="dxa"/>
            <w:shd w:val="clear" w:color="auto" w:fill="F2F2F2" w:themeFill="background1" w:themeFillShade="F2"/>
            <w:noWrap/>
            <w:hideMark/>
          </w:tcPr>
          <w:p w14:paraId="13987CF5" w14:textId="77777777" w:rsidR="00C761AF" w:rsidRPr="00F94737" w:rsidRDefault="00C761AF" w:rsidP="00C761AF">
            <w:pPr>
              <w:rPr>
                <w:sz w:val="18"/>
                <w:szCs w:val="18"/>
              </w:rPr>
            </w:pPr>
            <w:r w:rsidRPr="00F94737">
              <w:rPr>
                <w:sz w:val="18"/>
                <w:szCs w:val="18"/>
              </w:rPr>
              <w:t>cfr_mild_enceph</w:t>
            </w:r>
          </w:p>
        </w:tc>
        <w:tc>
          <w:tcPr>
            <w:tcW w:w="1363" w:type="dxa"/>
            <w:noWrap/>
            <w:hideMark/>
          </w:tcPr>
          <w:p w14:paraId="5BFE8D42" w14:textId="77777777" w:rsidR="00C761AF" w:rsidRPr="00C761AF" w:rsidRDefault="00C761AF" w:rsidP="00C761AF">
            <w:pPr>
              <w:jc w:val="center"/>
              <w:rPr>
                <w:b/>
                <w:sz w:val="18"/>
                <w:szCs w:val="18"/>
              </w:rPr>
            </w:pPr>
            <w:r w:rsidRPr="00C761AF">
              <w:rPr>
                <w:b/>
                <w:sz w:val="18"/>
                <w:szCs w:val="18"/>
              </w:rPr>
              <w:t>0.3</w:t>
            </w:r>
          </w:p>
        </w:tc>
        <w:tc>
          <w:tcPr>
            <w:tcW w:w="3119" w:type="dxa"/>
            <w:shd w:val="clear" w:color="auto" w:fill="F2F2F2" w:themeFill="background1" w:themeFillShade="F2"/>
          </w:tcPr>
          <w:p w14:paraId="737B6533" w14:textId="77777777" w:rsidR="00C761AF" w:rsidRDefault="00C761AF" w:rsidP="00C761AF">
            <w:pPr>
              <w:rPr>
                <w:sz w:val="18"/>
                <w:szCs w:val="18"/>
              </w:rPr>
            </w:pPr>
            <w:r w:rsidRPr="00F94737">
              <w:rPr>
                <w:sz w:val="18"/>
                <w:szCs w:val="18"/>
              </w:rPr>
              <w:t xml:space="preserve">Untreated case fatality rate for mild encephalopathy </w:t>
            </w:r>
          </w:p>
          <w:p w14:paraId="7FEA6A1A" w14:textId="7A142FD1" w:rsidR="00C761AF" w:rsidRPr="00F94737" w:rsidRDefault="00C761AF" w:rsidP="00C761AF">
            <w:pPr>
              <w:rPr>
                <w:sz w:val="18"/>
                <w:szCs w:val="18"/>
              </w:rPr>
            </w:pPr>
          </w:p>
        </w:tc>
        <w:tc>
          <w:tcPr>
            <w:tcW w:w="1224" w:type="dxa"/>
          </w:tcPr>
          <w:p w14:paraId="55C410A1" w14:textId="37E9DE41" w:rsidR="00C761AF" w:rsidRPr="00FD6075" w:rsidRDefault="00C761AF" w:rsidP="00C761AF">
            <w:pPr>
              <w:jc w:val="center"/>
              <w:rPr>
                <w:rFonts w:ascii="Calibri" w:eastAsia="Times New Roman" w:hAnsi="Calibri" w:cs="Times New Roman"/>
                <w:color w:val="000000"/>
                <w:lang w:eastAsia="en-GB"/>
              </w:rPr>
            </w:pPr>
            <w:r w:rsidRPr="008C037C">
              <w:rPr>
                <w:i/>
                <w:sz w:val="18"/>
                <w:szCs w:val="18"/>
              </w:rPr>
              <w:t>DUMMY</w:t>
            </w:r>
            <w:r>
              <w:rPr>
                <w:i/>
                <w:sz w:val="18"/>
                <w:szCs w:val="18"/>
              </w:rPr>
              <w:t>.</w:t>
            </w:r>
          </w:p>
        </w:tc>
      </w:tr>
      <w:tr w:rsidR="00C761AF" w:rsidRPr="00FD6075" w14:paraId="109E464B" w14:textId="5DBEDEA2" w:rsidTr="00C761AF">
        <w:trPr>
          <w:trHeight w:val="300"/>
        </w:trPr>
        <w:tc>
          <w:tcPr>
            <w:tcW w:w="3310" w:type="dxa"/>
            <w:shd w:val="clear" w:color="auto" w:fill="F2F2F2" w:themeFill="background1" w:themeFillShade="F2"/>
            <w:noWrap/>
            <w:hideMark/>
          </w:tcPr>
          <w:p w14:paraId="2E7B2136" w14:textId="77777777" w:rsidR="00C761AF" w:rsidRPr="00F94737" w:rsidRDefault="00C761AF" w:rsidP="00C761AF">
            <w:pPr>
              <w:rPr>
                <w:sz w:val="18"/>
                <w:szCs w:val="18"/>
              </w:rPr>
            </w:pPr>
            <w:r w:rsidRPr="00F94737">
              <w:rPr>
                <w:sz w:val="18"/>
                <w:szCs w:val="18"/>
              </w:rPr>
              <w:t>cfr_moderate_enceph</w:t>
            </w:r>
          </w:p>
        </w:tc>
        <w:tc>
          <w:tcPr>
            <w:tcW w:w="1363" w:type="dxa"/>
            <w:noWrap/>
            <w:hideMark/>
          </w:tcPr>
          <w:p w14:paraId="44B5E1A5" w14:textId="77777777" w:rsidR="00C761AF" w:rsidRPr="00C761AF" w:rsidRDefault="00C761AF" w:rsidP="00C761AF">
            <w:pPr>
              <w:jc w:val="center"/>
              <w:rPr>
                <w:b/>
                <w:sz w:val="18"/>
                <w:szCs w:val="18"/>
              </w:rPr>
            </w:pPr>
            <w:r w:rsidRPr="00C761AF">
              <w:rPr>
                <w:b/>
                <w:sz w:val="18"/>
                <w:szCs w:val="18"/>
              </w:rPr>
              <w:t>0.3</w:t>
            </w:r>
          </w:p>
        </w:tc>
        <w:tc>
          <w:tcPr>
            <w:tcW w:w="3119" w:type="dxa"/>
            <w:shd w:val="clear" w:color="auto" w:fill="F2F2F2" w:themeFill="background1" w:themeFillShade="F2"/>
          </w:tcPr>
          <w:p w14:paraId="2245BAC0" w14:textId="77777777" w:rsidR="00C761AF" w:rsidRDefault="00C761AF" w:rsidP="00C761AF">
            <w:pPr>
              <w:rPr>
                <w:sz w:val="18"/>
                <w:szCs w:val="18"/>
              </w:rPr>
            </w:pPr>
            <w:r w:rsidRPr="00F94737">
              <w:rPr>
                <w:sz w:val="18"/>
                <w:szCs w:val="18"/>
              </w:rPr>
              <w:t xml:space="preserve">Untreated case fatality rate for moderate encephalopathy </w:t>
            </w:r>
          </w:p>
          <w:p w14:paraId="044BE306" w14:textId="5FE65487" w:rsidR="00C761AF" w:rsidRPr="00F94737" w:rsidRDefault="00C761AF" w:rsidP="00C761AF">
            <w:pPr>
              <w:rPr>
                <w:sz w:val="18"/>
                <w:szCs w:val="18"/>
              </w:rPr>
            </w:pPr>
          </w:p>
        </w:tc>
        <w:tc>
          <w:tcPr>
            <w:tcW w:w="1224" w:type="dxa"/>
          </w:tcPr>
          <w:p w14:paraId="7E6FC723" w14:textId="22002C4C" w:rsidR="00C761AF" w:rsidRPr="00FD6075" w:rsidRDefault="00C761AF" w:rsidP="00C761AF">
            <w:pPr>
              <w:jc w:val="center"/>
              <w:rPr>
                <w:rFonts w:ascii="Calibri" w:eastAsia="Times New Roman" w:hAnsi="Calibri" w:cs="Times New Roman"/>
                <w:color w:val="000000"/>
                <w:lang w:eastAsia="en-GB"/>
              </w:rPr>
            </w:pPr>
            <w:r w:rsidRPr="008C037C">
              <w:rPr>
                <w:i/>
                <w:sz w:val="18"/>
                <w:szCs w:val="18"/>
              </w:rPr>
              <w:t>DUMMY</w:t>
            </w:r>
            <w:r>
              <w:rPr>
                <w:i/>
                <w:sz w:val="18"/>
                <w:szCs w:val="18"/>
              </w:rPr>
              <w:t>.</w:t>
            </w:r>
          </w:p>
        </w:tc>
      </w:tr>
      <w:tr w:rsidR="00C761AF" w:rsidRPr="00FD6075" w14:paraId="7F7D331E" w14:textId="21378533" w:rsidTr="00C761AF">
        <w:trPr>
          <w:trHeight w:val="300"/>
        </w:trPr>
        <w:tc>
          <w:tcPr>
            <w:tcW w:w="3310" w:type="dxa"/>
            <w:shd w:val="clear" w:color="auto" w:fill="F2F2F2" w:themeFill="background1" w:themeFillShade="F2"/>
            <w:noWrap/>
            <w:hideMark/>
          </w:tcPr>
          <w:p w14:paraId="22FB6C70" w14:textId="77777777" w:rsidR="00C761AF" w:rsidRPr="00F94737" w:rsidRDefault="00C761AF" w:rsidP="00C761AF">
            <w:pPr>
              <w:rPr>
                <w:sz w:val="18"/>
                <w:szCs w:val="18"/>
              </w:rPr>
            </w:pPr>
            <w:r w:rsidRPr="00F94737">
              <w:rPr>
                <w:sz w:val="18"/>
                <w:szCs w:val="18"/>
              </w:rPr>
              <w:t>cfr_severe_enceph</w:t>
            </w:r>
          </w:p>
        </w:tc>
        <w:tc>
          <w:tcPr>
            <w:tcW w:w="1363" w:type="dxa"/>
            <w:noWrap/>
            <w:hideMark/>
          </w:tcPr>
          <w:p w14:paraId="227BB937" w14:textId="77777777" w:rsidR="00C761AF" w:rsidRPr="00C761AF" w:rsidRDefault="00C761AF" w:rsidP="00C761AF">
            <w:pPr>
              <w:jc w:val="center"/>
              <w:rPr>
                <w:b/>
                <w:sz w:val="18"/>
                <w:szCs w:val="18"/>
              </w:rPr>
            </w:pPr>
            <w:r w:rsidRPr="00C761AF">
              <w:rPr>
                <w:b/>
                <w:sz w:val="18"/>
                <w:szCs w:val="18"/>
              </w:rPr>
              <w:t>0.3</w:t>
            </w:r>
          </w:p>
        </w:tc>
        <w:tc>
          <w:tcPr>
            <w:tcW w:w="3119" w:type="dxa"/>
            <w:shd w:val="clear" w:color="auto" w:fill="F2F2F2" w:themeFill="background1" w:themeFillShade="F2"/>
          </w:tcPr>
          <w:p w14:paraId="4F4966E6" w14:textId="77777777" w:rsidR="00C761AF" w:rsidRDefault="00C761AF" w:rsidP="00C761AF">
            <w:pPr>
              <w:rPr>
                <w:sz w:val="18"/>
                <w:szCs w:val="18"/>
              </w:rPr>
            </w:pPr>
            <w:r w:rsidRPr="00F94737">
              <w:rPr>
                <w:sz w:val="18"/>
                <w:szCs w:val="18"/>
              </w:rPr>
              <w:t>Untreated case fatality rate for severe encephalopathy</w:t>
            </w:r>
          </w:p>
          <w:p w14:paraId="35F8FA37" w14:textId="681A2D51" w:rsidR="00C761AF" w:rsidRPr="00F94737" w:rsidRDefault="00C761AF" w:rsidP="00C761AF">
            <w:pPr>
              <w:rPr>
                <w:sz w:val="18"/>
                <w:szCs w:val="18"/>
              </w:rPr>
            </w:pPr>
            <w:r w:rsidRPr="00F94737">
              <w:rPr>
                <w:sz w:val="18"/>
                <w:szCs w:val="18"/>
              </w:rPr>
              <w:t xml:space="preserve"> </w:t>
            </w:r>
          </w:p>
        </w:tc>
        <w:tc>
          <w:tcPr>
            <w:tcW w:w="1224" w:type="dxa"/>
          </w:tcPr>
          <w:p w14:paraId="69FDB630" w14:textId="7BB01A6D" w:rsidR="00C761AF" w:rsidRPr="00FD6075" w:rsidRDefault="00C761AF" w:rsidP="00C761AF">
            <w:pPr>
              <w:jc w:val="center"/>
              <w:rPr>
                <w:rFonts w:ascii="Calibri" w:eastAsia="Times New Roman" w:hAnsi="Calibri" w:cs="Times New Roman"/>
                <w:color w:val="000000"/>
                <w:lang w:eastAsia="en-GB"/>
              </w:rPr>
            </w:pPr>
            <w:r w:rsidRPr="008C037C">
              <w:rPr>
                <w:i/>
                <w:sz w:val="18"/>
                <w:szCs w:val="18"/>
              </w:rPr>
              <w:t>DUMMY</w:t>
            </w:r>
            <w:r>
              <w:rPr>
                <w:i/>
                <w:sz w:val="18"/>
                <w:szCs w:val="18"/>
              </w:rPr>
              <w:t>.</w:t>
            </w:r>
          </w:p>
        </w:tc>
      </w:tr>
      <w:tr w:rsidR="00C761AF" w:rsidRPr="00FD6075" w14:paraId="757D3606" w14:textId="45434646" w:rsidTr="00C761AF">
        <w:trPr>
          <w:trHeight w:val="300"/>
        </w:trPr>
        <w:tc>
          <w:tcPr>
            <w:tcW w:w="3310" w:type="dxa"/>
            <w:shd w:val="clear" w:color="auto" w:fill="F2F2F2" w:themeFill="background1" w:themeFillShade="F2"/>
            <w:noWrap/>
            <w:hideMark/>
          </w:tcPr>
          <w:p w14:paraId="011EF253" w14:textId="77777777" w:rsidR="00C761AF" w:rsidRPr="00F94737" w:rsidRDefault="00C761AF" w:rsidP="00C761AF">
            <w:pPr>
              <w:rPr>
                <w:sz w:val="18"/>
                <w:szCs w:val="18"/>
              </w:rPr>
            </w:pPr>
            <w:r w:rsidRPr="00F94737">
              <w:rPr>
                <w:sz w:val="18"/>
                <w:szCs w:val="18"/>
              </w:rPr>
              <w:t>cfr_failed_to_transition</w:t>
            </w:r>
          </w:p>
        </w:tc>
        <w:tc>
          <w:tcPr>
            <w:tcW w:w="1363" w:type="dxa"/>
            <w:noWrap/>
            <w:hideMark/>
          </w:tcPr>
          <w:p w14:paraId="1B430756" w14:textId="77777777" w:rsidR="00C761AF" w:rsidRPr="00C761AF" w:rsidRDefault="00C761AF" w:rsidP="00C761AF">
            <w:pPr>
              <w:jc w:val="center"/>
              <w:rPr>
                <w:b/>
                <w:sz w:val="18"/>
                <w:szCs w:val="18"/>
              </w:rPr>
            </w:pPr>
            <w:r w:rsidRPr="00C761AF">
              <w:rPr>
                <w:b/>
                <w:sz w:val="18"/>
                <w:szCs w:val="18"/>
              </w:rPr>
              <w:t>0.3</w:t>
            </w:r>
          </w:p>
        </w:tc>
        <w:tc>
          <w:tcPr>
            <w:tcW w:w="3119" w:type="dxa"/>
            <w:shd w:val="clear" w:color="auto" w:fill="F2F2F2" w:themeFill="background1" w:themeFillShade="F2"/>
          </w:tcPr>
          <w:p w14:paraId="0CE54FFF" w14:textId="77777777" w:rsidR="00C761AF" w:rsidRDefault="00C761AF" w:rsidP="00C761AF">
            <w:pPr>
              <w:rPr>
                <w:sz w:val="18"/>
                <w:szCs w:val="18"/>
              </w:rPr>
            </w:pPr>
            <w:r w:rsidRPr="00F94737">
              <w:rPr>
                <w:sz w:val="18"/>
                <w:szCs w:val="18"/>
              </w:rPr>
              <w:t xml:space="preserve">Untreated case fatality for neonates not breathing at birth </w:t>
            </w:r>
          </w:p>
          <w:p w14:paraId="47B8CCB5" w14:textId="4DFD63AA" w:rsidR="00C761AF" w:rsidRPr="00F94737" w:rsidRDefault="00C761AF" w:rsidP="00C761AF">
            <w:pPr>
              <w:rPr>
                <w:sz w:val="18"/>
                <w:szCs w:val="18"/>
              </w:rPr>
            </w:pPr>
          </w:p>
        </w:tc>
        <w:tc>
          <w:tcPr>
            <w:tcW w:w="1224" w:type="dxa"/>
          </w:tcPr>
          <w:p w14:paraId="40EBC86A" w14:textId="2DF2B7FE" w:rsidR="00C761AF" w:rsidRPr="00FD6075" w:rsidRDefault="00C761AF" w:rsidP="00C761AF">
            <w:pPr>
              <w:jc w:val="center"/>
              <w:rPr>
                <w:rFonts w:ascii="Calibri" w:eastAsia="Times New Roman" w:hAnsi="Calibri" w:cs="Times New Roman"/>
                <w:color w:val="000000"/>
                <w:lang w:eastAsia="en-GB"/>
              </w:rPr>
            </w:pPr>
            <w:r w:rsidRPr="008C037C">
              <w:rPr>
                <w:i/>
                <w:sz w:val="18"/>
                <w:szCs w:val="18"/>
              </w:rPr>
              <w:lastRenderedPageBreak/>
              <w:t>DUMMY</w:t>
            </w:r>
            <w:r>
              <w:rPr>
                <w:i/>
                <w:sz w:val="18"/>
                <w:szCs w:val="18"/>
              </w:rPr>
              <w:t>.</w:t>
            </w:r>
          </w:p>
        </w:tc>
      </w:tr>
      <w:tr w:rsidR="00C761AF" w:rsidRPr="00FD6075" w14:paraId="6BA4592A" w14:textId="3074744F" w:rsidTr="00C761AF">
        <w:trPr>
          <w:trHeight w:val="300"/>
        </w:trPr>
        <w:tc>
          <w:tcPr>
            <w:tcW w:w="3310" w:type="dxa"/>
            <w:shd w:val="clear" w:color="auto" w:fill="F2F2F2" w:themeFill="background1" w:themeFillShade="F2"/>
            <w:noWrap/>
            <w:hideMark/>
          </w:tcPr>
          <w:p w14:paraId="5F8E69F8" w14:textId="77777777" w:rsidR="00C761AF" w:rsidRPr="00F94737" w:rsidRDefault="00C761AF" w:rsidP="00C761AF">
            <w:pPr>
              <w:rPr>
                <w:sz w:val="18"/>
                <w:szCs w:val="18"/>
              </w:rPr>
            </w:pPr>
            <w:r w:rsidRPr="00F94737">
              <w:rPr>
                <w:sz w:val="18"/>
                <w:szCs w:val="18"/>
              </w:rPr>
              <w:t>cfr_preterm_birth</w:t>
            </w:r>
          </w:p>
        </w:tc>
        <w:tc>
          <w:tcPr>
            <w:tcW w:w="1363" w:type="dxa"/>
            <w:noWrap/>
            <w:hideMark/>
          </w:tcPr>
          <w:p w14:paraId="758432F8" w14:textId="77777777" w:rsidR="00C761AF" w:rsidRPr="00C761AF" w:rsidRDefault="00C761AF" w:rsidP="00C761AF">
            <w:pPr>
              <w:jc w:val="center"/>
              <w:rPr>
                <w:b/>
                <w:sz w:val="18"/>
                <w:szCs w:val="18"/>
              </w:rPr>
            </w:pPr>
            <w:r w:rsidRPr="00C761AF">
              <w:rPr>
                <w:b/>
                <w:sz w:val="18"/>
                <w:szCs w:val="18"/>
              </w:rPr>
              <w:t>0.3</w:t>
            </w:r>
          </w:p>
        </w:tc>
        <w:tc>
          <w:tcPr>
            <w:tcW w:w="3119" w:type="dxa"/>
            <w:shd w:val="clear" w:color="auto" w:fill="F2F2F2" w:themeFill="background1" w:themeFillShade="F2"/>
          </w:tcPr>
          <w:p w14:paraId="66E3DC21" w14:textId="028B01FF" w:rsidR="00C761AF" w:rsidRDefault="00C761AF" w:rsidP="00C761AF">
            <w:pPr>
              <w:rPr>
                <w:sz w:val="18"/>
                <w:szCs w:val="18"/>
              </w:rPr>
            </w:pPr>
            <w:r w:rsidRPr="00F94737">
              <w:rPr>
                <w:sz w:val="18"/>
                <w:szCs w:val="18"/>
              </w:rPr>
              <w:t xml:space="preserve">Untreated case fatality for </w:t>
            </w:r>
            <w:r w:rsidR="00461A7F">
              <w:rPr>
                <w:sz w:val="18"/>
                <w:szCs w:val="18"/>
              </w:rPr>
              <w:t>non</w:t>
            </w:r>
            <w:r>
              <w:rPr>
                <w:sz w:val="18"/>
                <w:szCs w:val="18"/>
              </w:rPr>
              <w:t>-</w:t>
            </w:r>
            <w:r w:rsidRPr="00F94737">
              <w:rPr>
                <w:sz w:val="18"/>
                <w:szCs w:val="18"/>
              </w:rPr>
              <w:t xml:space="preserve">modelled causes of preterm birth </w:t>
            </w:r>
          </w:p>
          <w:p w14:paraId="5892CE10" w14:textId="543A97F1" w:rsidR="00C761AF" w:rsidRPr="00F94737" w:rsidRDefault="00C761AF" w:rsidP="00C761AF">
            <w:pPr>
              <w:rPr>
                <w:sz w:val="18"/>
                <w:szCs w:val="18"/>
              </w:rPr>
            </w:pPr>
          </w:p>
        </w:tc>
        <w:tc>
          <w:tcPr>
            <w:tcW w:w="1224" w:type="dxa"/>
          </w:tcPr>
          <w:p w14:paraId="7E9EC074" w14:textId="77777777" w:rsidR="00C761AF" w:rsidRPr="00FD6075" w:rsidRDefault="00C761AF" w:rsidP="00C761AF">
            <w:pPr>
              <w:jc w:val="center"/>
              <w:rPr>
                <w:rFonts w:ascii="Calibri" w:eastAsia="Times New Roman" w:hAnsi="Calibri" w:cs="Times New Roman"/>
                <w:color w:val="000000"/>
                <w:lang w:eastAsia="en-GB"/>
              </w:rPr>
            </w:pPr>
          </w:p>
        </w:tc>
      </w:tr>
      <w:tr w:rsidR="00C761AF" w:rsidRPr="00FD6075" w14:paraId="33457E23" w14:textId="2B4A2677" w:rsidTr="00C761AF">
        <w:trPr>
          <w:trHeight w:val="300"/>
        </w:trPr>
        <w:tc>
          <w:tcPr>
            <w:tcW w:w="3310" w:type="dxa"/>
            <w:shd w:val="clear" w:color="auto" w:fill="F2F2F2" w:themeFill="background1" w:themeFillShade="F2"/>
            <w:noWrap/>
            <w:hideMark/>
          </w:tcPr>
          <w:p w14:paraId="1AFD90E1" w14:textId="77777777" w:rsidR="00C761AF" w:rsidRPr="00F94737" w:rsidRDefault="00C761AF" w:rsidP="00C761AF">
            <w:pPr>
              <w:rPr>
                <w:sz w:val="18"/>
                <w:szCs w:val="18"/>
              </w:rPr>
            </w:pPr>
            <w:r w:rsidRPr="00F94737">
              <w:rPr>
                <w:sz w:val="18"/>
                <w:szCs w:val="18"/>
              </w:rPr>
              <w:t>rr_preterm_death_early_preterm</w:t>
            </w:r>
          </w:p>
        </w:tc>
        <w:tc>
          <w:tcPr>
            <w:tcW w:w="1363" w:type="dxa"/>
            <w:noWrap/>
            <w:hideMark/>
          </w:tcPr>
          <w:p w14:paraId="0CABBB84" w14:textId="77777777" w:rsidR="00C761AF" w:rsidRPr="00C761AF" w:rsidRDefault="00C761AF" w:rsidP="00C761AF">
            <w:pPr>
              <w:jc w:val="center"/>
              <w:rPr>
                <w:b/>
                <w:sz w:val="18"/>
                <w:szCs w:val="18"/>
              </w:rPr>
            </w:pPr>
            <w:r w:rsidRPr="00C761AF">
              <w:rPr>
                <w:b/>
                <w:sz w:val="18"/>
                <w:szCs w:val="18"/>
              </w:rPr>
              <w:t>2</w:t>
            </w:r>
          </w:p>
        </w:tc>
        <w:tc>
          <w:tcPr>
            <w:tcW w:w="3119" w:type="dxa"/>
            <w:shd w:val="clear" w:color="auto" w:fill="F2F2F2" w:themeFill="background1" w:themeFillShade="F2"/>
          </w:tcPr>
          <w:p w14:paraId="0626AC50" w14:textId="77777777" w:rsidR="00C761AF" w:rsidRDefault="00C761AF" w:rsidP="00C761AF">
            <w:pPr>
              <w:rPr>
                <w:sz w:val="18"/>
                <w:szCs w:val="18"/>
              </w:rPr>
            </w:pPr>
            <w:r w:rsidRPr="00F94737">
              <w:rPr>
                <w:sz w:val="18"/>
                <w:szCs w:val="18"/>
              </w:rPr>
              <w:t xml:space="preserve">Relative risk of preterm death in early preterm neonates </w:t>
            </w:r>
          </w:p>
          <w:p w14:paraId="56AD87F0" w14:textId="1A2B31EA" w:rsidR="00C761AF" w:rsidRPr="00F94737" w:rsidRDefault="00C761AF" w:rsidP="00C761AF">
            <w:pPr>
              <w:rPr>
                <w:sz w:val="18"/>
                <w:szCs w:val="18"/>
              </w:rPr>
            </w:pPr>
          </w:p>
        </w:tc>
        <w:tc>
          <w:tcPr>
            <w:tcW w:w="1224" w:type="dxa"/>
          </w:tcPr>
          <w:p w14:paraId="56B274AD" w14:textId="67157813" w:rsidR="00C761AF" w:rsidRPr="00FD6075" w:rsidRDefault="00C761AF" w:rsidP="00C761AF">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Place holder</w:t>
            </w:r>
          </w:p>
        </w:tc>
      </w:tr>
      <w:tr w:rsidR="00C761AF" w:rsidRPr="00FD6075" w14:paraId="55BEA513" w14:textId="1732FBB3" w:rsidTr="00C761AF">
        <w:trPr>
          <w:trHeight w:val="300"/>
        </w:trPr>
        <w:tc>
          <w:tcPr>
            <w:tcW w:w="3310" w:type="dxa"/>
            <w:shd w:val="clear" w:color="auto" w:fill="F2F2F2" w:themeFill="background1" w:themeFillShade="F2"/>
            <w:noWrap/>
            <w:hideMark/>
          </w:tcPr>
          <w:p w14:paraId="0C04CDA0" w14:textId="77777777" w:rsidR="00C761AF" w:rsidRPr="00F94737" w:rsidRDefault="00C761AF" w:rsidP="00C761AF">
            <w:pPr>
              <w:rPr>
                <w:sz w:val="18"/>
                <w:szCs w:val="18"/>
              </w:rPr>
            </w:pPr>
            <w:r w:rsidRPr="00F94737">
              <w:rPr>
                <w:sz w:val="18"/>
                <w:szCs w:val="18"/>
              </w:rPr>
              <w:t>cfr_neonatal_sepsis</w:t>
            </w:r>
          </w:p>
        </w:tc>
        <w:tc>
          <w:tcPr>
            <w:tcW w:w="1363" w:type="dxa"/>
            <w:noWrap/>
            <w:hideMark/>
          </w:tcPr>
          <w:p w14:paraId="2F511C7D" w14:textId="77777777" w:rsidR="00C761AF" w:rsidRPr="00C761AF" w:rsidRDefault="00C761AF" w:rsidP="00C761AF">
            <w:pPr>
              <w:jc w:val="center"/>
              <w:rPr>
                <w:b/>
                <w:sz w:val="18"/>
                <w:szCs w:val="18"/>
              </w:rPr>
            </w:pPr>
            <w:r w:rsidRPr="00C761AF">
              <w:rPr>
                <w:b/>
                <w:sz w:val="18"/>
                <w:szCs w:val="18"/>
              </w:rPr>
              <w:t>0.3</w:t>
            </w:r>
          </w:p>
        </w:tc>
        <w:tc>
          <w:tcPr>
            <w:tcW w:w="3119" w:type="dxa"/>
            <w:shd w:val="clear" w:color="auto" w:fill="F2F2F2" w:themeFill="background1" w:themeFillShade="F2"/>
          </w:tcPr>
          <w:p w14:paraId="3D66572D" w14:textId="77777777" w:rsidR="00C761AF" w:rsidRDefault="00C761AF" w:rsidP="00C761AF">
            <w:pPr>
              <w:rPr>
                <w:sz w:val="18"/>
                <w:szCs w:val="18"/>
              </w:rPr>
            </w:pPr>
            <w:r w:rsidRPr="00F94737">
              <w:rPr>
                <w:sz w:val="18"/>
                <w:szCs w:val="18"/>
              </w:rPr>
              <w:t>Untreated case fatality for early onset neonatal sepsis</w:t>
            </w:r>
          </w:p>
          <w:p w14:paraId="1E74CD52" w14:textId="4E80C730" w:rsidR="00C761AF" w:rsidRPr="00F94737" w:rsidRDefault="00C761AF" w:rsidP="00C761AF">
            <w:pPr>
              <w:rPr>
                <w:sz w:val="18"/>
                <w:szCs w:val="18"/>
              </w:rPr>
            </w:pPr>
          </w:p>
        </w:tc>
        <w:tc>
          <w:tcPr>
            <w:tcW w:w="1224" w:type="dxa"/>
          </w:tcPr>
          <w:p w14:paraId="19EEB641" w14:textId="77777777" w:rsidR="00C761AF" w:rsidRPr="00FD6075" w:rsidRDefault="00C761AF" w:rsidP="00C761AF">
            <w:pPr>
              <w:jc w:val="center"/>
              <w:rPr>
                <w:rFonts w:ascii="Calibri" w:eastAsia="Times New Roman" w:hAnsi="Calibri" w:cs="Times New Roman"/>
                <w:color w:val="000000"/>
                <w:lang w:eastAsia="en-GB"/>
              </w:rPr>
            </w:pPr>
          </w:p>
        </w:tc>
      </w:tr>
      <w:tr w:rsidR="00C761AF" w:rsidRPr="00FD6075" w14:paraId="798B359B" w14:textId="75D2A63D" w:rsidTr="00C761AF">
        <w:trPr>
          <w:trHeight w:val="300"/>
        </w:trPr>
        <w:tc>
          <w:tcPr>
            <w:tcW w:w="3310" w:type="dxa"/>
            <w:shd w:val="clear" w:color="auto" w:fill="F2F2F2" w:themeFill="background1" w:themeFillShade="F2"/>
            <w:noWrap/>
            <w:hideMark/>
          </w:tcPr>
          <w:p w14:paraId="0DCFB68D" w14:textId="77777777" w:rsidR="00C761AF" w:rsidRPr="00F94737" w:rsidRDefault="00C761AF" w:rsidP="00C761AF">
            <w:pPr>
              <w:rPr>
                <w:sz w:val="18"/>
                <w:szCs w:val="18"/>
              </w:rPr>
            </w:pPr>
            <w:r w:rsidRPr="00F94737">
              <w:rPr>
                <w:sz w:val="18"/>
                <w:szCs w:val="18"/>
              </w:rPr>
              <w:t>cfr_congenital_anomaly</w:t>
            </w:r>
          </w:p>
        </w:tc>
        <w:tc>
          <w:tcPr>
            <w:tcW w:w="1363" w:type="dxa"/>
            <w:noWrap/>
            <w:hideMark/>
          </w:tcPr>
          <w:p w14:paraId="749B013B" w14:textId="77777777" w:rsidR="00C761AF" w:rsidRPr="00C761AF" w:rsidRDefault="00C761AF" w:rsidP="00C761AF">
            <w:pPr>
              <w:jc w:val="center"/>
              <w:rPr>
                <w:b/>
                <w:sz w:val="18"/>
                <w:szCs w:val="18"/>
              </w:rPr>
            </w:pPr>
            <w:r w:rsidRPr="00C761AF">
              <w:rPr>
                <w:b/>
                <w:sz w:val="18"/>
                <w:szCs w:val="18"/>
              </w:rPr>
              <w:t>0.4</w:t>
            </w:r>
          </w:p>
        </w:tc>
        <w:tc>
          <w:tcPr>
            <w:tcW w:w="3119" w:type="dxa"/>
            <w:shd w:val="clear" w:color="auto" w:fill="F2F2F2" w:themeFill="background1" w:themeFillShade="F2"/>
          </w:tcPr>
          <w:p w14:paraId="51816817" w14:textId="77777777" w:rsidR="00C761AF" w:rsidRDefault="00C761AF" w:rsidP="00C761AF">
            <w:pPr>
              <w:rPr>
                <w:sz w:val="18"/>
                <w:szCs w:val="18"/>
              </w:rPr>
            </w:pPr>
            <w:r w:rsidRPr="00F94737">
              <w:rPr>
                <w:sz w:val="18"/>
                <w:szCs w:val="18"/>
              </w:rPr>
              <w:t xml:space="preserve">Untreated case fatality for neonates born with congenital anomalies </w:t>
            </w:r>
          </w:p>
          <w:p w14:paraId="44087ADF" w14:textId="14AD256C" w:rsidR="00C761AF" w:rsidRPr="00F94737" w:rsidRDefault="00C761AF" w:rsidP="00C761AF">
            <w:pPr>
              <w:rPr>
                <w:sz w:val="18"/>
                <w:szCs w:val="18"/>
              </w:rPr>
            </w:pPr>
          </w:p>
        </w:tc>
        <w:tc>
          <w:tcPr>
            <w:tcW w:w="1224" w:type="dxa"/>
          </w:tcPr>
          <w:p w14:paraId="2D406F11" w14:textId="77777777" w:rsidR="00C761AF" w:rsidRPr="00FD6075" w:rsidRDefault="00C761AF" w:rsidP="00C761AF">
            <w:pPr>
              <w:jc w:val="right"/>
              <w:rPr>
                <w:rFonts w:ascii="Calibri" w:eastAsia="Times New Roman" w:hAnsi="Calibri" w:cs="Times New Roman"/>
                <w:color w:val="000000"/>
                <w:lang w:eastAsia="en-GB"/>
              </w:rPr>
            </w:pPr>
          </w:p>
        </w:tc>
      </w:tr>
      <w:tr w:rsidR="00C761AF" w:rsidRPr="00FD6075" w14:paraId="28408D5E" w14:textId="1BF1B13A" w:rsidTr="00C761AF">
        <w:trPr>
          <w:trHeight w:val="300"/>
        </w:trPr>
        <w:tc>
          <w:tcPr>
            <w:tcW w:w="3310" w:type="dxa"/>
            <w:shd w:val="clear" w:color="auto" w:fill="F2F2F2" w:themeFill="background1" w:themeFillShade="F2"/>
            <w:noWrap/>
            <w:hideMark/>
          </w:tcPr>
          <w:p w14:paraId="6C948134" w14:textId="77777777" w:rsidR="00C761AF" w:rsidRPr="00F94737" w:rsidRDefault="00C761AF" w:rsidP="00C761AF">
            <w:pPr>
              <w:rPr>
                <w:sz w:val="18"/>
                <w:szCs w:val="18"/>
              </w:rPr>
            </w:pPr>
            <w:r w:rsidRPr="00F94737">
              <w:rPr>
                <w:sz w:val="18"/>
                <w:szCs w:val="18"/>
              </w:rPr>
              <w:t>cfr_rds_preterm</w:t>
            </w:r>
          </w:p>
        </w:tc>
        <w:tc>
          <w:tcPr>
            <w:tcW w:w="1363" w:type="dxa"/>
            <w:noWrap/>
            <w:hideMark/>
          </w:tcPr>
          <w:p w14:paraId="182D9883" w14:textId="77777777" w:rsidR="00C761AF" w:rsidRPr="00C761AF" w:rsidRDefault="00C761AF" w:rsidP="00C761AF">
            <w:pPr>
              <w:jc w:val="center"/>
              <w:rPr>
                <w:b/>
                <w:sz w:val="18"/>
                <w:szCs w:val="18"/>
              </w:rPr>
            </w:pPr>
            <w:r w:rsidRPr="00C761AF">
              <w:rPr>
                <w:b/>
                <w:sz w:val="18"/>
                <w:szCs w:val="18"/>
              </w:rPr>
              <w:t>0.4</w:t>
            </w:r>
          </w:p>
        </w:tc>
        <w:tc>
          <w:tcPr>
            <w:tcW w:w="3119" w:type="dxa"/>
            <w:shd w:val="clear" w:color="auto" w:fill="F2F2F2" w:themeFill="background1" w:themeFillShade="F2"/>
          </w:tcPr>
          <w:p w14:paraId="7CC72707" w14:textId="77777777" w:rsidR="00C761AF" w:rsidRDefault="00C761AF" w:rsidP="00C761AF">
            <w:pPr>
              <w:rPr>
                <w:sz w:val="18"/>
                <w:szCs w:val="18"/>
              </w:rPr>
            </w:pPr>
            <w:r w:rsidRPr="00F94737">
              <w:rPr>
                <w:sz w:val="18"/>
                <w:szCs w:val="18"/>
              </w:rPr>
              <w:t xml:space="preserve">Untreated case fatality for preterm neonates with respiratory distress syndrome </w:t>
            </w:r>
          </w:p>
          <w:p w14:paraId="0ADC9CBD" w14:textId="6C831B9C" w:rsidR="00C761AF" w:rsidRPr="00F94737" w:rsidRDefault="00C761AF" w:rsidP="00C761AF">
            <w:pPr>
              <w:rPr>
                <w:sz w:val="18"/>
                <w:szCs w:val="18"/>
              </w:rPr>
            </w:pPr>
          </w:p>
        </w:tc>
        <w:tc>
          <w:tcPr>
            <w:tcW w:w="1224" w:type="dxa"/>
          </w:tcPr>
          <w:p w14:paraId="2228AD94" w14:textId="77777777" w:rsidR="00C761AF" w:rsidRPr="00FD6075" w:rsidRDefault="00C761AF" w:rsidP="00C761AF">
            <w:pPr>
              <w:jc w:val="right"/>
              <w:rPr>
                <w:rFonts w:ascii="Calibri" w:eastAsia="Times New Roman" w:hAnsi="Calibri" w:cs="Times New Roman"/>
                <w:color w:val="000000"/>
                <w:lang w:eastAsia="en-GB"/>
              </w:rPr>
            </w:pPr>
          </w:p>
        </w:tc>
      </w:tr>
    </w:tbl>
    <w:p w14:paraId="4F7C1654" w14:textId="77777777" w:rsidR="00842C2B" w:rsidRDefault="00842C2B" w:rsidP="00842C2B"/>
    <w:p w14:paraId="731BF97A" w14:textId="77777777" w:rsidR="00842C2B" w:rsidRPr="00397509" w:rsidRDefault="00842C2B" w:rsidP="718994C2">
      <w:pPr>
        <w:rPr>
          <w:b/>
          <w:bCs/>
          <w:color w:val="5B9BD5" w:themeColor="accent1"/>
        </w:rPr>
      </w:pPr>
    </w:p>
    <w:p w14:paraId="3987D319" w14:textId="3AEB06E2" w:rsidR="009855C7" w:rsidRDefault="009855C7" w:rsidP="718994C2">
      <w:pPr>
        <w:rPr>
          <w:rFonts w:ascii="Calibri" w:eastAsia="Calibri" w:hAnsi="Calibri" w:cs="Calibri"/>
          <w:b/>
          <w:bCs/>
        </w:rPr>
      </w:pPr>
    </w:p>
    <w:p w14:paraId="3B66CDF8" w14:textId="7F314561" w:rsidR="002868F2" w:rsidRDefault="002868F2" w:rsidP="5DEFFCA3">
      <w:pPr>
        <w:rPr>
          <w:rFonts w:ascii="Calibri" w:eastAsia="Calibri" w:hAnsi="Calibri" w:cs="Calibri"/>
          <w:b/>
          <w:bCs/>
          <w:color w:val="5B9BD5" w:themeColor="accent1"/>
        </w:rPr>
      </w:pPr>
    </w:p>
    <w:p w14:paraId="203F9499" w14:textId="42347CE3" w:rsidR="00C761AF" w:rsidRDefault="00C761AF" w:rsidP="5DEFFCA3">
      <w:pPr>
        <w:rPr>
          <w:rFonts w:ascii="Calibri" w:eastAsia="Calibri" w:hAnsi="Calibri" w:cs="Calibri"/>
          <w:b/>
          <w:bCs/>
          <w:color w:val="5B9BD5" w:themeColor="accent1"/>
        </w:rPr>
      </w:pPr>
    </w:p>
    <w:p w14:paraId="72A7D8FE" w14:textId="2C3C81E2" w:rsidR="00C761AF" w:rsidRDefault="00C761AF" w:rsidP="5DEFFCA3">
      <w:pPr>
        <w:rPr>
          <w:rFonts w:ascii="Calibri" w:eastAsia="Calibri" w:hAnsi="Calibri" w:cs="Calibri"/>
          <w:b/>
          <w:bCs/>
          <w:color w:val="5B9BD5" w:themeColor="accent1"/>
        </w:rPr>
      </w:pPr>
    </w:p>
    <w:p w14:paraId="284F8D73" w14:textId="0EF24029" w:rsidR="00C761AF" w:rsidRDefault="00C761AF" w:rsidP="5DEFFCA3">
      <w:pPr>
        <w:rPr>
          <w:rFonts w:ascii="Calibri" w:eastAsia="Calibri" w:hAnsi="Calibri" w:cs="Calibri"/>
          <w:b/>
          <w:bCs/>
          <w:color w:val="5B9BD5" w:themeColor="accent1"/>
        </w:rPr>
      </w:pPr>
    </w:p>
    <w:p w14:paraId="7E940E07" w14:textId="10EB1809" w:rsidR="00C761AF" w:rsidRDefault="00C761AF" w:rsidP="5DEFFCA3">
      <w:pPr>
        <w:rPr>
          <w:rFonts w:ascii="Calibri" w:eastAsia="Calibri" w:hAnsi="Calibri" w:cs="Calibri"/>
          <w:b/>
          <w:bCs/>
          <w:color w:val="5B9BD5" w:themeColor="accent1"/>
        </w:rPr>
      </w:pPr>
    </w:p>
    <w:p w14:paraId="2605BD8E" w14:textId="4545B179" w:rsidR="00C761AF" w:rsidRDefault="00C761AF" w:rsidP="5DEFFCA3">
      <w:pPr>
        <w:rPr>
          <w:rFonts w:ascii="Calibri" w:eastAsia="Calibri" w:hAnsi="Calibri" w:cs="Calibri"/>
          <w:b/>
          <w:bCs/>
          <w:color w:val="5B9BD5" w:themeColor="accent1"/>
        </w:rPr>
      </w:pPr>
    </w:p>
    <w:p w14:paraId="1DB65456" w14:textId="76CE37DD" w:rsidR="00C761AF" w:rsidRDefault="00C761AF" w:rsidP="5DEFFCA3">
      <w:pPr>
        <w:rPr>
          <w:rFonts w:ascii="Calibri" w:eastAsia="Calibri" w:hAnsi="Calibri" w:cs="Calibri"/>
          <w:b/>
          <w:bCs/>
          <w:color w:val="5B9BD5" w:themeColor="accent1"/>
        </w:rPr>
      </w:pPr>
    </w:p>
    <w:p w14:paraId="60420435" w14:textId="5FA846E2" w:rsidR="00C761AF" w:rsidRDefault="00C761AF" w:rsidP="5DEFFCA3">
      <w:pPr>
        <w:rPr>
          <w:rFonts w:ascii="Calibri" w:eastAsia="Calibri" w:hAnsi="Calibri" w:cs="Calibri"/>
          <w:b/>
          <w:bCs/>
          <w:color w:val="5B9BD5" w:themeColor="accent1"/>
        </w:rPr>
      </w:pPr>
    </w:p>
    <w:p w14:paraId="55B43FF1" w14:textId="7F05D358" w:rsidR="00C761AF" w:rsidRDefault="00C761AF" w:rsidP="5DEFFCA3">
      <w:pPr>
        <w:rPr>
          <w:rFonts w:ascii="Calibri" w:eastAsia="Calibri" w:hAnsi="Calibri" w:cs="Calibri"/>
          <w:b/>
          <w:bCs/>
          <w:color w:val="5B9BD5" w:themeColor="accent1"/>
        </w:rPr>
      </w:pPr>
    </w:p>
    <w:p w14:paraId="1D89CC29" w14:textId="4A69F7AB" w:rsidR="00C761AF" w:rsidRDefault="00C761AF" w:rsidP="5DEFFCA3">
      <w:pPr>
        <w:rPr>
          <w:rFonts w:ascii="Calibri" w:eastAsia="Calibri" w:hAnsi="Calibri" w:cs="Calibri"/>
          <w:b/>
          <w:bCs/>
          <w:color w:val="5B9BD5" w:themeColor="accent1"/>
        </w:rPr>
      </w:pPr>
    </w:p>
    <w:p w14:paraId="5E4F2C7E" w14:textId="1E6AC1A8" w:rsidR="00C761AF" w:rsidRDefault="00C761AF" w:rsidP="5DEFFCA3">
      <w:pPr>
        <w:rPr>
          <w:rFonts w:ascii="Calibri" w:eastAsia="Calibri" w:hAnsi="Calibri" w:cs="Calibri"/>
          <w:b/>
          <w:bCs/>
          <w:color w:val="5B9BD5" w:themeColor="accent1"/>
        </w:rPr>
      </w:pPr>
    </w:p>
    <w:p w14:paraId="00940262" w14:textId="492C0D7E" w:rsidR="00C761AF" w:rsidRDefault="00C761AF" w:rsidP="5DEFFCA3">
      <w:pPr>
        <w:rPr>
          <w:rFonts w:ascii="Calibri" w:eastAsia="Calibri" w:hAnsi="Calibri" w:cs="Calibri"/>
          <w:b/>
          <w:bCs/>
          <w:color w:val="5B9BD5" w:themeColor="accent1"/>
        </w:rPr>
      </w:pPr>
    </w:p>
    <w:p w14:paraId="3A0E74D7" w14:textId="57A527C8" w:rsidR="00C761AF" w:rsidRDefault="00C761AF" w:rsidP="5DEFFCA3">
      <w:pPr>
        <w:rPr>
          <w:rFonts w:ascii="Calibri" w:eastAsia="Calibri" w:hAnsi="Calibri" w:cs="Calibri"/>
          <w:b/>
          <w:bCs/>
          <w:color w:val="5B9BD5" w:themeColor="accent1"/>
        </w:rPr>
      </w:pPr>
    </w:p>
    <w:p w14:paraId="75F40F07" w14:textId="2EF1648C" w:rsidR="00C761AF" w:rsidRDefault="00C761AF" w:rsidP="5DEFFCA3">
      <w:pPr>
        <w:rPr>
          <w:rFonts w:ascii="Calibri" w:eastAsia="Calibri" w:hAnsi="Calibri" w:cs="Calibri"/>
          <w:b/>
          <w:bCs/>
          <w:color w:val="5B9BD5" w:themeColor="accent1"/>
        </w:rPr>
      </w:pPr>
    </w:p>
    <w:p w14:paraId="7DAB2300" w14:textId="296AB688" w:rsidR="00C761AF" w:rsidRDefault="00C761AF" w:rsidP="5DEFFCA3">
      <w:pPr>
        <w:rPr>
          <w:rFonts w:ascii="Calibri" w:eastAsia="Calibri" w:hAnsi="Calibri" w:cs="Calibri"/>
          <w:b/>
          <w:bCs/>
          <w:color w:val="5B9BD5" w:themeColor="accent1"/>
        </w:rPr>
      </w:pPr>
    </w:p>
    <w:p w14:paraId="7DE938DF" w14:textId="7737CF6D" w:rsidR="00C761AF" w:rsidRDefault="00C761AF" w:rsidP="5DEFFCA3">
      <w:pPr>
        <w:rPr>
          <w:rFonts w:ascii="Calibri" w:eastAsia="Calibri" w:hAnsi="Calibri" w:cs="Calibri"/>
          <w:b/>
          <w:bCs/>
          <w:color w:val="5B9BD5" w:themeColor="accent1"/>
        </w:rPr>
      </w:pPr>
    </w:p>
    <w:p w14:paraId="331D71B9" w14:textId="0BA09A0E" w:rsidR="00C761AF" w:rsidRDefault="00C761AF" w:rsidP="5DEFFCA3">
      <w:pPr>
        <w:rPr>
          <w:rFonts w:ascii="Calibri" w:eastAsia="Calibri" w:hAnsi="Calibri" w:cs="Calibri"/>
          <w:b/>
          <w:bCs/>
          <w:color w:val="5B9BD5" w:themeColor="accent1"/>
        </w:rPr>
      </w:pPr>
    </w:p>
    <w:p w14:paraId="2B42C861" w14:textId="3C0DFB0B" w:rsidR="00C761AF" w:rsidRDefault="00C761AF" w:rsidP="5DEFFCA3">
      <w:pPr>
        <w:rPr>
          <w:rFonts w:ascii="Calibri" w:eastAsia="Calibri" w:hAnsi="Calibri" w:cs="Calibri"/>
          <w:b/>
          <w:bCs/>
          <w:color w:val="5B9BD5" w:themeColor="accent1"/>
        </w:rPr>
      </w:pPr>
    </w:p>
    <w:p w14:paraId="5464F0FF" w14:textId="13A0F156" w:rsidR="009D464C" w:rsidRDefault="009D464C" w:rsidP="5DEFFCA3">
      <w:pPr>
        <w:rPr>
          <w:rFonts w:ascii="Calibri" w:eastAsia="Calibri" w:hAnsi="Calibri" w:cs="Calibri"/>
          <w:b/>
          <w:bCs/>
          <w:color w:val="5B9BD5" w:themeColor="accent1"/>
        </w:rPr>
      </w:pPr>
    </w:p>
    <w:p w14:paraId="42D60FD2" w14:textId="28DA2908" w:rsidR="718994C2" w:rsidRPr="00BF02A4" w:rsidRDefault="5DEFFCA3" w:rsidP="5DEFFCA3">
      <w:pPr>
        <w:rPr>
          <w:rFonts w:ascii="Calibri" w:eastAsia="Calibri" w:hAnsi="Calibri" w:cs="Calibri"/>
          <w:color w:val="5B9BD5" w:themeColor="accent1"/>
        </w:rPr>
      </w:pPr>
      <w:r w:rsidRPr="00BF02A4">
        <w:rPr>
          <w:rFonts w:ascii="Calibri" w:eastAsia="Calibri" w:hAnsi="Calibri" w:cs="Calibri"/>
          <w:b/>
          <w:bCs/>
          <w:color w:val="5B9BD5" w:themeColor="accent1"/>
        </w:rPr>
        <w:lastRenderedPageBreak/>
        <w:t>Approach to modelling interventions related to care for neonates following delivery: rationale for model structure and choice of parameter values</w:t>
      </w:r>
    </w:p>
    <w:p w14:paraId="7B45EB3F" w14:textId="40A95307" w:rsidR="5DEFFCA3" w:rsidRPr="00BF02A4" w:rsidRDefault="5DEFFCA3" w:rsidP="5DEFFCA3">
      <w:pPr>
        <w:rPr>
          <w:rFonts w:ascii="Calibri" w:eastAsia="Calibri" w:hAnsi="Calibri" w:cs="Calibri"/>
          <w:b/>
          <w:bCs/>
          <w:color w:val="5B9BD5" w:themeColor="accent1"/>
        </w:rPr>
      </w:pPr>
      <w:r w:rsidRPr="00BF02A4">
        <w:rPr>
          <w:rFonts w:ascii="Calibri" w:eastAsia="Calibri" w:hAnsi="Calibri" w:cs="Calibri"/>
          <w:b/>
          <w:bCs/>
          <w:color w:val="5B9BD5" w:themeColor="accent1"/>
        </w:rPr>
        <w:t xml:space="preserve">Care Seeking </w:t>
      </w:r>
    </w:p>
    <w:p w14:paraId="26508680" w14:textId="77DA11D0" w:rsidR="00B51339" w:rsidRDefault="5DEFFCA3" w:rsidP="00BF7F13">
      <w:pPr>
        <w:rPr>
          <w:rFonts w:ascii="Calibri" w:eastAsia="Calibri" w:hAnsi="Calibri" w:cs="Calibri"/>
        </w:rPr>
      </w:pPr>
      <w:r w:rsidRPr="5DEFFCA3">
        <w:rPr>
          <w:rFonts w:ascii="Calibri" w:eastAsia="Calibri" w:hAnsi="Calibri" w:cs="Calibri"/>
        </w:rPr>
        <w:t xml:space="preserve">Neonates who are born to mothers who delivered in a health facility </w:t>
      </w:r>
      <w:r w:rsidR="007D7DA5">
        <w:rPr>
          <w:rFonts w:ascii="Calibri" w:eastAsia="Calibri" w:hAnsi="Calibri" w:cs="Calibri"/>
        </w:rPr>
        <w:t xml:space="preserve">within the simulation </w:t>
      </w:r>
      <w:r w:rsidRPr="5DEFFCA3">
        <w:rPr>
          <w:rFonts w:ascii="Calibri" w:eastAsia="Calibri" w:hAnsi="Calibri" w:cs="Calibri"/>
        </w:rPr>
        <w:t>are automatically scheduled to receive care following delivery at the highest priority.</w:t>
      </w:r>
      <w:r w:rsidR="00B51339">
        <w:rPr>
          <w:rFonts w:ascii="Calibri" w:eastAsia="Calibri" w:hAnsi="Calibri" w:cs="Calibri"/>
        </w:rPr>
        <w:t xml:space="preserve"> Neonates adopt the ‘characteristics’ of the facility delivery from the mother </w:t>
      </w:r>
      <w:r w:rsidR="00334BDC">
        <w:rPr>
          <w:rFonts w:ascii="Calibri" w:eastAsia="Calibri" w:hAnsi="Calibri" w:cs="Calibri"/>
        </w:rPr>
        <w:t>including the</w:t>
      </w:r>
      <w:r w:rsidR="00B51339">
        <w:rPr>
          <w:rFonts w:ascii="Calibri" w:eastAsia="Calibri" w:hAnsi="Calibri" w:cs="Calibri"/>
        </w:rPr>
        <w:t xml:space="preserve"> facility type they have been de</w:t>
      </w:r>
      <w:r w:rsidR="00334BDC">
        <w:rPr>
          <w:rFonts w:ascii="Calibri" w:eastAsia="Calibri" w:hAnsi="Calibri" w:cs="Calibri"/>
        </w:rPr>
        <w:t xml:space="preserve">livered in and the effect of certain prophylactic </w:t>
      </w:r>
      <w:r w:rsidR="00543586">
        <w:rPr>
          <w:rFonts w:ascii="Calibri" w:eastAsia="Calibri" w:hAnsi="Calibri" w:cs="Calibri"/>
        </w:rPr>
        <w:t>interventions delivered in the Labour model</w:t>
      </w:r>
      <w:r w:rsidR="00334BDC">
        <w:rPr>
          <w:rFonts w:ascii="Calibri" w:eastAsia="Calibri" w:hAnsi="Calibri" w:cs="Calibri"/>
        </w:rPr>
        <w:t>.</w:t>
      </w:r>
    </w:p>
    <w:p w14:paraId="61F83DCB" w14:textId="19F19C6B" w:rsidR="00B51339" w:rsidRDefault="00BF7F13" w:rsidP="00BF7F13">
      <w:pPr>
        <w:rPr>
          <w:rFonts w:ascii="Calibri" w:eastAsia="Calibri" w:hAnsi="Calibri" w:cs="Calibri"/>
        </w:rPr>
      </w:pPr>
      <w:r>
        <w:rPr>
          <w:rFonts w:ascii="Calibri" w:eastAsia="Calibri" w:hAnsi="Calibri" w:cs="Calibri"/>
        </w:rPr>
        <w:t>For neonates who develop complications following home birth we apply a probability that care will be sought and if so they are presented to health system in the same manner as if they were delivered in a facility</w:t>
      </w:r>
      <w:r w:rsidR="5DEFFCA3" w:rsidRPr="5DEFFCA3">
        <w:rPr>
          <w:rFonts w:ascii="Calibri" w:eastAsia="Calibri" w:hAnsi="Calibri" w:cs="Calibri"/>
        </w:rPr>
        <w:t xml:space="preserve">. </w:t>
      </w:r>
      <w:r w:rsidR="00B51339">
        <w:rPr>
          <w:rFonts w:ascii="Calibri" w:eastAsia="Calibri" w:hAnsi="Calibri" w:cs="Calibri"/>
        </w:rPr>
        <w:t xml:space="preserve"> Currently we have not identified a suitable study providing data on the probability of care-seeking in this situation and the values within the model are dummies.</w:t>
      </w:r>
    </w:p>
    <w:p w14:paraId="1DB92C73" w14:textId="743BCCF6" w:rsidR="5DEFFCA3" w:rsidRDefault="00110553" w:rsidP="5DEFFCA3">
      <w:pPr>
        <w:rPr>
          <w:rFonts w:ascii="Calibri" w:eastAsia="Calibri" w:hAnsi="Calibri" w:cs="Calibri"/>
          <w:b/>
          <w:bCs/>
          <w:color w:val="5B9BD5" w:themeColor="accent1"/>
        </w:rPr>
      </w:pPr>
      <w:r w:rsidRPr="00110553">
        <w:rPr>
          <w:rFonts w:ascii="Calibri" w:eastAsia="Calibri" w:hAnsi="Calibri" w:cs="Calibri"/>
          <w:b/>
          <w:bCs/>
          <w:color w:val="5B9BD5" w:themeColor="accent1"/>
        </w:rPr>
        <w:t xml:space="preserve">Skilled Birth Attendance </w:t>
      </w:r>
      <w:r w:rsidR="5DEFFCA3" w:rsidRPr="00BF02A4">
        <w:rPr>
          <w:rFonts w:ascii="Calibri" w:eastAsia="Calibri" w:hAnsi="Calibri" w:cs="Calibri"/>
          <w:b/>
          <w:bCs/>
          <w:color w:val="5B9BD5" w:themeColor="accent1"/>
        </w:rPr>
        <w:t>Interventions</w:t>
      </w:r>
    </w:p>
    <w:p w14:paraId="37EA512A" w14:textId="5356EABC" w:rsidR="00B51339" w:rsidRDefault="00B51339" w:rsidP="5DEFFCA3">
      <w:pPr>
        <w:rPr>
          <w:rFonts w:ascii="Calibri" w:eastAsia="Calibri" w:hAnsi="Calibri" w:cs="Calibri"/>
        </w:rPr>
      </w:pPr>
      <w:r w:rsidRPr="00B51339">
        <w:rPr>
          <w:rFonts w:ascii="Calibri" w:eastAsia="Calibri" w:hAnsi="Calibri" w:cs="Calibri"/>
        </w:rPr>
        <w:t xml:space="preserve">As with the labour model, neonates who are delivered in a facility may receive </w:t>
      </w:r>
      <w:r w:rsidR="00110553">
        <w:rPr>
          <w:rFonts w:ascii="Calibri" w:eastAsia="Calibri" w:hAnsi="Calibri" w:cs="Calibri"/>
        </w:rPr>
        <w:t>care that is would reasonably be delivered by a skilled birth attendant</w:t>
      </w:r>
      <w:r w:rsidR="007D7DA5">
        <w:rPr>
          <w:rFonts w:ascii="Calibri" w:eastAsia="Calibri" w:hAnsi="Calibri" w:cs="Calibri"/>
        </w:rPr>
        <w:t xml:space="preserve"> (or the team supporting them)</w:t>
      </w:r>
      <w:r w:rsidR="00110553">
        <w:rPr>
          <w:rFonts w:ascii="Calibri" w:eastAsia="Calibri" w:hAnsi="Calibri" w:cs="Calibri"/>
        </w:rPr>
        <w:t xml:space="preserve">. This includes </w:t>
      </w:r>
      <w:r w:rsidRPr="00B51339">
        <w:rPr>
          <w:rFonts w:ascii="Calibri" w:eastAsia="Calibri" w:hAnsi="Calibri" w:cs="Calibri"/>
        </w:rPr>
        <w:t>both prophylactic interventions to minimise the risk of any complications</w:t>
      </w:r>
      <w:r w:rsidR="00110553">
        <w:rPr>
          <w:rFonts w:ascii="Calibri" w:eastAsia="Calibri" w:hAnsi="Calibri" w:cs="Calibri"/>
        </w:rPr>
        <w:t>/death</w:t>
      </w:r>
      <w:r w:rsidRPr="00B51339">
        <w:rPr>
          <w:rFonts w:ascii="Calibri" w:eastAsia="Calibri" w:hAnsi="Calibri" w:cs="Calibri"/>
        </w:rPr>
        <w:t xml:space="preserve"> and </w:t>
      </w:r>
      <w:r w:rsidR="00110553">
        <w:rPr>
          <w:rFonts w:ascii="Calibri" w:eastAsia="Calibri" w:hAnsi="Calibri" w:cs="Calibri"/>
        </w:rPr>
        <w:t xml:space="preserve">curative </w:t>
      </w:r>
      <w:r w:rsidRPr="00B51339">
        <w:rPr>
          <w:rFonts w:ascii="Calibri" w:eastAsia="Calibri" w:hAnsi="Calibri" w:cs="Calibri"/>
        </w:rPr>
        <w:t xml:space="preserve">interventions to treat complications should they arise immediately following birth. </w:t>
      </w:r>
      <w:r>
        <w:rPr>
          <w:rFonts w:ascii="Calibri" w:eastAsia="Calibri" w:hAnsi="Calibri" w:cs="Calibri"/>
        </w:rPr>
        <w:t xml:space="preserve"> </w:t>
      </w:r>
    </w:p>
    <w:p w14:paraId="06E75B99" w14:textId="77777777" w:rsidR="00B51339" w:rsidRDefault="00B51339" w:rsidP="5DEFFCA3">
      <w:pPr>
        <w:rPr>
          <w:rFonts w:ascii="Calibri" w:eastAsia="Calibri" w:hAnsi="Calibri" w:cs="Calibri"/>
        </w:rPr>
      </w:pPr>
      <w:r w:rsidRPr="00B51339">
        <w:rPr>
          <w:rFonts w:ascii="Calibri" w:eastAsia="Calibri" w:hAnsi="Calibri" w:cs="Calibri"/>
        </w:rPr>
        <w:t>Basic Emergency Obstetric and Newborn Care interventions that apply to neonates, and should be available at all facility levels include</w:t>
      </w:r>
      <w:r>
        <w:rPr>
          <w:rFonts w:ascii="Calibri" w:eastAsia="Calibri" w:hAnsi="Calibri" w:cs="Calibri"/>
        </w:rPr>
        <w:t>:</w:t>
      </w:r>
    </w:p>
    <w:p w14:paraId="5A705631" w14:textId="53637F99" w:rsidR="00B51339" w:rsidRPr="00B51339" w:rsidRDefault="00B51339" w:rsidP="00B51339">
      <w:pPr>
        <w:pStyle w:val="ListParagraph"/>
        <w:numPr>
          <w:ilvl w:val="0"/>
          <w:numId w:val="4"/>
        </w:numPr>
        <w:rPr>
          <w:rFonts w:ascii="Calibri" w:eastAsia="Calibri" w:hAnsi="Calibri" w:cs="Calibri"/>
        </w:rPr>
      </w:pPr>
      <w:r>
        <w:rPr>
          <w:rFonts w:ascii="Calibri" w:eastAsia="Calibri" w:hAnsi="Calibri" w:cs="Calibri"/>
        </w:rPr>
        <w:t>N</w:t>
      </w:r>
      <w:r w:rsidRPr="00B51339">
        <w:rPr>
          <w:rFonts w:ascii="Calibri" w:eastAsia="Calibri" w:hAnsi="Calibri" w:cs="Calibri"/>
        </w:rPr>
        <w:t xml:space="preserve">eonatal resuscitation </w:t>
      </w:r>
    </w:p>
    <w:p w14:paraId="5EDE4723" w14:textId="7995FEBB" w:rsidR="00B51339" w:rsidRPr="00B51339" w:rsidRDefault="00004E03" w:rsidP="00B51339">
      <w:pPr>
        <w:pStyle w:val="ListParagraph"/>
        <w:numPr>
          <w:ilvl w:val="0"/>
          <w:numId w:val="4"/>
        </w:numPr>
        <w:rPr>
          <w:rFonts w:ascii="Calibri" w:eastAsia="Calibri" w:hAnsi="Calibri" w:cs="Calibri"/>
        </w:rPr>
      </w:pPr>
      <w:r>
        <w:rPr>
          <w:rFonts w:ascii="Calibri" w:eastAsia="Calibri" w:hAnsi="Calibri" w:cs="Calibri"/>
        </w:rPr>
        <w:t xml:space="preserve">Management of neonatal sepsis </w:t>
      </w:r>
    </w:p>
    <w:p w14:paraId="4B562454" w14:textId="57421F03" w:rsidR="00B51339" w:rsidRPr="00B51339" w:rsidRDefault="00B51339" w:rsidP="5DEFFCA3">
      <w:pPr>
        <w:rPr>
          <w:rFonts w:ascii="Calibri" w:eastAsia="Calibri" w:hAnsi="Calibri" w:cs="Calibri"/>
        </w:rPr>
      </w:pPr>
      <w:r w:rsidRPr="00B51339">
        <w:rPr>
          <w:rFonts w:ascii="Calibri" w:eastAsia="Calibri" w:hAnsi="Calibri" w:cs="Calibri"/>
        </w:rPr>
        <w:t>We also include in the model essential newborn care interventions which are outlined in the Malawi Standard Treatment Guidelines (2015) and the Malawian EHP. These interventions include:</w:t>
      </w:r>
    </w:p>
    <w:p w14:paraId="3BF3409A" w14:textId="1AD5FBA1" w:rsidR="5DEFFCA3" w:rsidRDefault="5DEFFCA3" w:rsidP="5DEFFCA3">
      <w:pPr>
        <w:pStyle w:val="ListParagraph"/>
        <w:numPr>
          <w:ilvl w:val="0"/>
          <w:numId w:val="1"/>
        </w:numPr>
        <w:rPr>
          <w:b/>
          <w:bCs/>
          <w:color w:val="000000" w:themeColor="text1"/>
        </w:rPr>
      </w:pPr>
      <w:r w:rsidRPr="5DEFFCA3">
        <w:rPr>
          <w:rFonts w:ascii="Calibri" w:eastAsia="Calibri" w:hAnsi="Calibri" w:cs="Calibri"/>
        </w:rPr>
        <w:t>Cord care with chlorhexidine solution to reduce incidence of sepsis</w:t>
      </w:r>
    </w:p>
    <w:p w14:paraId="1E2C82C5" w14:textId="3218E651" w:rsidR="5DEFFCA3" w:rsidRPr="00E70050" w:rsidRDefault="007B3903" w:rsidP="5DEFFCA3">
      <w:pPr>
        <w:pStyle w:val="ListParagraph"/>
        <w:numPr>
          <w:ilvl w:val="0"/>
          <w:numId w:val="1"/>
        </w:numPr>
        <w:rPr>
          <w:b/>
          <w:bCs/>
          <w:color w:val="000000" w:themeColor="text1"/>
        </w:rPr>
      </w:pPr>
      <w:r>
        <w:rPr>
          <w:rFonts w:ascii="Calibri" w:eastAsia="Calibri" w:hAnsi="Calibri" w:cs="Calibri"/>
        </w:rPr>
        <w:t>Vitamin</w:t>
      </w:r>
      <w:r w:rsidR="5DEFFCA3" w:rsidRPr="5DEFFCA3">
        <w:rPr>
          <w:rFonts w:ascii="Calibri" w:eastAsia="Calibri" w:hAnsi="Calibri" w:cs="Calibri"/>
        </w:rPr>
        <w:t xml:space="preserve"> K prophylaxis to prevent haemorrhagic disease of the new born (although may not model HDNB so may not be needed)</w:t>
      </w:r>
    </w:p>
    <w:p w14:paraId="0048771D" w14:textId="608002C7" w:rsidR="00E70050" w:rsidRPr="007B3903" w:rsidRDefault="00E70050" w:rsidP="5DEFFCA3">
      <w:pPr>
        <w:pStyle w:val="ListParagraph"/>
        <w:numPr>
          <w:ilvl w:val="0"/>
          <w:numId w:val="1"/>
        </w:numPr>
        <w:rPr>
          <w:b/>
          <w:bCs/>
          <w:color w:val="000000" w:themeColor="text1"/>
        </w:rPr>
      </w:pPr>
      <w:r>
        <w:rPr>
          <w:rFonts w:ascii="Calibri" w:eastAsia="Calibri" w:hAnsi="Calibri" w:cs="Calibri"/>
        </w:rPr>
        <w:t xml:space="preserve">Tetracycline eye drops to prevent neonatal conjunctivitis </w:t>
      </w:r>
      <w:r w:rsidR="000D1A44">
        <w:rPr>
          <w:rFonts w:ascii="Calibri" w:eastAsia="Calibri" w:hAnsi="Calibri" w:cs="Calibri"/>
        </w:rPr>
        <w:t xml:space="preserve">secondary to gonorrhoea  </w:t>
      </w:r>
    </w:p>
    <w:p w14:paraId="5EFB89FE" w14:textId="59CC3FC1" w:rsidR="007B3903" w:rsidRPr="00110553" w:rsidRDefault="007B3903" w:rsidP="5DEFFCA3">
      <w:pPr>
        <w:pStyle w:val="ListParagraph"/>
        <w:numPr>
          <w:ilvl w:val="0"/>
          <w:numId w:val="1"/>
        </w:numPr>
        <w:rPr>
          <w:b/>
          <w:bCs/>
          <w:color w:val="000000" w:themeColor="text1"/>
        </w:rPr>
      </w:pPr>
      <w:r>
        <w:rPr>
          <w:rFonts w:ascii="Calibri" w:eastAsia="Calibri" w:hAnsi="Calibri" w:cs="Calibri"/>
        </w:rPr>
        <w:t xml:space="preserve">Early initiation of breastfeeding </w:t>
      </w:r>
    </w:p>
    <w:p w14:paraId="4BF7DFD3" w14:textId="14BD1E35" w:rsidR="00543586" w:rsidRPr="00543586" w:rsidRDefault="00110553" w:rsidP="00543586">
      <w:pPr>
        <w:pStyle w:val="ListParagraph"/>
        <w:numPr>
          <w:ilvl w:val="0"/>
          <w:numId w:val="1"/>
        </w:numPr>
        <w:rPr>
          <w:b/>
          <w:bCs/>
          <w:color w:val="000000" w:themeColor="text1"/>
        </w:rPr>
      </w:pPr>
      <w:r>
        <w:rPr>
          <w:rFonts w:ascii="Calibri" w:eastAsia="Calibri" w:hAnsi="Calibri" w:cs="Calibri"/>
        </w:rPr>
        <w:t xml:space="preserve">Kangaroo mother care for low birthweight neonates </w:t>
      </w:r>
    </w:p>
    <w:p w14:paraId="363C83C3" w14:textId="417A52A4" w:rsidR="00543586" w:rsidRPr="00543586" w:rsidRDefault="00543586" w:rsidP="00543586">
      <w:pPr>
        <w:rPr>
          <w:rFonts w:ascii="Calibri" w:eastAsia="Calibri" w:hAnsi="Calibri" w:cs="Calibri"/>
        </w:rPr>
      </w:pPr>
      <w:r w:rsidRPr="00543586">
        <w:rPr>
          <w:rFonts w:ascii="Calibri" w:eastAsia="Calibri" w:hAnsi="Calibri" w:cs="Calibri"/>
        </w:rPr>
        <w:t xml:space="preserve">We assume that all these interventions should be offered at all facilities that provide delivery (health centres/hospitals) as these interventions are not categorised as CEmONC interventions. As such there is no explicit referral for higher level neonatal care within the model. Future work will develop interventions to replicate the limited available of higher level neonatal intensive care delivered in Malawi. </w:t>
      </w:r>
    </w:p>
    <w:p w14:paraId="573926B7" w14:textId="4987C935" w:rsidR="00110553" w:rsidRPr="00543586" w:rsidRDefault="00110553" w:rsidP="00110553">
      <w:pPr>
        <w:rPr>
          <w:rFonts w:ascii="Calibri" w:eastAsia="Calibri" w:hAnsi="Calibri" w:cs="Calibri"/>
          <w:b/>
          <w:bCs/>
          <w:color w:val="5B9BD5" w:themeColor="accent1"/>
        </w:rPr>
      </w:pPr>
      <w:r w:rsidRPr="00543586">
        <w:rPr>
          <w:rFonts w:ascii="Calibri" w:eastAsia="Calibri" w:hAnsi="Calibri" w:cs="Calibri"/>
          <w:b/>
          <w:bCs/>
          <w:color w:val="5B9BD5" w:themeColor="accent1"/>
        </w:rPr>
        <w:t>Quality of care</w:t>
      </w:r>
    </w:p>
    <w:p w14:paraId="0264F5D1" w14:textId="075C6952" w:rsidR="00543586" w:rsidRDefault="00543586" w:rsidP="00543586">
      <w:pPr>
        <w:spacing w:line="276" w:lineRule="auto"/>
      </w:pPr>
      <w:r>
        <w:rPr>
          <w:rFonts w:ascii="Calibri" w:eastAsia="Calibri" w:hAnsi="Calibri" w:cs="Calibri"/>
        </w:rPr>
        <w:t xml:space="preserve">To ensure consistency between the labour and newborn models we use the same framework to replicate quality of care in that </w:t>
      </w:r>
      <w:r>
        <w:t>e</w:t>
      </w:r>
      <w:r w:rsidR="00080902">
        <w:t xml:space="preserve">ach </w:t>
      </w:r>
      <w:r>
        <w:t xml:space="preserve">EmONC intervention is only delivered to a </w:t>
      </w:r>
      <w:r w:rsidR="00080902">
        <w:t>neonate</w:t>
      </w:r>
      <w:r>
        <w:t>, who is experiencing the relevant complication, if a number of predetermined criteria are met:</w:t>
      </w:r>
    </w:p>
    <w:p w14:paraId="763705A6" w14:textId="4AEB4811" w:rsidR="00543586" w:rsidRDefault="00543586" w:rsidP="00543586">
      <w:pPr>
        <w:pStyle w:val="ListParagraph"/>
        <w:numPr>
          <w:ilvl w:val="0"/>
          <w:numId w:val="5"/>
        </w:numPr>
        <w:spacing w:line="276" w:lineRule="auto"/>
      </w:pPr>
      <w:r>
        <w:t>The current ‘squeeze factor’ of the health system interaction is below the predetermined threshold under which the intervention can be delivered</w:t>
      </w:r>
      <w:r w:rsidR="00080902">
        <w:t xml:space="preserve"> (i.e. the current demand on an indivudal health workers time is not so great that they can’t deliver the intervention)</w:t>
      </w:r>
    </w:p>
    <w:p w14:paraId="37E0B063" w14:textId="1E3284BC" w:rsidR="00543586" w:rsidRDefault="00543586" w:rsidP="00543586">
      <w:pPr>
        <w:pStyle w:val="ListParagraph"/>
        <w:numPr>
          <w:ilvl w:val="0"/>
          <w:numId w:val="5"/>
        </w:numPr>
        <w:spacing w:line="276" w:lineRule="auto"/>
      </w:pPr>
      <w:r>
        <w:lastRenderedPageBreak/>
        <w:t xml:space="preserve">The individual is assessed by a healthcare worker who identifies their complication and that they require care – this varies by facility </w:t>
      </w:r>
      <w:r w:rsidR="009C438E">
        <w:t>type</w:t>
      </w:r>
    </w:p>
    <w:p w14:paraId="41DB92EB" w14:textId="7F411287" w:rsidR="00543586" w:rsidRPr="00FE3CEC" w:rsidRDefault="00543586" w:rsidP="00543586">
      <w:pPr>
        <w:pStyle w:val="ListParagraph"/>
        <w:numPr>
          <w:ilvl w:val="0"/>
          <w:numId w:val="5"/>
        </w:numPr>
        <w:spacing w:line="276" w:lineRule="auto"/>
      </w:pPr>
      <w:r>
        <w:t xml:space="preserve">If these first two conditions are met then the intervention will be delivered IF there are sufficient and correct consumables with which the intervention can be delivered – available consumables vary by facility level </w:t>
      </w:r>
    </w:p>
    <w:p w14:paraId="504C6306" w14:textId="101B5DB5" w:rsidR="00110553" w:rsidRDefault="00543586" w:rsidP="5DEFFCA3">
      <w:pPr>
        <w:rPr>
          <w:rFonts w:ascii="Calibri" w:eastAsia="Calibri" w:hAnsi="Calibri" w:cs="Calibri"/>
        </w:rPr>
      </w:pPr>
      <w:r>
        <w:rPr>
          <w:rFonts w:ascii="Calibri" w:eastAsia="Calibri" w:hAnsi="Calibri" w:cs="Calibri"/>
        </w:rPr>
        <w:t>Please see the documentation of the Labour module for further details.</w:t>
      </w:r>
    </w:p>
    <w:p w14:paraId="5B791DE4" w14:textId="7353A066" w:rsidR="00543586" w:rsidRPr="008A06D2" w:rsidRDefault="00543586" w:rsidP="00543586">
      <w:pPr>
        <w:rPr>
          <w:rFonts w:ascii="Calibri" w:eastAsia="Calibri" w:hAnsi="Calibri" w:cs="Calibri"/>
          <w:b/>
          <w:bCs/>
          <w:iCs/>
          <w:color w:val="5B9BD5" w:themeColor="accent1"/>
          <w:u w:val="single"/>
        </w:rPr>
      </w:pPr>
      <w:r w:rsidRPr="008A06D2">
        <w:rPr>
          <w:rFonts w:ascii="Calibri" w:eastAsia="Calibri" w:hAnsi="Calibri" w:cs="Calibri"/>
          <w:b/>
          <w:bCs/>
          <w:iCs/>
          <w:color w:val="5B9BD5" w:themeColor="accent1"/>
          <w:u w:val="single"/>
        </w:rPr>
        <w:t>BEmONC Interventions – All Facility Levels</w:t>
      </w:r>
    </w:p>
    <w:p w14:paraId="6BEDB03D" w14:textId="1246469B" w:rsidR="00543586" w:rsidRPr="008A06D2" w:rsidRDefault="00543586" w:rsidP="00543586">
      <w:pPr>
        <w:rPr>
          <w:rFonts w:ascii="Calibri" w:eastAsia="Calibri" w:hAnsi="Calibri" w:cs="Calibri"/>
          <w:b/>
          <w:bCs/>
          <w:i/>
          <w:iCs/>
          <w:color w:val="5B9BD5" w:themeColor="accent1"/>
        </w:rPr>
      </w:pPr>
      <w:r w:rsidRPr="008A06D2">
        <w:rPr>
          <w:rFonts w:ascii="Calibri" w:eastAsia="Calibri" w:hAnsi="Calibri" w:cs="Calibri"/>
          <w:b/>
          <w:bCs/>
          <w:i/>
          <w:iCs/>
          <w:color w:val="5B9BD5" w:themeColor="accent1"/>
        </w:rPr>
        <w:t xml:space="preserve">Prophylactic interventions </w:t>
      </w:r>
    </w:p>
    <w:p w14:paraId="2D0F62FB" w14:textId="36FF3C14" w:rsidR="00543586" w:rsidRPr="00543586" w:rsidRDefault="00543586" w:rsidP="00543586">
      <w:pPr>
        <w:spacing w:line="276" w:lineRule="auto"/>
      </w:pPr>
      <w:r w:rsidRPr="00543586">
        <w:t>As outline</w:t>
      </w:r>
      <w:r w:rsidR="00160D06">
        <w:t>d</w:t>
      </w:r>
      <w:r w:rsidRPr="00543586">
        <w:t xml:space="preserve"> above, neonates may benefit from a number of prophylactic interventions in the model. As outline</w:t>
      </w:r>
      <w:r w:rsidR="00160D06">
        <w:t>d</w:t>
      </w:r>
      <w:r w:rsidRPr="00543586">
        <w:t xml:space="preserve"> in the labour model documentation some interventions delivered prophylactically to mothers will effect neonatal outcomes (i.e. clean birth practices and antenatal corticosteroids). The effects of these interventions are documented here. Additionally neonates may </w:t>
      </w:r>
      <w:r>
        <w:t>benefit</w:t>
      </w:r>
      <w:r w:rsidRPr="00543586">
        <w:t xml:space="preserve"> from additional interventions which have the following effects:</w:t>
      </w:r>
    </w:p>
    <w:p w14:paraId="2C041FB6" w14:textId="6876729C" w:rsidR="00543586" w:rsidRPr="00543586" w:rsidRDefault="00543586" w:rsidP="00543586">
      <w:pPr>
        <w:pStyle w:val="ListParagraph"/>
        <w:numPr>
          <w:ilvl w:val="0"/>
          <w:numId w:val="6"/>
        </w:numPr>
        <w:rPr>
          <w:rFonts w:ascii="Calibri" w:eastAsia="Calibri" w:hAnsi="Calibri" w:cs="Calibri"/>
          <w:bCs/>
          <w:iCs/>
        </w:rPr>
      </w:pPr>
      <w:r w:rsidRPr="00543586">
        <w:rPr>
          <w:rFonts w:ascii="Calibri" w:eastAsia="Calibri" w:hAnsi="Calibri" w:cs="Calibri"/>
          <w:bCs/>
          <w:iCs/>
        </w:rPr>
        <w:t>Cord care –</w:t>
      </w:r>
      <w:r w:rsidR="002219AC">
        <w:rPr>
          <w:rFonts w:ascii="Calibri" w:eastAsia="Calibri" w:hAnsi="Calibri" w:cs="Calibri"/>
          <w:bCs/>
          <w:iCs/>
        </w:rPr>
        <w:t xml:space="preserve"> reduces the risk of e</w:t>
      </w:r>
      <w:r w:rsidR="00F97337">
        <w:rPr>
          <w:rFonts w:ascii="Calibri" w:eastAsia="Calibri" w:hAnsi="Calibri" w:cs="Calibri"/>
          <w:bCs/>
          <w:iCs/>
        </w:rPr>
        <w:t xml:space="preserve">arly onset neonatal sepsis (RR 0.77 </w:t>
      </w:r>
      <w:r w:rsidR="00F97337">
        <w:rPr>
          <w:rFonts w:ascii="Calibri" w:eastAsia="Calibri" w:hAnsi="Calibri" w:cs="Calibri"/>
          <w:bCs/>
          <w:iCs/>
        </w:rPr>
        <w:fldChar w:fldCharType="begin" w:fldLock="1"/>
      </w:r>
      <w:r w:rsidR="00DB0C11">
        <w:rPr>
          <w:rFonts w:ascii="Calibri" w:eastAsia="Calibri" w:hAnsi="Calibri" w:cs="Calibri"/>
          <w:bCs/>
          <w:iCs/>
        </w:rPr>
        <w:instrText>ADDIN CSL_CITATION {"citationItems":[{"id":"ITEM-1","itemData":{"DOI":"10.1186/1471-2458-11-S3-S11","ISSN":"14712458","abstract":"Background: Annually over 520,000 newborns die from neonatal sepsis, and 60,000 more from tetanus. Estimates of the effect of clean birth and postnatal care practices are required for evidence-based program planning. Objective. To review the evidence for clean birth and postnatal care practices and estimate the effect on neonatal mortality from sepsis and tetanus for the Lives Saved Tool (LiST). Methods. We conducted a systematic review of multiple databases. Data were abstracted into standard tables and assessed by GRADE criteria. Where appropriate, meta-analyses were undertaken. For interventions with low quality evidence but a strong GRADE recommendation, a Delphi process was conducted. Results: Low quality evidence supports a reduction in all-cause neonatal mortality (19% (95% c.i. 1-34%)), cord infection (30% (95% c.i. 20-39%)) and neonatal tetanus (49% (95% c.i. 35-62%)) with birth attendant handwashing. Very low quality evidence supports a reduction in neonatal tetanus mortality with a clean birth surface (93% (95% c.i. 77-100%)) and no relationship between a clean perineum and tetanus. Low quality evidence supports a reduction of neonatal tetanus with facility birth (68% (95% c.i. 47-88%). No relationship was found between birth place and cord infections or sepsis mortality. For postnatal clean practices, all-cause mortality is reduced with chlorhexidine cord applications in the first 24 hours of life (34% (95% c.i. 5-54%, moderate quality evidence) and antimicrobial cord applications (63% (95% c.i. 41-86%, low quality evidence). One study of postnatal maternal handwashing reported reductions in all-cause mortality (44% (95% c.i. 18-62%)) and cord infection ((24% (95% c.i. 5-40%)). Given the low quality of evidence, a Delphi expert opinion process was undertaken. Thirty experts reached consensus regarding reduction of neonatal sepsis deaths by clean birth practices at home (15% (IQR 10-20)) or in a facility (27% IQR 24-36)), and by clean postnatal care practices (40% (IQR 25-50)). The panel estimated that neonatal tetanus mortality was reduced by clean birth practices at home (30% (IQR(20-30)), or in a facility (38% (IQR 34-40)), and by clean postnatal care practices (40% (IQR 30-50)). Conclusion: According to expert opinion, clean birth and particularly postnatal care practices are effective in reducing neonatal mortality from sepsis and tetanus. Further research is required regarding optimal implementation strategies. © 2011 Blencowe et al; li…","author":[{"dropping-particle":"","family":"Blencowe","given":"Hannah","non-dropping-particle":"","parse-names":false,"suffix":""},{"dropping-particle":"","family":"Cousens","given":"Simon","non-dropping-particle":"","parse-names":false,"suffix":""},{"dropping-particle":"","family":"Mullany","given":"Luke C.","non-dropping-particle":"","parse-names":false,"suffix":""},{"dropping-particle":"","family":"Lee","given":"Anne Cc","non-dropping-particle":"","parse-names":false,"suffix":""},{"dropping-particle":"","family":"Kerber","given":"Kate","non-dropping-particle":"","parse-names":false,"suffix":""},{"dropping-particle":"","family":"Wall","given":"Steve","non-dropping-particle":"","parse-names":false,"suffix":""},{"dropping-particle":"","family":"Darmstadt","given":"Gary L.","non-dropping-particle":"","parse-names":false,"suffix":""},{"dropping-particle":"","family":"Lawn","given":"Joy E.","non-dropping-particle":"","parse-names":false,"suffix":""}],"container-title":"BMC Public Health","id":"ITEM-1","issue":"SUPPL. 3","issued":{"date-parts":[["2011"]]},"page":"S11","publisher":"BioMed Central Ltd","title":"Clean birth and postnatal care practices to reduce neonatal deaths from sepsis and tetanus: A systematic review and Delphi estimation of mortality effect","type":"article-journal","volume":"11"},"uris":["http://www.mendeley.com/documents/?uuid=e660bac3-a1b1-4d8c-ab4c-d1c4f7b183a5"]}],"mendeley":{"formattedCitation":"(Blencowe &lt;i&gt;et al.&lt;/i&gt;, 2011)","plainTextFormattedCitation":"(Blencowe et al., 2011)","previouslyFormattedCitation":"(Blencowe &lt;i&gt;et al.&lt;/i&gt;, 2011)"},"properties":{"noteIndex":0},"schema":"https://github.com/citation-style-language/schema/raw/master/csl-citation.json"}</w:instrText>
      </w:r>
      <w:r w:rsidR="00F97337">
        <w:rPr>
          <w:rFonts w:ascii="Calibri" w:eastAsia="Calibri" w:hAnsi="Calibri" w:cs="Calibri"/>
          <w:bCs/>
          <w:iCs/>
        </w:rPr>
        <w:fldChar w:fldCharType="separate"/>
      </w:r>
      <w:r w:rsidR="00F97337" w:rsidRPr="00F97337">
        <w:rPr>
          <w:rFonts w:ascii="Calibri" w:eastAsia="Calibri" w:hAnsi="Calibri" w:cs="Calibri"/>
          <w:bCs/>
          <w:iCs/>
          <w:noProof/>
        </w:rPr>
        <w:t xml:space="preserve">(Blencowe </w:t>
      </w:r>
      <w:r w:rsidR="00F97337" w:rsidRPr="00F97337">
        <w:rPr>
          <w:rFonts w:ascii="Calibri" w:eastAsia="Calibri" w:hAnsi="Calibri" w:cs="Calibri"/>
          <w:bCs/>
          <w:i/>
          <w:iCs/>
          <w:noProof/>
        </w:rPr>
        <w:t>et al.</w:t>
      </w:r>
      <w:r w:rsidR="00F97337" w:rsidRPr="00F97337">
        <w:rPr>
          <w:rFonts w:ascii="Calibri" w:eastAsia="Calibri" w:hAnsi="Calibri" w:cs="Calibri"/>
          <w:bCs/>
          <w:iCs/>
          <w:noProof/>
        </w:rPr>
        <w:t>, 2011)</w:t>
      </w:r>
      <w:r w:rsidR="00F97337">
        <w:rPr>
          <w:rFonts w:ascii="Calibri" w:eastAsia="Calibri" w:hAnsi="Calibri" w:cs="Calibri"/>
          <w:bCs/>
          <w:iCs/>
        </w:rPr>
        <w:fldChar w:fldCharType="end"/>
      </w:r>
    </w:p>
    <w:p w14:paraId="3F7EC0A2" w14:textId="215F4D9C" w:rsidR="00543586" w:rsidRPr="00543586" w:rsidRDefault="00543586" w:rsidP="00543586">
      <w:pPr>
        <w:pStyle w:val="ListParagraph"/>
        <w:numPr>
          <w:ilvl w:val="0"/>
          <w:numId w:val="6"/>
        </w:numPr>
        <w:rPr>
          <w:rFonts w:ascii="Calibri" w:eastAsia="Calibri" w:hAnsi="Calibri" w:cs="Calibri"/>
          <w:bCs/>
          <w:iCs/>
        </w:rPr>
      </w:pPr>
      <w:r w:rsidRPr="00543586">
        <w:rPr>
          <w:rFonts w:ascii="Calibri" w:eastAsia="Calibri" w:hAnsi="Calibri" w:cs="Calibri"/>
          <w:bCs/>
          <w:iCs/>
        </w:rPr>
        <w:t xml:space="preserve">Early initiation of breastfeeding </w:t>
      </w:r>
      <w:r w:rsidR="002219AC">
        <w:rPr>
          <w:rFonts w:ascii="Calibri" w:eastAsia="Calibri" w:hAnsi="Calibri" w:cs="Calibri"/>
          <w:bCs/>
          <w:iCs/>
        </w:rPr>
        <w:t xml:space="preserve">–reduces the risk of early onset </w:t>
      </w:r>
      <w:r w:rsidR="00F97337">
        <w:rPr>
          <w:rFonts w:ascii="Calibri" w:eastAsia="Calibri" w:hAnsi="Calibri" w:cs="Calibri"/>
          <w:bCs/>
          <w:iCs/>
        </w:rPr>
        <w:t>neonatal sepsis (RR 0.85 (LIST technical note)</w:t>
      </w:r>
      <w:r w:rsidR="002219AC">
        <w:rPr>
          <w:rFonts w:ascii="Calibri" w:eastAsia="Calibri" w:hAnsi="Calibri" w:cs="Calibri"/>
          <w:bCs/>
          <w:iCs/>
        </w:rPr>
        <w:t>)</w:t>
      </w:r>
    </w:p>
    <w:p w14:paraId="4C6A558C" w14:textId="4174190E" w:rsidR="00E32475" w:rsidRDefault="00543586" w:rsidP="5DEFFCA3">
      <w:pPr>
        <w:pStyle w:val="ListParagraph"/>
        <w:numPr>
          <w:ilvl w:val="0"/>
          <w:numId w:val="6"/>
        </w:numPr>
        <w:rPr>
          <w:rFonts w:ascii="Calibri" w:eastAsia="Calibri" w:hAnsi="Calibri" w:cs="Calibri"/>
          <w:bCs/>
          <w:iCs/>
        </w:rPr>
      </w:pPr>
      <w:r w:rsidRPr="00543586">
        <w:rPr>
          <w:rFonts w:ascii="Calibri" w:eastAsia="Calibri" w:hAnsi="Calibri" w:cs="Calibri"/>
          <w:bCs/>
          <w:iCs/>
        </w:rPr>
        <w:t xml:space="preserve">Vitamin K and tetracycline eye care- </w:t>
      </w:r>
      <w:r w:rsidR="002219AC">
        <w:rPr>
          <w:rFonts w:ascii="Calibri" w:eastAsia="Calibri" w:hAnsi="Calibri" w:cs="Calibri"/>
          <w:bCs/>
          <w:iCs/>
        </w:rPr>
        <w:t xml:space="preserve"> no current effect modelled due to lack of evidence for effect on modelled outcomes</w:t>
      </w:r>
    </w:p>
    <w:p w14:paraId="665E2EC0" w14:textId="1D9BEF06" w:rsidR="00E32475" w:rsidRPr="00721ACA" w:rsidRDefault="003D1755" w:rsidP="0089574F">
      <w:pPr>
        <w:pStyle w:val="ListParagraph"/>
        <w:numPr>
          <w:ilvl w:val="0"/>
          <w:numId w:val="6"/>
        </w:numPr>
        <w:rPr>
          <w:rFonts w:ascii="Calibri" w:eastAsia="Calibri" w:hAnsi="Calibri" w:cs="Calibri"/>
          <w:b/>
          <w:bCs/>
          <w:i/>
          <w:iCs/>
          <w:color w:val="5B9BD5" w:themeColor="accent1"/>
        </w:rPr>
      </w:pPr>
      <w:r w:rsidRPr="00721ACA">
        <w:rPr>
          <w:rFonts w:ascii="Calibri" w:eastAsia="Calibri" w:hAnsi="Calibri" w:cs="Calibri"/>
          <w:bCs/>
          <w:iCs/>
        </w:rPr>
        <w:t>Ear</w:t>
      </w:r>
      <w:r w:rsidR="00721ACA">
        <w:rPr>
          <w:rFonts w:ascii="Calibri" w:eastAsia="Calibri" w:hAnsi="Calibri" w:cs="Calibri"/>
          <w:bCs/>
          <w:iCs/>
        </w:rPr>
        <w:t xml:space="preserve">ly initiation of breastfeeding </w:t>
      </w:r>
    </w:p>
    <w:p w14:paraId="022D6A90" w14:textId="77777777" w:rsidR="00721ACA" w:rsidRPr="00721ACA" w:rsidRDefault="00721ACA" w:rsidP="00721ACA">
      <w:pPr>
        <w:pStyle w:val="ListParagraph"/>
        <w:rPr>
          <w:rFonts w:ascii="Calibri" w:eastAsia="Calibri" w:hAnsi="Calibri" w:cs="Calibri"/>
          <w:b/>
          <w:bCs/>
          <w:i/>
          <w:iCs/>
          <w:color w:val="5B9BD5" w:themeColor="accent1"/>
        </w:rPr>
      </w:pPr>
    </w:p>
    <w:p w14:paraId="3D6D550C" w14:textId="2660B075" w:rsidR="5DEFFCA3" w:rsidRDefault="002912C7" w:rsidP="5DEFFCA3">
      <w:pPr>
        <w:rPr>
          <w:rFonts w:ascii="Calibri" w:eastAsia="Calibri" w:hAnsi="Calibri" w:cs="Calibri"/>
          <w:b/>
          <w:bCs/>
          <w:i/>
          <w:iCs/>
          <w:color w:val="5B9BD5" w:themeColor="accent1"/>
        </w:rPr>
      </w:pPr>
      <w:r>
        <w:rPr>
          <w:rFonts w:ascii="Calibri" w:eastAsia="Calibri" w:hAnsi="Calibri" w:cs="Calibri"/>
          <w:b/>
          <w:bCs/>
          <w:i/>
          <w:iCs/>
          <w:color w:val="5B9BD5" w:themeColor="accent1"/>
        </w:rPr>
        <w:t>Kanga</w:t>
      </w:r>
      <w:r w:rsidR="5DEFFCA3" w:rsidRPr="002912C7">
        <w:rPr>
          <w:rFonts w:ascii="Calibri" w:eastAsia="Calibri" w:hAnsi="Calibri" w:cs="Calibri"/>
          <w:b/>
          <w:bCs/>
          <w:i/>
          <w:iCs/>
          <w:color w:val="5B9BD5" w:themeColor="accent1"/>
        </w:rPr>
        <w:t>roo Mother Care</w:t>
      </w:r>
      <w:r>
        <w:rPr>
          <w:rFonts w:ascii="Calibri" w:eastAsia="Calibri" w:hAnsi="Calibri" w:cs="Calibri"/>
          <w:b/>
          <w:bCs/>
          <w:i/>
          <w:iCs/>
          <w:color w:val="5B9BD5" w:themeColor="accent1"/>
        </w:rPr>
        <w:t xml:space="preserve"> (KMC)</w:t>
      </w:r>
    </w:p>
    <w:p w14:paraId="5557D1F7" w14:textId="77777777" w:rsidR="00CA43BB" w:rsidRDefault="002912C7" w:rsidP="00FD1795">
      <w:pPr>
        <w:spacing w:line="276" w:lineRule="auto"/>
        <w:rPr>
          <w:rFonts w:ascii="Calibri" w:eastAsia="Calibri" w:hAnsi="Calibri" w:cs="Calibri"/>
        </w:rPr>
      </w:pPr>
      <w:r w:rsidRPr="002912C7">
        <w:rPr>
          <w:rFonts w:ascii="Calibri" w:eastAsia="Calibri" w:hAnsi="Calibri" w:cs="Calibri"/>
        </w:rPr>
        <w:t xml:space="preserve">KMC was originally defined as skin‐to‐skin contact between a mother and her newborns, frequent and exclusive or nearly exclusive breastfeeding, and early discharge from hospital, has been proposed as an alternative to conventional neonatal care for low birthweight (LBW) infants </w:t>
      </w:r>
      <w:r w:rsidRPr="002912C7">
        <w:rPr>
          <w:rFonts w:ascii="Calibri" w:eastAsia="Calibri" w:hAnsi="Calibri" w:cs="Calibri"/>
        </w:rPr>
        <w:fldChar w:fldCharType="begin" w:fldLock="1"/>
      </w:r>
      <w:r w:rsidR="000B5CE6">
        <w:rPr>
          <w:rFonts w:ascii="Calibri" w:eastAsia="Calibri" w:hAnsi="Calibri" w:cs="Calibri"/>
        </w:rPr>
        <w:instrText>ADDIN CSL_CITATION {"citationItems":[{"id":"ITEM-1","itemData":{"DOI":"10.1002/14651858.CD002771.pub2","author":[{"dropping-particle":"","family":"Conde-Agudelo","given":"Agustin","non-dropping-particle":"","parse-names":false,"suffix":""},{"dropping-particle":"","family":"Belizán","given":"José M","non-dropping-particle":"","parse-names":false,"suffix":""},{"dropping-particle":"","family":"Diaz-Rossello","given":"Jose","non-dropping-particle":"","parse-names":false,"suffix":""}],"container-title":"Cochrane Database of Systematic Reviews","editor":[{"dropping-particle":"","family":"Conde-Agudelo","given":"Agustin","non-dropping-particle":"","parse-names":false,"suffix":""}],"id":"ITEM-1","issued":{"date-parts":[["2011","3","16"]]},"publisher":"John Wiley &amp; Sons, Ltd","publisher-place":"Chichester, UK","title":"Kangaroo mother care to reduce morbidity and mortality in low birthweight infants","type":"chapter"},"uris":["http://www.mendeley.com/documents/?uuid=d97d2dfd-1cb5-3185-b7a0-bfa2c204da54"]}],"mendeley":{"formattedCitation":"(Conde-Agudelo, Belizán and Diaz-Rossello, 2011)","plainTextFormattedCitation":"(Conde-Agudelo, Belizán and Diaz-Rossello, 2011)","previouslyFormattedCitation":"(Conde-Agudelo, Belizán and Diaz-Rossello, 2011)"},"properties":{"noteIndex":0},"schema":"https://github.com/citation-style-language/schema/raw/master/csl-citation.json"}</w:instrText>
      </w:r>
      <w:r w:rsidRPr="002912C7">
        <w:rPr>
          <w:rFonts w:ascii="Calibri" w:eastAsia="Calibri" w:hAnsi="Calibri" w:cs="Calibri"/>
        </w:rPr>
        <w:fldChar w:fldCharType="separate"/>
      </w:r>
      <w:r w:rsidRPr="002912C7">
        <w:rPr>
          <w:rFonts w:ascii="Calibri" w:eastAsia="Calibri" w:hAnsi="Calibri" w:cs="Calibri"/>
          <w:noProof/>
        </w:rPr>
        <w:t>(Conde-Agudelo, Belizán and Diaz-Rossello, 2011)</w:t>
      </w:r>
      <w:r w:rsidRPr="002912C7">
        <w:rPr>
          <w:rFonts w:ascii="Calibri" w:eastAsia="Calibri" w:hAnsi="Calibri" w:cs="Calibri"/>
        </w:rPr>
        <w:fldChar w:fldCharType="end"/>
      </w:r>
      <w:r w:rsidRPr="002912C7">
        <w:rPr>
          <w:rFonts w:ascii="Calibri" w:eastAsia="Calibri" w:hAnsi="Calibri" w:cs="Calibri"/>
        </w:rPr>
        <w:t xml:space="preserve">. </w:t>
      </w:r>
      <w:r>
        <w:rPr>
          <w:rFonts w:ascii="Calibri" w:eastAsia="Calibri" w:hAnsi="Calibri" w:cs="Calibri"/>
        </w:rPr>
        <w:t>Continuous KMC is recommended for all neonates who weigh less than 2000g once stable and if not possible intermittent KMC should be provided (WHO 2018). KMC for LBW infants has been shown to significantly reduce morbidity and mortality</w:t>
      </w:r>
      <w:r w:rsidR="00507AFD">
        <w:rPr>
          <w:rFonts w:ascii="Calibri" w:eastAsia="Calibri" w:hAnsi="Calibri" w:cs="Calibri"/>
        </w:rPr>
        <w:t>, incidence of sepsis, improve infant growth and breastfeeding</w:t>
      </w:r>
      <w:r>
        <w:rPr>
          <w:rFonts w:ascii="Calibri" w:eastAsia="Calibri" w:hAnsi="Calibri" w:cs="Calibri"/>
        </w:rPr>
        <w:t xml:space="preserve"> </w:t>
      </w:r>
      <w:r w:rsidRPr="002912C7">
        <w:rPr>
          <w:rFonts w:ascii="Calibri" w:eastAsia="Calibri" w:hAnsi="Calibri" w:cs="Calibri"/>
        </w:rPr>
        <w:fldChar w:fldCharType="begin" w:fldLock="1"/>
      </w:r>
      <w:r w:rsidR="000B5CE6">
        <w:rPr>
          <w:rFonts w:ascii="Calibri" w:eastAsia="Calibri" w:hAnsi="Calibri" w:cs="Calibri"/>
        </w:rPr>
        <w:instrText>ADDIN CSL_CITATION {"citationItems":[{"id":"ITEM-1","itemData":{"DOI":"10.1002/14651858.CD002771.pub2","author":[{"dropping-particle":"","family":"Conde-Agudelo","given":"Agustin","non-dropping-particle":"","parse-names":false,"suffix":""},{"dropping-particle":"","family":"Belizán","given":"José M","non-dropping-particle":"","parse-names":false,"suffix":""},{"dropping-particle":"","family":"Diaz-Rossello","given":"Jose","non-dropping-particle":"","parse-names":false,"suffix":""}],"container-title":"Cochrane Database of Systematic Reviews","editor":[{"dropping-particle":"","family":"Conde-Agudelo","given":"Agustin","non-dropping-particle":"","parse-names":false,"suffix":""}],"id":"ITEM-1","issued":{"date-parts":[["2011","3","16"]]},"publisher":"John Wiley &amp; Sons, Ltd","publisher-place":"Chichester, UK","title":"Kangaroo mother care to reduce morbidity and mortality in low birthweight infants","type":"chapter"},"uris":["http://www.mendeley.com/documents/?uuid=d97d2dfd-1cb5-3185-b7a0-bfa2c204da54"]}],"mendeley":{"formattedCitation":"(Conde-Agudelo, Belizán and Diaz-Rossello, 2011)","plainTextFormattedCitation":"(Conde-Agudelo, Belizán and Diaz-Rossello, 2011)","previouslyFormattedCitation":"(Conde-Agudelo, Belizán and Diaz-Rossello, 2011)"},"properties":{"noteIndex":0},"schema":"https://github.com/citation-style-language/schema/raw/master/csl-citation.json"}</w:instrText>
      </w:r>
      <w:r w:rsidRPr="002912C7">
        <w:rPr>
          <w:rFonts w:ascii="Calibri" w:eastAsia="Calibri" w:hAnsi="Calibri" w:cs="Calibri"/>
        </w:rPr>
        <w:fldChar w:fldCharType="separate"/>
      </w:r>
      <w:r w:rsidRPr="002912C7">
        <w:rPr>
          <w:rFonts w:ascii="Calibri" w:eastAsia="Calibri" w:hAnsi="Calibri" w:cs="Calibri"/>
          <w:noProof/>
        </w:rPr>
        <w:t>(Conde-Agudelo, Belizán and Diaz-Rossello, 2011)</w:t>
      </w:r>
      <w:r w:rsidRPr="002912C7">
        <w:rPr>
          <w:rFonts w:ascii="Calibri" w:eastAsia="Calibri" w:hAnsi="Calibri" w:cs="Calibri"/>
        </w:rPr>
        <w:fldChar w:fldCharType="end"/>
      </w:r>
      <w:r w:rsidRPr="002912C7">
        <w:rPr>
          <w:rFonts w:ascii="Calibri" w:eastAsia="Calibri" w:hAnsi="Calibri" w:cs="Calibri"/>
        </w:rPr>
        <w:t>.</w:t>
      </w:r>
      <w:r w:rsidR="00507AFD">
        <w:rPr>
          <w:rFonts w:ascii="Calibri" w:eastAsia="Calibri" w:hAnsi="Calibri" w:cs="Calibri"/>
        </w:rPr>
        <w:t xml:space="preserve"> We assume that only mothers who deliver in facilities will be encouraged to perform KMC and we apply a probability, taken from the </w:t>
      </w:r>
      <w:r w:rsidR="002E1485" w:rsidRPr="002E1485">
        <w:rPr>
          <w:rFonts w:ascii="Calibri" w:eastAsia="Calibri" w:hAnsi="Calibri" w:cs="Calibri"/>
        </w:rPr>
        <w:t>Malawian</w:t>
      </w:r>
      <w:r w:rsidR="00507AFD" w:rsidRPr="002E1485">
        <w:rPr>
          <w:rFonts w:ascii="Calibri" w:eastAsia="Calibri" w:hAnsi="Calibri" w:cs="Calibri"/>
        </w:rPr>
        <w:t xml:space="preserve"> Service Provision </w:t>
      </w:r>
      <w:r w:rsidR="002E1485" w:rsidRPr="002E1485">
        <w:rPr>
          <w:rFonts w:ascii="Calibri" w:eastAsia="Calibri" w:hAnsi="Calibri" w:cs="Calibri"/>
        </w:rPr>
        <w:t>Assessment (2013</w:t>
      </w:r>
      <w:r w:rsidR="00507AFD" w:rsidRPr="002E1485">
        <w:rPr>
          <w:rFonts w:ascii="Calibri" w:eastAsia="Calibri" w:hAnsi="Calibri" w:cs="Calibri"/>
        </w:rPr>
        <w:t>)</w:t>
      </w:r>
      <w:r w:rsidR="00507AFD">
        <w:rPr>
          <w:rFonts w:ascii="Calibri" w:eastAsia="Calibri" w:hAnsi="Calibri" w:cs="Calibri"/>
        </w:rPr>
        <w:t>, that a woman delivering in a facility will</w:t>
      </w:r>
      <w:r w:rsidR="00FD1795">
        <w:rPr>
          <w:rFonts w:ascii="Calibri" w:eastAsia="Calibri" w:hAnsi="Calibri" w:cs="Calibri"/>
        </w:rPr>
        <w:t xml:space="preserve"> be encouraged to perform KMC. </w:t>
      </w:r>
    </w:p>
    <w:p w14:paraId="36C18275" w14:textId="486C6741" w:rsidR="008A06D2" w:rsidRPr="008A06D2" w:rsidRDefault="00461A7F" w:rsidP="008A06D2">
      <w:pPr>
        <w:spacing w:line="276" w:lineRule="auto"/>
        <w:rPr>
          <w:rFonts w:ascii="Calibri" w:eastAsia="Calibri" w:hAnsi="Calibri" w:cs="Calibri"/>
        </w:rPr>
      </w:pPr>
      <w:r>
        <w:rPr>
          <w:rFonts w:ascii="Calibri" w:eastAsia="Calibri" w:hAnsi="Calibri" w:cs="Calibri"/>
        </w:rPr>
        <w:t>Currently we apply the treatment effect on t</w:t>
      </w:r>
      <w:r w:rsidR="00CA43BB">
        <w:rPr>
          <w:rFonts w:ascii="Calibri" w:eastAsia="Calibri" w:hAnsi="Calibri" w:cs="Calibri"/>
        </w:rPr>
        <w:t xml:space="preserve">he risk of death associated </w:t>
      </w:r>
      <w:r>
        <w:rPr>
          <w:rFonts w:ascii="Calibri" w:eastAsia="Calibri" w:hAnsi="Calibri" w:cs="Calibri"/>
        </w:rPr>
        <w:t>prematurity</w:t>
      </w:r>
      <w:r w:rsidR="00CA43BB">
        <w:rPr>
          <w:rFonts w:ascii="Calibri" w:eastAsia="Calibri" w:hAnsi="Calibri" w:cs="Calibri"/>
        </w:rPr>
        <w:t xml:space="preserve"> (non-modelled causes)</w:t>
      </w:r>
      <w:r w:rsidR="00DB0C11">
        <w:rPr>
          <w:rFonts w:ascii="Calibri" w:eastAsia="Calibri" w:hAnsi="Calibri" w:cs="Calibri"/>
        </w:rPr>
        <w:t xml:space="preserve"> (RR 0.49 </w:t>
      </w:r>
      <w:r w:rsidR="00DB0C11">
        <w:rPr>
          <w:rFonts w:ascii="Calibri" w:eastAsia="Calibri" w:hAnsi="Calibri" w:cs="Calibri"/>
        </w:rPr>
        <w:fldChar w:fldCharType="begin" w:fldLock="1"/>
      </w:r>
      <w:r w:rsidR="008D1063">
        <w:rPr>
          <w:rFonts w:ascii="Calibri" w:eastAsia="Calibri" w:hAnsi="Calibri" w:cs="Calibri"/>
        </w:rPr>
        <w:instrText>ADDIN CSL_CITATION {"citationItems":[{"id":"ITEM-1","itemData":{"DOI":"10.1093/ije/dyq031","ISSN":"03005771","PMID":"20348117","abstract":"Background: 'Kangaroo mother care' (KMC) includes thermal care through continuous skin-to-skin contact, support for exclusive breastfeeding or other appropriate feeding, and early recognition/response to illness. Whilst increasingly accepted in both high- and low-income countries, a Cochrane review (2003) did not find evidence of KMC's mortality benefit, and did not report neonatal-specific data. Objectives: The objectives of this study were to review the evidence, and estimate the effect of KMC on neonatal mortality due to complications of preterm birth. Methods: We conducted systematic reviews. Standardized abstraction tables were used and study quality assessed by adapted GRADE methodology. Meta-analyses were undertaken. Results: We identified 15 studies reporting mortality and/or morbidity outcomes including nine randomized controlled trials (RCTs) and six observational studies all from low- or middle-income settings. Except one, all were hospital-based and included only babies of birth-weight &lt;2000 g (assumed preterm). The one communitybased trial had missing birthweight data, as well as other limitations and was excluded. Neonatal-specific data were supplied by two authors. Meta-analysis of three RCTs commencing KMC in the first week of life showed a significant reduction in neonatal mortality [relative risk (RR) 0.49, 95% confidence interval (CI) 0.29-0.82] compared with standard care. A meta-analysis of three observational studies also suggested significant mortality benefit (RR 0.68, 95% CI 0.58-0.79). Five RCTs suggested significant reductions in serious morbidity for babies &lt;2000 g (RR 0.34, 95% CI 0.17-0.65). Conclusion: This is the first published meta-analysis showing that KMC substantially reduces neonatal mortality amongst preterm babies (birth weight &lt;2000 g) in hospital, and is highly effective in reducing severe morbidity, particularly from infection. However, KMC remains unavailable at-scale in most low-income countries. © The Author 2010; all rights reserved.","author":[{"dropping-particle":"","family":"Lawn","given":"Joy E.","non-dropping-particle":"","parse-names":false,"suffix":""},{"dropping-particle":"","family":"Mwansa-Kambafwile","given":"Judith","non-dropping-particle":"","parse-names":false,"suffix":""},{"dropping-particle":"","family":"Horta","given":"Bernardo L.","non-dropping-particle":"","parse-names":false,"suffix":""},{"dropping-particle":"","family":"Barros","given":"Fernando C.","non-dropping-particle":"","parse-names":false,"suffix":""},{"dropping-particle":"","family":"Cousens","given":"Simon","non-dropping-particle":"","parse-names":false,"suffix":""}],"container-title":"International Journal of Epidemiology","id":"ITEM-1","issue":"SUPPL. 1","issued":{"date-parts":[["2010","4","1"]]},"publisher":"Int J Epidemiol","title":"Kangaroo mother care' to prevent neonatal deaths due to preterm birth complications","type":"article-journal","volume":"39"},"uris":["http://www.mendeley.com/documents/?uuid=cb1ed0aa-2e0b-3f1f-a01e-01c3e9bf5c11"]}],"mendeley":{"formattedCitation":"(Lawn &lt;i&gt;et al.&lt;/i&gt;, 2010)","plainTextFormattedCitation":"(Lawn et al., 2010)","previouslyFormattedCitation":"(Lawn &lt;i&gt;et al.&lt;/i&gt;, 2010)"},"properties":{"noteIndex":0},"schema":"https://github.com/citation-style-language/schema/raw/master/csl-citation.json"}</w:instrText>
      </w:r>
      <w:r w:rsidR="00DB0C11">
        <w:rPr>
          <w:rFonts w:ascii="Calibri" w:eastAsia="Calibri" w:hAnsi="Calibri" w:cs="Calibri"/>
        </w:rPr>
        <w:fldChar w:fldCharType="separate"/>
      </w:r>
      <w:r w:rsidR="00DB0C11" w:rsidRPr="00DB0C11">
        <w:rPr>
          <w:rFonts w:ascii="Calibri" w:eastAsia="Calibri" w:hAnsi="Calibri" w:cs="Calibri"/>
          <w:noProof/>
        </w:rPr>
        <w:t xml:space="preserve">(Lawn </w:t>
      </w:r>
      <w:r w:rsidR="00DB0C11" w:rsidRPr="00DB0C11">
        <w:rPr>
          <w:rFonts w:ascii="Calibri" w:eastAsia="Calibri" w:hAnsi="Calibri" w:cs="Calibri"/>
          <w:i/>
          <w:noProof/>
        </w:rPr>
        <w:t>et al.</w:t>
      </w:r>
      <w:r w:rsidR="00DB0C11" w:rsidRPr="00DB0C11">
        <w:rPr>
          <w:rFonts w:ascii="Calibri" w:eastAsia="Calibri" w:hAnsi="Calibri" w:cs="Calibri"/>
          <w:noProof/>
        </w:rPr>
        <w:t>, 2010)</w:t>
      </w:r>
      <w:r w:rsidR="00DB0C11">
        <w:rPr>
          <w:rFonts w:ascii="Calibri" w:eastAsia="Calibri" w:hAnsi="Calibri" w:cs="Calibri"/>
        </w:rPr>
        <w:fldChar w:fldCharType="end"/>
      </w:r>
      <w:r w:rsidR="00DB0C11">
        <w:rPr>
          <w:rFonts w:ascii="Calibri" w:eastAsia="Calibri" w:hAnsi="Calibri" w:cs="Calibri"/>
        </w:rPr>
        <w:t>)</w:t>
      </w:r>
      <w:r>
        <w:rPr>
          <w:rFonts w:ascii="Calibri" w:eastAsia="Calibri" w:hAnsi="Calibri" w:cs="Calibri"/>
        </w:rPr>
        <w:t xml:space="preserve"> </w:t>
      </w:r>
      <w:r w:rsidR="00CA43BB">
        <w:rPr>
          <w:rFonts w:ascii="Calibri" w:eastAsia="Calibri" w:hAnsi="Calibri" w:cs="Calibri"/>
        </w:rPr>
        <w:t xml:space="preserve">in line with the LIST model and </w:t>
      </w:r>
      <w:r>
        <w:rPr>
          <w:rFonts w:ascii="Calibri" w:eastAsia="Calibri" w:hAnsi="Calibri" w:cs="Calibri"/>
        </w:rPr>
        <w:t xml:space="preserve">as we don’t apply risk of death specifically to low-birth-weight neonates without any additional complications  </w:t>
      </w:r>
    </w:p>
    <w:p w14:paraId="33FCF40A" w14:textId="235DBE54" w:rsidR="00242A76" w:rsidRDefault="00242A76" w:rsidP="008A06D2">
      <w:pPr>
        <w:rPr>
          <w:rFonts w:ascii="Calibri" w:eastAsia="Calibri" w:hAnsi="Calibri" w:cs="Calibri"/>
          <w:b/>
          <w:bCs/>
          <w:i/>
          <w:iCs/>
          <w:color w:val="5B9BD5" w:themeColor="accent1"/>
        </w:rPr>
      </w:pPr>
    </w:p>
    <w:p w14:paraId="5E5B4FD8" w14:textId="7012EC34" w:rsidR="00721ACA" w:rsidRDefault="00721ACA" w:rsidP="008A06D2">
      <w:pPr>
        <w:rPr>
          <w:rFonts w:ascii="Calibri" w:eastAsia="Calibri" w:hAnsi="Calibri" w:cs="Calibri"/>
          <w:b/>
          <w:bCs/>
          <w:i/>
          <w:iCs/>
          <w:color w:val="5B9BD5" w:themeColor="accent1"/>
        </w:rPr>
      </w:pPr>
    </w:p>
    <w:p w14:paraId="20FC85D2" w14:textId="12A697BE" w:rsidR="00721ACA" w:rsidRDefault="00721ACA" w:rsidP="008A06D2">
      <w:pPr>
        <w:rPr>
          <w:rFonts w:ascii="Calibri" w:eastAsia="Calibri" w:hAnsi="Calibri" w:cs="Calibri"/>
          <w:b/>
          <w:bCs/>
          <w:i/>
          <w:iCs/>
          <w:color w:val="5B9BD5" w:themeColor="accent1"/>
        </w:rPr>
      </w:pPr>
    </w:p>
    <w:p w14:paraId="1C180E52" w14:textId="61EA1F67" w:rsidR="00721ACA" w:rsidRDefault="00721ACA" w:rsidP="008A06D2">
      <w:pPr>
        <w:rPr>
          <w:rFonts w:ascii="Calibri" w:eastAsia="Calibri" w:hAnsi="Calibri" w:cs="Calibri"/>
          <w:b/>
          <w:bCs/>
          <w:i/>
          <w:iCs/>
          <w:color w:val="5B9BD5" w:themeColor="accent1"/>
        </w:rPr>
      </w:pPr>
    </w:p>
    <w:p w14:paraId="6DC3946C" w14:textId="77777777" w:rsidR="00721ACA" w:rsidRDefault="00721ACA" w:rsidP="008A06D2">
      <w:pPr>
        <w:rPr>
          <w:rFonts w:ascii="Calibri" w:eastAsia="Calibri" w:hAnsi="Calibri" w:cs="Calibri"/>
          <w:b/>
          <w:bCs/>
          <w:i/>
          <w:iCs/>
          <w:color w:val="5B9BD5" w:themeColor="accent1"/>
        </w:rPr>
      </w:pPr>
    </w:p>
    <w:p w14:paraId="381E3136" w14:textId="6BFB4D74" w:rsidR="008A06D2" w:rsidRDefault="008A06D2" w:rsidP="008A06D2">
      <w:pPr>
        <w:rPr>
          <w:rFonts w:ascii="Calibri" w:eastAsia="Calibri" w:hAnsi="Calibri" w:cs="Calibri"/>
          <w:b/>
          <w:bCs/>
          <w:i/>
          <w:iCs/>
          <w:color w:val="5B9BD5" w:themeColor="accent1"/>
        </w:rPr>
      </w:pPr>
      <w:r>
        <w:rPr>
          <w:rFonts w:ascii="Calibri" w:eastAsia="Calibri" w:hAnsi="Calibri" w:cs="Calibri"/>
          <w:b/>
          <w:bCs/>
          <w:i/>
          <w:iCs/>
          <w:color w:val="5B9BD5" w:themeColor="accent1"/>
        </w:rPr>
        <w:lastRenderedPageBreak/>
        <w:t xml:space="preserve">Curative interventions </w:t>
      </w:r>
    </w:p>
    <w:p w14:paraId="48147B3C" w14:textId="5C4D573D" w:rsidR="5DEFFCA3" w:rsidRDefault="00004E03" w:rsidP="5DEFFCA3">
      <w:pPr>
        <w:rPr>
          <w:rFonts w:ascii="Calibri" w:eastAsia="Calibri" w:hAnsi="Calibri" w:cs="Calibri"/>
          <w:b/>
          <w:bCs/>
          <w:i/>
          <w:iCs/>
          <w:color w:val="5B9BD5" w:themeColor="accent1"/>
        </w:rPr>
      </w:pPr>
      <w:r>
        <w:rPr>
          <w:rFonts w:ascii="Calibri" w:eastAsia="Calibri" w:hAnsi="Calibri" w:cs="Calibri"/>
          <w:b/>
          <w:bCs/>
          <w:i/>
          <w:iCs/>
          <w:color w:val="5B9BD5" w:themeColor="accent1"/>
        </w:rPr>
        <w:t xml:space="preserve">Management of neonatal sepsis </w:t>
      </w:r>
    </w:p>
    <w:p w14:paraId="3C2D559D" w14:textId="7E70B788" w:rsidR="00247572" w:rsidRDefault="00247572" w:rsidP="5DEFFCA3">
      <w:pPr>
        <w:rPr>
          <w:rFonts w:ascii="Calibri" w:eastAsia="Calibri" w:hAnsi="Calibri" w:cs="Calibri"/>
        </w:rPr>
      </w:pPr>
      <w:r w:rsidRPr="00247572">
        <w:rPr>
          <w:rFonts w:ascii="Calibri" w:eastAsia="Calibri" w:hAnsi="Calibri" w:cs="Calibri"/>
        </w:rPr>
        <w:t>The Malawi EHP documents that neonates should be able to receive both injectable antibiotics and full supportive care as part of the management of neonatal sepsis. Full supportive care is not defined explicitly within the EHP</w:t>
      </w:r>
      <w:r>
        <w:rPr>
          <w:rFonts w:ascii="Calibri" w:eastAsia="Calibri" w:hAnsi="Calibri" w:cs="Calibri"/>
        </w:rPr>
        <w:t>.</w:t>
      </w:r>
      <w:r w:rsidR="00FE2C68">
        <w:rPr>
          <w:rFonts w:ascii="Calibri" w:eastAsia="Calibri" w:hAnsi="Calibri" w:cs="Calibri"/>
        </w:rPr>
        <w:t xml:space="preserve"> We have taken our definition of full supportive care from</w:t>
      </w:r>
      <w:r>
        <w:rPr>
          <w:rFonts w:ascii="Calibri" w:eastAsia="Calibri" w:hAnsi="Calibri" w:cs="Calibri"/>
        </w:rPr>
        <w:t xml:space="preserve"> </w:t>
      </w:r>
      <w:r>
        <w:rPr>
          <w:rFonts w:ascii="Calibri" w:eastAsia="Calibri" w:hAnsi="Calibri" w:cs="Calibri"/>
        </w:rPr>
        <w:fldChar w:fldCharType="begin" w:fldLock="1"/>
      </w:r>
      <w:r w:rsidR="00D77426">
        <w:rPr>
          <w:rFonts w:ascii="Calibri" w:eastAsia="Calibri" w:hAnsi="Calibri" w:cs="Calibri"/>
        </w:rPr>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2011)","manualFormatting":"Zaidi et al., (2011)","plainTextFormattedCitation":"(Zaidi et al., 2011)","previouslyFormattedCitation":"(Zaidi &lt;i&gt;et al.&lt;/i&gt;, 2011)"},"properties":{"noteIndex":0},"schema":"https://github.com/citation-style-language/schema/raw/master/csl-citation.json"}</w:instrText>
      </w:r>
      <w:r>
        <w:rPr>
          <w:rFonts w:ascii="Calibri" w:eastAsia="Calibri" w:hAnsi="Calibri" w:cs="Calibri"/>
        </w:rPr>
        <w:fldChar w:fldCharType="separate"/>
      </w:r>
      <w:r w:rsidRPr="00247572">
        <w:rPr>
          <w:rFonts w:ascii="Calibri" w:eastAsia="Calibri" w:hAnsi="Calibri" w:cs="Calibri"/>
          <w:noProof/>
        </w:rPr>
        <w:t xml:space="preserve">Zaidi </w:t>
      </w:r>
      <w:r w:rsidRPr="00247572">
        <w:rPr>
          <w:rFonts w:ascii="Calibri" w:eastAsia="Calibri" w:hAnsi="Calibri" w:cs="Calibri"/>
          <w:i/>
          <w:noProof/>
        </w:rPr>
        <w:t>et al.</w:t>
      </w:r>
      <w:r w:rsidRPr="00247572">
        <w:rPr>
          <w:rFonts w:ascii="Calibri" w:eastAsia="Calibri" w:hAnsi="Calibri" w:cs="Calibri"/>
          <w:noProof/>
        </w:rPr>
        <w:t xml:space="preserve">, </w:t>
      </w:r>
      <w:r>
        <w:rPr>
          <w:rFonts w:ascii="Calibri" w:eastAsia="Calibri" w:hAnsi="Calibri" w:cs="Calibri"/>
          <w:noProof/>
        </w:rPr>
        <w:t>(</w:t>
      </w:r>
      <w:r w:rsidRPr="00247572">
        <w:rPr>
          <w:rFonts w:ascii="Calibri" w:eastAsia="Calibri" w:hAnsi="Calibri" w:cs="Calibri"/>
          <w:noProof/>
        </w:rPr>
        <w:t>2011)</w:t>
      </w:r>
      <w:r>
        <w:rPr>
          <w:rFonts w:ascii="Calibri" w:eastAsia="Calibri" w:hAnsi="Calibri" w:cs="Calibri"/>
        </w:rPr>
        <w:fldChar w:fldCharType="end"/>
      </w:r>
      <w:r>
        <w:rPr>
          <w:rFonts w:ascii="Calibri" w:eastAsia="Calibri" w:hAnsi="Calibri" w:cs="Calibri"/>
        </w:rPr>
        <w:t xml:space="preserve"> </w:t>
      </w:r>
      <w:r w:rsidR="00FE2C68">
        <w:rPr>
          <w:rFonts w:ascii="Calibri" w:eastAsia="Calibri" w:hAnsi="Calibri" w:cs="Calibri"/>
        </w:rPr>
        <w:t xml:space="preserve">who </w:t>
      </w:r>
      <w:r>
        <w:rPr>
          <w:rFonts w:ascii="Calibri" w:eastAsia="Calibri" w:hAnsi="Calibri" w:cs="Calibri"/>
        </w:rPr>
        <w:t>conducted a systematic review to evaluate the impact of</w:t>
      </w:r>
      <w:r w:rsidR="00FE2C68">
        <w:rPr>
          <w:rFonts w:ascii="Calibri" w:eastAsia="Calibri" w:hAnsi="Calibri" w:cs="Calibri"/>
        </w:rPr>
        <w:t xml:space="preserve"> a number of interventions on sepsis and pneumonia </w:t>
      </w:r>
      <w:r w:rsidR="00624A2B">
        <w:rPr>
          <w:rFonts w:ascii="Calibri" w:eastAsia="Calibri" w:hAnsi="Calibri" w:cs="Calibri"/>
        </w:rPr>
        <w:t>specific</w:t>
      </w:r>
      <w:r w:rsidR="00FE2C68">
        <w:rPr>
          <w:rFonts w:ascii="Calibri" w:eastAsia="Calibri" w:hAnsi="Calibri" w:cs="Calibri"/>
        </w:rPr>
        <w:t xml:space="preserve"> mortality in neonates to parameterise the LIST. Please see figure 5 for these definitions.</w:t>
      </w:r>
    </w:p>
    <w:p w14:paraId="6FFBF5EC" w14:textId="5CDA073A" w:rsidR="00247572" w:rsidRPr="00247572" w:rsidRDefault="00247572" w:rsidP="5DEFFCA3">
      <w:pPr>
        <w:rPr>
          <w:b/>
          <w:bCs/>
        </w:rPr>
      </w:pPr>
      <w:r>
        <w:rPr>
          <w:b/>
          <w:bCs/>
        </w:rPr>
        <w:t>Figure 5. Interventions indicated for the management of neonatal sepsis. Sou</w:t>
      </w:r>
      <w:r w:rsidRPr="00247572">
        <w:rPr>
          <w:b/>
          <w:bCs/>
        </w:rPr>
        <w:t xml:space="preserve">rce: </w:t>
      </w:r>
      <w:r w:rsidRPr="00247572">
        <w:rPr>
          <w:rFonts w:ascii="Calibri" w:eastAsia="Calibri" w:hAnsi="Calibri" w:cs="Calibri"/>
          <w:b/>
        </w:rPr>
        <w:fldChar w:fldCharType="begin" w:fldLock="1"/>
      </w:r>
      <w:r w:rsidR="00D77426">
        <w:rPr>
          <w:rFonts w:ascii="Calibri" w:eastAsia="Calibri" w:hAnsi="Calibri" w:cs="Calibri"/>
          <w:b/>
        </w:rPr>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2011)","manualFormatting":"Zaidi et al., (2011)","plainTextFormattedCitation":"(Zaidi et al., 2011)","previouslyFormattedCitation":"(Zaidi &lt;i&gt;et al.&lt;/i&gt;, 2011)"},"properties":{"noteIndex":0},"schema":"https://github.com/citation-style-language/schema/raw/master/csl-citation.json"}</w:instrText>
      </w:r>
      <w:r w:rsidRPr="00247572">
        <w:rPr>
          <w:rFonts w:ascii="Calibri" w:eastAsia="Calibri" w:hAnsi="Calibri" w:cs="Calibri"/>
          <w:b/>
        </w:rPr>
        <w:fldChar w:fldCharType="separate"/>
      </w:r>
      <w:r w:rsidRPr="00247572">
        <w:rPr>
          <w:rFonts w:ascii="Calibri" w:eastAsia="Calibri" w:hAnsi="Calibri" w:cs="Calibri"/>
          <w:b/>
          <w:noProof/>
        </w:rPr>
        <w:t xml:space="preserve">Zaidi </w:t>
      </w:r>
      <w:r w:rsidRPr="00247572">
        <w:rPr>
          <w:rFonts w:ascii="Calibri" w:eastAsia="Calibri" w:hAnsi="Calibri" w:cs="Calibri"/>
          <w:b/>
          <w:i/>
          <w:noProof/>
        </w:rPr>
        <w:t>et al.</w:t>
      </w:r>
      <w:r w:rsidRPr="00247572">
        <w:rPr>
          <w:rFonts w:ascii="Calibri" w:eastAsia="Calibri" w:hAnsi="Calibri" w:cs="Calibri"/>
          <w:b/>
          <w:noProof/>
        </w:rPr>
        <w:t>, (2011)</w:t>
      </w:r>
      <w:r w:rsidRPr="00247572">
        <w:rPr>
          <w:rFonts w:ascii="Calibri" w:eastAsia="Calibri" w:hAnsi="Calibri" w:cs="Calibri"/>
          <w:b/>
        </w:rPr>
        <w:fldChar w:fldCharType="end"/>
      </w:r>
    </w:p>
    <w:p w14:paraId="609EE479" w14:textId="0CDE8914" w:rsidR="00247572" w:rsidRDefault="00247572" w:rsidP="5DEFFCA3">
      <w:pPr>
        <w:rPr>
          <w:rFonts w:ascii="Calibri" w:eastAsia="Calibri" w:hAnsi="Calibri" w:cs="Calibri"/>
        </w:rPr>
      </w:pPr>
      <w:r>
        <w:rPr>
          <w:noProof/>
          <w:lang w:eastAsia="en-GB"/>
        </w:rPr>
        <w:drawing>
          <wp:anchor distT="0" distB="0" distL="114300" distR="114300" simplePos="0" relativeHeight="251676672" behindDoc="0" locked="0" layoutInCell="1" allowOverlap="1" wp14:anchorId="7F3FE735" wp14:editId="7B0B308F">
            <wp:simplePos x="0" y="0"/>
            <wp:positionH relativeFrom="column">
              <wp:posOffset>1247775</wp:posOffset>
            </wp:positionH>
            <wp:positionV relativeFrom="paragraph">
              <wp:posOffset>52705</wp:posOffset>
            </wp:positionV>
            <wp:extent cx="3171825" cy="254698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9338"/>
                    <a:stretch/>
                  </pic:blipFill>
                  <pic:spPr bwMode="auto">
                    <a:xfrm>
                      <a:off x="0" y="0"/>
                      <a:ext cx="3171825" cy="25469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F5FE728" w14:textId="4D74797E" w:rsidR="00247572" w:rsidRDefault="00247572" w:rsidP="5DEFFCA3">
      <w:pPr>
        <w:rPr>
          <w:rFonts w:ascii="Calibri" w:eastAsia="Calibri" w:hAnsi="Calibri" w:cs="Calibri"/>
        </w:rPr>
      </w:pPr>
    </w:p>
    <w:p w14:paraId="0865A23B" w14:textId="06E72308" w:rsidR="00247572" w:rsidRDefault="00247572" w:rsidP="5DEFFCA3">
      <w:pPr>
        <w:rPr>
          <w:rFonts w:ascii="Calibri" w:eastAsia="Calibri" w:hAnsi="Calibri" w:cs="Calibri"/>
        </w:rPr>
      </w:pPr>
    </w:p>
    <w:p w14:paraId="6C379450" w14:textId="2B41B9EC" w:rsidR="00247572" w:rsidRDefault="00247572" w:rsidP="5DEFFCA3">
      <w:pPr>
        <w:rPr>
          <w:rFonts w:ascii="Calibri" w:eastAsia="Calibri" w:hAnsi="Calibri" w:cs="Calibri"/>
        </w:rPr>
      </w:pPr>
    </w:p>
    <w:p w14:paraId="13866C20" w14:textId="26EED5DA" w:rsidR="00247572" w:rsidRDefault="00247572" w:rsidP="5DEFFCA3">
      <w:pPr>
        <w:rPr>
          <w:rFonts w:ascii="Calibri" w:eastAsia="Calibri" w:hAnsi="Calibri" w:cs="Calibri"/>
        </w:rPr>
      </w:pPr>
    </w:p>
    <w:p w14:paraId="338ED7F3" w14:textId="09FF5142" w:rsidR="00247572" w:rsidRDefault="00247572" w:rsidP="5DEFFCA3">
      <w:pPr>
        <w:rPr>
          <w:rFonts w:ascii="Calibri" w:eastAsia="Calibri" w:hAnsi="Calibri" w:cs="Calibri"/>
        </w:rPr>
      </w:pPr>
    </w:p>
    <w:p w14:paraId="22DD0B7F" w14:textId="150EDBA9" w:rsidR="00247572" w:rsidRDefault="00247572" w:rsidP="5DEFFCA3">
      <w:pPr>
        <w:rPr>
          <w:rFonts w:ascii="Calibri" w:eastAsia="Calibri" w:hAnsi="Calibri" w:cs="Calibri"/>
        </w:rPr>
      </w:pPr>
    </w:p>
    <w:p w14:paraId="760D91AC" w14:textId="019A64EE" w:rsidR="00247572" w:rsidRDefault="00247572" w:rsidP="5DEFFCA3">
      <w:pPr>
        <w:rPr>
          <w:rFonts w:ascii="Calibri" w:eastAsia="Calibri" w:hAnsi="Calibri" w:cs="Calibri"/>
        </w:rPr>
      </w:pPr>
    </w:p>
    <w:p w14:paraId="1B1EB23D" w14:textId="03A89559" w:rsidR="00247572" w:rsidRDefault="00247572" w:rsidP="5DEFFCA3">
      <w:pPr>
        <w:rPr>
          <w:rFonts w:ascii="Calibri" w:eastAsia="Calibri" w:hAnsi="Calibri" w:cs="Calibri"/>
        </w:rPr>
      </w:pPr>
    </w:p>
    <w:p w14:paraId="7576255F" w14:textId="5084B23F" w:rsidR="00247572" w:rsidRDefault="00247572" w:rsidP="5DEFFCA3">
      <w:pPr>
        <w:rPr>
          <w:rFonts w:ascii="Calibri" w:eastAsia="Calibri" w:hAnsi="Calibri" w:cs="Calibri"/>
        </w:rPr>
      </w:pPr>
    </w:p>
    <w:p w14:paraId="67E0C33F" w14:textId="7AB0A710" w:rsidR="00247572" w:rsidRDefault="00FE2C68" w:rsidP="5DEFFCA3">
      <w:r>
        <w:rPr>
          <w:rFonts w:ascii="Calibri" w:eastAsia="Calibri" w:hAnsi="Calibri" w:cs="Calibri"/>
        </w:rPr>
        <w:t>The review</w:t>
      </w:r>
      <w:r w:rsidR="00247572">
        <w:rPr>
          <w:rFonts w:ascii="Calibri" w:eastAsia="Calibri" w:hAnsi="Calibri" w:cs="Calibri"/>
        </w:rPr>
        <w:t xml:space="preserve"> found </w:t>
      </w:r>
      <w:r w:rsidR="00247572">
        <w:t>no trials which assessed</w:t>
      </w:r>
      <w:r w:rsidR="00D77426">
        <w:t xml:space="preserve"> the impact of</w:t>
      </w:r>
      <w:r w:rsidR="00247572">
        <w:t xml:space="preserve"> hospital-based management </w:t>
      </w:r>
      <w:r w:rsidR="00D77426">
        <w:t xml:space="preserve">on sepsis specific mortality but through Delphi consensus reported 80% reduction in sepsis mortality for full hospital management </w:t>
      </w:r>
      <w:r w:rsidR="00D77426">
        <w:fldChar w:fldCharType="begin" w:fldLock="1"/>
      </w:r>
      <w:r w:rsidR="00A13678">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2011)","plainTextFormattedCitation":"(Zaidi et al., 2011)","previouslyFormattedCitation":"(Zaidi &lt;i&gt;et al.&lt;/i&gt;, 2011)"},"properties":{"noteIndex":0},"schema":"https://github.com/citation-style-language/schema/raw/master/csl-citation.json"}</w:instrText>
      </w:r>
      <w:r w:rsidR="00D77426">
        <w:fldChar w:fldCharType="separate"/>
      </w:r>
      <w:r w:rsidR="00D77426" w:rsidRPr="00D77426">
        <w:rPr>
          <w:noProof/>
        </w:rPr>
        <w:t xml:space="preserve">(Zaidi </w:t>
      </w:r>
      <w:r w:rsidR="00D77426" w:rsidRPr="00D77426">
        <w:rPr>
          <w:i/>
          <w:noProof/>
        </w:rPr>
        <w:t>et al.</w:t>
      </w:r>
      <w:r w:rsidR="00D77426" w:rsidRPr="00D77426">
        <w:rPr>
          <w:noProof/>
        </w:rPr>
        <w:t>, 2011)</w:t>
      </w:r>
      <w:r w:rsidR="00D77426">
        <w:fldChar w:fldCharType="end"/>
      </w:r>
      <w:r w:rsidR="00D77426">
        <w:t>. This is the effect used with this LIST model and we have applied this effect within this model</w:t>
      </w:r>
      <w:r>
        <w:t xml:space="preserve"> (RR 0.2)</w:t>
      </w:r>
      <w:r w:rsidR="00D77426">
        <w:t>.</w:t>
      </w:r>
    </w:p>
    <w:p w14:paraId="0A29D4A6" w14:textId="2AC7EF19" w:rsidR="00D77426" w:rsidRDefault="00D77426" w:rsidP="5DEFFCA3">
      <w:pPr>
        <w:rPr>
          <w:rFonts w:ascii="Calibri" w:eastAsia="Calibri" w:hAnsi="Calibri" w:cs="Calibri"/>
        </w:rPr>
      </w:pPr>
      <w:r>
        <w:rPr>
          <w:rFonts w:ascii="Calibri" w:eastAsia="Calibri" w:hAnsi="Calibri" w:cs="Calibri"/>
        </w:rPr>
        <w:t>We assume that all neonates with sepsis who are delivered in/have sought care in a hospital</w:t>
      </w:r>
      <w:r w:rsidR="00FE2C68">
        <w:rPr>
          <w:rFonts w:ascii="Calibri" w:eastAsia="Calibri" w:hAnsi="Calibri" w:cs="Calibri"/>
        </w:rPr>
        <w:t xml:space="preserve"> </w:t>
      </w:r>
      <w:r>
        <w:rPr>
          <w:rFonts w:ascii="Calibri" w:eastAsia="Calibri" w:hAnsi="Calibri" w:cs="Calibri"/>
        </w:rPr>
        <w:t>will receive full supportive care</w:t>
      </w:r>
      <w:r w:rsidR="00FE2C68">
        <w:rPr>
          <w:rFonts w:ascii="Calibri" w:eastAsia="Calibri" w:hAnsi="Calibri" w:cs="Calibri"/>
        </w:rPr>
        <w:t xml:space="preserve"> (if the quality of care conditions described above have been met)</w:t>
      </w:r>
      <w:r>
        <w:rPr>
          <w:rFonts w:ascii="Calibri" w:eastAsia="Calibri" w:hAnsi="Calibri" w:cs="Calibri"/>
        </w:rPr>
        <w:t xml:space="preserve">. Otherwise, neonates in a health centre will simply receive injectable antibiotics. We assume that injectable antibiotics alone reduce risk of death by 65% (RR 0.35 </w:t>
      </w:r>
      <w:r>
        <w:fldChar w:fldCharType="begin" w:fldLock="1"/>
      </w:r>
      <w:r w:rsidR="00A13678">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2011)","plainTextFormattedCitation":"(Zaidi et al., 2011)","previouslyFormattedCitation":"(Zaidi &lt;i&gt;et al.&lt;/i&gt;, 2011)"},"properties":{"noteIndex":0},"schema":"https://github.com/citation-style-language/schema/raw/master/csl-citation.json"}</w:instrText>
      </w:r>
      <w:r>
        <w:fldChar w:fldCharType="separate"/>
      </w:r>
      <w:r w:rsidRPr="00D77426">
        <w:rPr>
          <w:noProof/>
        </w:rPr>
        <w:t xml:space="preserve">(Zaidi </w:t>
      </w:r>
      <w:r w:rsidRPr="00D77426">
        <w:rPr>
          <w:i/>
          <w:noProof/>
        </w:rPr>
        <w:t>et al.</w:t>
      </w:r>
      <w:r w:rsidRPr="00D77426">
        <w:rPr>
          <w:noProof/>
        </w:rPr>
        <w:t>, 2011)</w:t>
      </w:r>
      <w:r>
        <w:fldChar w:fldCharType="end"/>
      </w:r>
      <w:r>
        <w:t>).</w:t>
      </w:r>
    </w:p>
    <w:p w14:paraId="1C8D751C" w14:textId="1EBA5679" w:rsidR="5DEFFCA3" w:rsidRDefault="00F715E1" w:rsidP="5DEFFCA3">
      <w:pPr>
        <w:rPr>
          <w:rFonts w:ascii="Calibri" w:eastAsia="Calibri" w:hAnsi="Calibri" w:cs="Calibri"/>
          <w:b/>
          <w:bCs/>
          <w:i/>
          <w:iCs/>
          <w:color w:val="5B9BD5" w:themeColor="accent1"/>
        </w:rPr>
      </w:pPr>
      <w:r>
        <w:rPr>
          <w:rFonts w:ascii="Calibri" w:eastAsia="Calibri" w:hAnsi="Calibri" w:cs="Calibri"/>
          <w:b/>
          <w:bCs/>
          <w:i/>
          <w:iCs/>
          <w:color w:val="5B9BD5" w:themeColor="accent1"/>
        </w:rPr>
        <w:t xml:space="preserve">Neonatal </w:t>
      </w:r>
      <w:r w:rsidR="5DEFFCA3" w:rsidRPr="00BF02A4">
        <w:rPr>
          <w:rFonts w:ascii="Calibri" w:eastAsia="Calibri" w:hAnsi="Calibri" w:cs="Calibri"/>
          <w:b/>
          <w:bCs/>
          <w:i/>
          <w:iCs/>
          <w:color w:val="5B9BD5" w:themeColor="accent1"/>
        </w:rPr>
        <w:t xml:space="preserve">Resuscitation </w:t>
      </w:r>
    </w:p>
    <w:p w14:paraId="4EE19BB7" w14:textId="5BBF2029" w:rsidR="00A13678" w:rsidRDefault="00A13678" w:rsidP="5DEFFCA3">
      <w:pPr>
        <w:rPr>
          <w:rFonts w:ascii="Calibri" w:eastAsia="Calibri" w:hAnsi="Calibri" w:cs="Calibri"/>
        </w:rPr>
      </w:pPr>
      <w:r>
        <w:rPr>
          <w:rFonts w:ascii="Calibri" w:eastAsia="Calibri" w:hAnsi="Calibri" w:cs="Calibri"/>
        </w:rPr>
        <w:t>Definitions for interventions delivered as part of resuscitation</w:t>
      </w:r>
      <w:r w:rsidR="00A047DE">
        <w:rPr>
          <w:rFonts w:ascii="Calibri" w:eastAsia="Calibri" w:hAnsi="Calibri" w:cs="Calibri"/>
        </w:rPr>
        <w:t xml:space="preserve"> can be seen in figure 6 </w:t>
      </w:r>
    </w:p>
    <w:p w14:paraId="1C5C0476" w14:textId="25993822" w:rsidR="00A13678" w:rsidRPr="00247572" w:rsidRDefault="003C08FC" w:rsidP="00A13678">
      <w:pPr>
        <w:rPr>
          <w:b/>
          <w:bCs/>
        </w:rPr>
      </w:pPr>
      <w:r>
        <w:rPr>
          <w:noProof/>
          <w:lang w:eastAsia="en-GB"/>
        </w:rPr>
        <w:drawing>
          <wp:anchor distT="0" distB="0" distL="114300" distR="114300" simplePos="0" relativeHeight="251678720" behindDoc="0" locked="0" layoutInCell="1" allowOverlap="1" wp14:anchorId="595DE4DE" wp14:editId="09EC0D44">
            <wp:simplePos x="0" y="0"/>
            <wp:positionH relativeFrom="margin">
              <wp:posOffset>-2540</wp:posOffset>
            </wp:positionH>
            <wp:positionV relativeFrom="paragraph">
              <wp:posOffset>160145</wp:posOffset>
            </wp:positionV>
            <wp:extent cx="5731510" cy="12623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262380"/>
                    </a:xfrm>
                    <a:prstGeom prst="rect">
                      <a:avLst/>
                    </a:prstGeom>
                  </pic:spPr>
                </pic:pic>
              </a:graphicData>
            </a:graphic>
          </wp:anchor>
        </w:drawing>
      </w:r>
      <w:r w:rsidR="00A13678">
        <w:rPr>
          <w:b/>
          <w:bCs/>
        </w:rPr>
        <w:t>Figure 6. Definitions of resuscitation interventions. Sou</w:t>
      </w:r>
      <w:r w:rsidR="00A13678" w:rsidRPr="00247572">
        <w:rPr>
          <w:b/>
          <w:bCs/>
        </w:rPr>
        <w:t xml:space="preserve">rce: </w:t>
      </w:r>
      <w:r w:rsidR="00A13678">
        <w:rPr>
          <w:b/>
          <w:bCs/>
        </w:rPr>
        <w:fldChar w:fldCharType="begin" w:fldLock="1"/>
      </w:r>
      <w:r w:rsidR="00A047DE">
        <w:rPr>
          <w:b/>
          <w:bCs/>
        </w:rPr>
        <w:instrText>ADDIN CSL_CITATION {"citationItems":[{"id":"ITEM-1","itemData":{"DOI":"10.1186/1471-2458-11-S3-S12","ISSN":"14712458","PMID":"21501429","abstract":"Abstract. Background: Of 136 million babies born annually, around 10 million require assistance to breathe. Each year 814,000 neonatal deaths result from intrapartum-related events in term babies (previously birth asphyxia) and 1.03 million from complications of prematurity. No systematic assessment of mortality reduction from tactile stimulation or resuscitation has been published. Objective. To estimate the mortality effect of immediate newborn assessment and stimulation, and basic resuscitation on neonatal deaths due to term intrapartum-related events or preterm birth, for facility and home births. Methods. We conducted systematic reviews for studies reporting relevant mortality or morbidity outcomes. Evidence was assessed using GRADE criteria adapted to provide a systematic approach to mortality effect estimates for the Lives Saved Tool (LiST). Meta-analysis was performed if appropriate. For interventions with low quality evidence but strong recommendation for implementation, a Delphi panel was convened to estimate effect size. Results: We identified 24 studies of neonatal resuscitation reporting mortality outcomes (20 observational, 2 quasi-experimental, 2 cluster randomized controlled trials), but none of immediate newborn assessment and stimulation alone. A meta-analysis of three facility-based studies examined the effect of resuscitation training on intrapartum-related neonatal deaths (RR= 0.70, 95%CI 0.59-0.84); this estimate was used for the effect of facility-based basic neonatal resuscitation (additional to stimulation). The evidence for preterm mortality effect was low quality and thus expert opinion was sought. In community-based studies, resuscitation training was part of packages with multiple concurrent interventions, and/or studies did not distinguish term intrapartum-related from preterm deaths, hence no meta-analysis was conducted. Our Delphi panel of 18 experts estimated that immediate newborn assessment and stimulation would reduce both intrapartum-related and preterm deaths by 10%, facility-based resuscitation would prevent a further 10% of preterm deaths, and community-based resuscitation would prevent further 20% of intrapartum-related and 5% of preterm deaths. Conclusion: Neonatal resuscitation training in facilities reduces term intrapartum-related deaths by 30%. Yet, coverage of this intervention remains low in countries where most neonatal deaths occur and is a missed opportunity to save lives. Expert opinion supports smalle…","author":[{"dropping-particle":"","family":"Lee","given":"Anne Cc","non-dropping-particle":"","parse-names":false,"suffix":""},{"dropping-particle":"","family":"Cousens","given":"Simon","non-dropping-particle":"","parse-names":false,"suffix":""},{"dropping-particle":"","family":"Wall","given":"Stephen N.","non-dropping-particle":"","parse-names":false,"suffix":""},{"dropping-particle":"","family":"Niermeyer","given":"Susan","non-dropping-particle":"","parse-names":false,"suffix":""},{"dropping-particle":"","family":"Darmstadt","given":"Gary L.","non-dropping-particle":"","parse-names":false,"suffix":""},{"dropping-particle":"","family":"Carlo","given":"Waldemar A.","non-dropping-particle":"","parse-names":false,"suffix":""},{"dropping-particle":"","family":"Keenan","given":"William J.","non-dropping-particle":"","parse-names":false,"suffix":""},{"dropping-particle":"","family":"Bhutta","given":"Zulfiqar A.","non-dropping-particle":"","parse-names":false,"suffix":""},{"dropping-particle":"","family":"Gill","given":"Christopher","non-dropping-particle":"","parse-names":false,"suffix":""},{"dropping-particle":"","family":"Lawn","given":"Joy E.","non-dropping-particle":"","parse-names":false,"suffix":""}],"container-title":"BMC Public Health","id":"ITEM-1","issue":"SUPPL. 3","issued":{"date-parts":[["2011"]]},"publisher":"BMC Public Health","title":"Neonatal resuscitation and immediate newborn assessment and stimulation for the prevention of neonatal deaths: A systematic review, meta-analysis and Delphi estimation of mortality effect","type":"article-journal","volume":"11"},"uris":["http://www.mendeley.com/documents/?uuid=31671d47-73a5-3f1e-ac54-2bc8b451b152"]}],"mendeley":{"formattedCitation":"(Lee &lt;i&gt;et al.&lt;/i&gt;, 2011)","plainTextFormattedCitation":"(Lee et al., 2011)","previouslyFormattedCitation":"(Lee &lt;i&gt;et al.&lt;/i&gt;, 2011)"},"properties":{"noteIndex":0},"schema":"https://github.com/citation-style-language/schema/raw/master/csl-citation.json"}</w:instrText>
      </w:r>
      <w:r w:rsidR="00A13678">
        <w:rPr>
          <w:b/>
          <w:bCs/>
        </w:rPr>
        <w:fldChar w:fldCharType="separate"/>
      </w:r>
      <w:r w:rsidR="00A13678" w:rsidRPr="00A13678">
        <w:rPr>
          <w:bCs/>
          <w:noProof/>
        </w:rPr>
        <w:t xml:space="preserve">(Lee </w:t>
      </w:r>
      <w:r w:rsidR="00A13678" w:rsidRPr="00A13678">
        <w:rPr>
          <w:bCs/>
          <w:i/>
          <w:noProof/>
        </w:rPr>
        <w:t>et al.</w:t>
      </w:r>
      <w:r w:rsidR="00A13678" w:rsidRPr="00A13678">
        <w:rPr>
          <w:bCs/>
          <w:noProof/>
        </w:rPr>
        <w:t>, 2011)</w:t>
      </w:r>
      <w:r w:rsidR="00A13678">
        <w:rPr>
          <w:b/>
          <w:bCs/>
        </w:rPr>
        <w:fldChar w:fldCharType="end"/>
      </w:r>
    </w:p>
    <w:p w14:paraId="1859A953" w14:textId="4437A3F1" w:rsidR="00A13678" w:rsidRDefault="00A13678" w:rsidP="5DEFFCA3">
      <w:pPr>
        <w:rPr>
          <w:rFonts w:ascii="Calibri" w:eastAsia="Calibri" w:hAnsi="Calibri" w:cs="Calibri"/>
        </w:rPr>
      </w:pPr>
    </w:p>
    <w:p w14:paraId="16279437" w14:textId="77777777" w:rsidR="00A13678" w:rsidRDefault="00A13678" w:rsidP="5DEFFCA3">
      <w:pPr>
        <w:rPr>
          <w:rFonts w:ascii="Calibri" w:eastAsia="Calibri" w:hAnsi="Calibri" w:cs="Calibri"/>
        </w:rPr>
      </w:pPr>
    </w:p>
    <w:p w14:paraId="171C1813" w14:textId="77777777" w:rsidR="00A13678" w:rsidRDefault="00A13678" w:rsidP="5DEFFCA3">
      <w:pPr>
        <w:rPr>
          <w:rFonts w:ascii="Calibri" w:eastAsia="Calibri" w:hAnsi="Calibri" w:cs="Calibri"/>
        </w:rPr>
      </w:pPr>
    </w:p>
    <w:p w14:paraId="0BABB3C1" w14:textId="77777777" w:rsidR="00A13678" w:rsidRDefault="00A13678" w:rsidP="5DEFFCA3">
      <w:pPr>
        <w:rPr>
          <w:rFonts w:ascii="Calibri" w:eastAsia="Calibri" w:hAnsi="Calibri" w:cs="Calibri"/>
        </w:rPr>
      </w:pPr>
    </w:p>
    <w:p w14:paraId="263AB5C8" w14:textId="4A189896" w:rsidR="00FF5E4C" w:rsidRDefault="009C2A76" w:rsidP="5DEFFCA3">
      <w:pPr>
        <w:rPr>
          <w:rFonts w:ascii="Calibri" w:eastAsia="Calibri" w:hAnsi="Calibri" w:cs="Calibri"/>
        </w:rPr>
      </w:pPr>
      <w:r>
        <w:rPr>
          <w:rFonts w:ascii="Calibri" w:eastAsia="Calibri" w:hAnsi="Calibri" w:cs="Calibri"/>
        </w:rPr>
        <w:lastRenderedPageBreak/>
        <w:t xml:space="preserve">Any neonates who are correctly identified </w:t>
      </w:r>
      <w:r w:rsidR="00A047DE">
        <w:rPr>
          <w:rFonts w:ascii="Calibri" w:eastAsia="Calibri" w:hAnsi="Calibri" w:cs="Calibri"/>
        </w:rPr>
        <w:t>as</w:t>
      </w:r>
      <w:r>
        <w:rPr>
          <w:rFonts w:ascii="Calibri" w:eastAsia="Calibri" w:hAnsi="Calibri" w:cs="Calibri"/>
        </w:rPr>
        <w:t xml:space="preserve"> </w:t>
      </w:r>
      <w:r w:rsidR="00A047DE">
        <w:rPr>
          <w:rFonts w:ascii="Calibri" w:eastAsia="Calibri" w:hAnsi="Calibri" w:cs="Calibri"/>
        </w:rPr>
        <w:t>‘</w:t>
      </w:r>
      <w:r>
        <w:rPr>
          <w:rFonts w:ascii="Calibri" w:eastAsia="Calibri" w:hAnsi="Calibri" w:cs="Calibri"/>
        </w:rPr>
        <w:t>not breathing at birth</w:t>
      </w:r>
      <w:r w:rsidR="00A047DE">
        <w:rPr>
          <w:rFonts w:ascii="Calibri" w:eastAsia="Calibri" w:hAnsi="Calibri" w:cs="Calibri"/>
        </w:rPr>
        <w:t>’</w:t>
      </w:r>
      <w:r>
        <w:rPr>
          <w:rFonts w:ascii="Calibri" w:eastAsia="Calibri" w:hAnsi="Calibri" w:cs="Calibri"/>
        </w:rPr>
        <w:t xml:space="preserve"> should receive</w:t>
      </w:r>
      <w:r w:rsidR="00D2279A">
        <w:rPr>
          <w:rFonts w:ascii="Calibri" w:eastAsia="Calibri" w:hAnsi="Calibri" w:cs="Calibri"/>
        </w:rPr>
        <w:t xml:space="preserve"> both immediate assessment and stimulation followed by</w:t>
      </w:r>
      <w:r>
        <w:rPr>
          <w:rFonts w:ascii="Calibri" w:eastAsia="Calibri" w:hAnsi="Calibri" w:cs="Calibri"/>
        </w:rPr>
        <w:t xml:space="preserve"> resuscitation (depending on consumables and </w:t>
      </w:r>
      <w:r w:rsidR="00A047DE">
        <w:rPr>
          <w:rFonts w:ascii="Calibri" w:eastAsia="Calibri" w:hAnsi="Calibri" w:cs="Calibri"/>
        </w:rPr>
        <w:t>squeeze</w:t>
      </w:r>
      <w:r>
        <w:rPr>
          <w:rFonts w:ascii="Calibri" w:eastAsia="Calibri" w:hAnsi="Calibri" w:cs="Calibri"/>
        </w:rPr>
        <w:t xml:space="preserve">). The treatment </w:t>
      </w:r>
      <w:r w:rsidR="00A047DE">
        <w:rPr>
          <w:rFonts w:ascii="Calibri" w:eastAsia="Calibri" w:hAnsi="Calibri" w:cs="Calibri"/>
        </w:rPr>
        <w:t>effects</w:t>
      </w:r>
      <w:r>
        <w:rPr>
          <w:rFonts w:ascii="Calibri" w:eastAsia="Calibri" w:hAnsi="Calibri" w:cs="Calibri"/>
        </w:rPr>
        <w:t xml:space="preserve"> of neonatal </w:t>
      </w:r>
      <w:r w:rsidR="00A047DE">
        <w:rPr>
          <w:rFonts w:ascii="Calibri" w:eastAsia="Calibri" w:hAnsi="Calibri" w:cs="Calibri"/>
        </w:rPr>
        <w:t>resuscitation</w:t>
      </w:r>
      <w:r>
        <w:rPr>
          <w:rFonts w:ascii="Calibri" w:eastAsia="Calibri" w:hAnsi="Calibri" w:cs="Calibri"/>
        </w:rPr>
        <w:t xml:space="preserve"> are taken from </w:t>
      </w:r>
      <w:r w:rsidR="00FF5E4C">
        <w:rPr>
          <w:rFonts w:ascii="Calibri" w:eastAsia="Calibri" w:hAnsi="Calibri" w:cs="Calibri"/>
        </w:rPr>
        <w:t xml:space="preserve"> </w:t>
      </w:r>
      <w:r w:rsidR="00A047DE">
        <w:rPr>
          <w:rFonts w:ascii="Calibri" w:eastAsia="Calibri" w:hAnsi="Calibri" w:cs="Calibri"/>
        </w:rPr>
        <w:t xml:space="preserve">a systematic review and Delphi consensus conducted to populate the LIST model </w:t>
      </w:r>
      <w:r w:rsidR="00A047DE">
        <w:rPr>
          <w:rFonts w:ascii="Calibri" w:eastAsia="Calibri" w:hAnsi="Calibri" w:cs="Calibri"/>
        </w:rPr>
        <w:fldChar w:fldCharType="begin" w:fldLock="1"/>
      </w:r>
      <w:r w:rsidR="003F2FE7">
        <w:rPr>
          <w:rFonts w:ascii="Calibri" w:eastAsia="Calibri" w:hAnsi="Calibri" w:cs="Calibri"/>
        </w:rPr>
        <w:instrText>ADDIN CSL_CITATION {"citationItems":[{"id":"ITEM-1","itemData":{"DOI":"10.1186/1471-2458-11-S3-S12","ISSN":"14712458","PMID":"21501429","abstract":"Abstract. Background: Of 136 million babies born annually, around 10 million require assistance to breathe. Each year 814,000 neonatal deaths result from intrapartum-related events in term babies (previously birth asphyxia) and 1.03 million from complications of prematurity. No systematic assessment of mortality reduction from tactile stimulation or resuscitation has been published. Objective. To estimate the mortality effect of immediate newborn assessment and stimulation, and basic resuscitation on neonatal deaths due to term intrapartum-related events or preterm birth, for facility and home births. Methods. We conducted systematic reviews for studies reporting relevant mortality or morbidity outcomes. Evidence was assessed using GRADE criteria adapted to provide a systematic approach to mortality effect estimates for the Lives Saved Tool (LiST). Meta-analysis was performed if appropriate. For interventions with low quality evidence but strong recommendation for implementation, a Delphi panel was convened to estimate effect size. Results: We identified 24 studies of neonatal resuscitation reporting mortality outcomes (20 observational, 2 quasi-experimental, 2 cluster randomized controlled trials), but none of immediate newborn assessment and stimulation alone. A meta-analysis of three facility-based studies examined the effect of resuscitation training on intrapartum-related neonatal deaths (RR= 0.70, 95%CI 0.59-0.84); this estimate was used for the effect of facility-based basic neonatal resuscitation (additional to stimulation). The evidence for preterm mortality effect was low quality and thus expert opinion was sought. In community-based studies, resuscitation training was part of packages with multiple concurrent interventions, and/or studies did not distinguish term intrapartum-related from preterm deaths, hence no meta-analysis was conducted. Our Delphi panel of 18 experts estimated that immediate newborn assessment and stimulation would reduce both intrapartum-related and preterm deaths by 10%, facility-based resuscitation would prevent a further 10% of preterm deaths, and community-based resuscitation would prevent further 20% of intrapartum-related and 5% of preterm deaths. Conclusion: Neonatal resuscitation training in facilities reduces term intrapartum-related deaths by 30%. Yet, coverage of this intervention remains low in countries where most neonatal deaths occur and is a missed opportunity to save lives. Expert opinion supports smalle…","author":[{"dropping-particle":"","family":"Lee","given":"Anne Cc","non-dropping-particle":"","parse-names":false,"suffix":""},{"dropping-particle":"","family":"Cousens","given":"Simon","non-dropping-particle":"","parse-names":false,"suffix":""},{"dropping-particle":"","family":"Wall","given":"Stephen N.","non-dropping-particle":"","parse-names":false,"suffix":""},{"dropping-particle":"","family":"Niermeyer","given":"Susan","non-dropping-particle":"","parse-names":false,"suffix":""},{"dropping-particle":"","family":"Darmstadt","given":"Gary L.","non-dropping-particle":"","parse-names":false,"suffix":""},{"dropping-particle":"","family":"Carlo","given":"Waldemar A.","non-dropping-particle":"","parse-names":false,"suffix":""},{"dropping-particle":"","family":"Keenan","given":"William J.","non-dropping-particle":"","parse-names":false,"suffix":""},{"dropping-particle":"","family":"Bhutta","given":"Zulfiqar A.","non-dropping-particle":"","parse-names":false,"suffix":""},{"dropping-particle":"","family":"Gill","given":"Christopher","non-dropping-particle":"","parse-names":false,"suffix":""},{"dropping-particle":"","family":"Lawn","given":"Joy E.","non-dropping-particle":"","parse-names":false,"suffix":""}],"container-title":"BMC Public Health","id":"ITEM-1","issue":"SUPPL. 3","issued":{"date-parts":[["2011"]]},"publisher":"BMC Public Health","title":"Neonatal resuscitation and immediate newborn assessment and stimulation for the prevention of neonatal deaths: A systematic review, meta-analysis and Delphi estimation of mortality effect","type":"article-journal","volume":"11"},"uris":["http://www.mendeley.com/documents/?uuid=31671d47-73a5-3f1e-ac54-2bc8b451b152"]}],"mendeley":{"formattedCitation":"(Lee &lt;i&gt;et al.&lt;/i&gt;, 2011)","plainTextFormattedCitation":"(Lee et al., 2011)","previouslyFormattedCitation":"(Lee &lt;i&gt;et al.&lt;/i&gt;, 2011)"},"properties":{"noteIndex":0},"schema":"https://github.com/citation-style-language/schema/raw/master/csl-citation.json"}</w:instrText>
      </w:r>
      <w:r w:rsidR="00A047DE">
        <w:rPr>
          <w:rFonts w:ascii="Calibri" w:eastAsia="Calibri" w:hAnsi="Calibri" w:cs="Calibri"/>
        </w:rPr>
        <w:fldChar w:fldCharType="separate"/>
      </w:r>
      <w:r w:rsidR="00A047DE" w:rsidRPr="00A047DE">
        <w:rPr>
          <w:rFonts w:ascii="Calibri" w:eastAsia="Calibri" w:hAnsi="Calibri" w:cs="Calibri"/>
          <w:noProof/>
        </w:rPr>
        <w:t xml:space="preserve">(Lee </w:t>
      </w:r>
      <w:r w:rsidR="00A047DE" w:rsidRPr="00A047DE">
        <w:rPr>
          <w:rFonts w:ascii="Calibri" w:eastAsia="Calibri" w:hAnsi="Calibri" w:cs="Calibri"/>
          <w:i/>
          <w:noProof/>
        </w:rPr>
        <w:t>et al.</w:t>
      </w:r>
      <w:r w:rsidR="00A047DE" w:rsidRPr="00A047DE">
        <w:rPr>
          <w:rFonts w:ascii="Calibri" w:eastAsia="Calibri" w:hAnsi="Calibri" w:cs="Calibri"/>
          <w:noProof/>
        </w:rPr>
        <w:t>, 2011)</w:t>
      </w:r>
      <w:r w:rsidR="00A047DE">
        <w:rPr>
          <w:rFonts w:ascii="Calibri" w:eastAsia="Calibri" w:hAnsi="Calibri" w:cs="Calibri"/>
        </w:rPr>
        <w:fldChar w:fldCharType="end"/>
      </w:r>
      <w:r w:rsidR="00A047DE">
        <w:rPr>
          <w:rFonts w:ascii="Calibri" w:eastAsia="Calibri" w:hAnsi="Calibri" w:cs="Calibri"/>
        </w:rPr>
        <w:t xml:space="preserve">. This paper reported that immediate assessment and </w:t>
      </w:r>
      <w:r w:rsidR="00D2279A">
        <w:rPr>
          <w:rFonts w:ascii="Calibri" w:eastAsia="Calibri" w:hAnsi="Calibri" w:cs="Calibri"/>
        </w:rPr>
        <w:t>stimulation</w:t>
      </w:r>
      <w:r w:rsidR="00A047DE">
        <w:rPr>
          <w:rFonts w:ascii="Calibri" w:eastAsia="Calibri" w:hAnsi="Calibri" w:cs="Calibri"/>
        </w:rPr>
        <w:t xml:space="preserve"> lead to a 10% reduction in mortality associate</w:t>
      </w:r>
      <w:r w:rsidR="00D2279A">
        <w:rPr>
          <w:rFonts w:ascii="Calibri" w:eastAsia="Calibri" w:hAnsi="Calibri" w:cs="Calibri"/>
        </w:rPr>
        <w:t>d</w:t>
      </w:r>
      <w:r w:rsidR="00A047DE">
        <w:rPr>
          <w:rFonts w:ascii="Calibri" w:eastAsia="Calibri" w:hAnsi="Calibri" w:cs="Calibri"/>
        </w:rPr>
        <w:t xml:space="preserve"> with </w:t>
      </w:r>
      <w:r w:rsidR="00D2279A">
        <w:rPr>
          <w:rFonts w:ascii="Calibri" w:eastAsia="Calibri" w:hAnsi="Calibri" w:cs="Calibri"/>
        </w:rPr>
        <w:t>‘</w:t>
      </w:r>
      <w:r w:rsidR="00A047DE">
        <w:rPr>
          <w:rFonts w:ascii="Calibri" w:eastAsia="Calibri" w:hAnsi="Calibri" w:cs="Calibri"/>
        </w:rPr>
        <w:t>intrapartum related events</w:t>
      </w:r>
      <w:r w:rsidR="00D2279A">
        <w:rPr>
          <w:rFonts w:ascii="Calibri" w:eastAsia="Calibri" w:hAnsi="Calibri" w:cs="Calibri"/>
        </w:rPr>
        <w:t>’</w:t>
      </w:r>
      <w:r w:rsidR="00A047DE">
        <w:rPr>
          <w:rFonts w:ascii="Calibri" w:eastAsia="Calibri" w:hAnsi="Calibri" w:cs="Calibri"/>
        </w:rPr>
        <w:t xml:space="preserve"> and prematurity </w:t>
      </w:r>
      <w:r w:rsidR="00A047DE">
        <w:rPr>
          <w:rFonts w:ascii="Calibri" w:eastAsia="Calibri" w:hAnsi="Calibri" w:cs="Calibri"/>
        </w:rPr>
        <w:fldChar w:fldCharType="begin" w:fldLock="1"/>
      </w:r>
      <w:r w:rsidR="003F2FE7">
        <w:rPr>
          <w:rFonts w:ascii="Calibri" w:eastAsia="Calibri" w:hAnsi="Calibri" w:cs="Calibri"/>
        </w:rPr>
        <w:instrText>ADDIN CSL_CITATION {"citationItems":[{"id":"ITEM-1","itemData":{"DOI":"10.1186/1471-2458-11-S3-S12","ISSN":"14712458","PMID":"21501429","abstract":"Abstract. Background: Of 136 million babies born annually, around 10 million require assistance to breathe. Each year 814,000 neonatal deaths result from intrapartum-related events in term babies (previously birth asphyxia) and 1.03 million from complications of prematurity. No systematic assessment of mortality reduction from tactile stimulation or resuscitation has been published. Objective. To estimate the mortality effect of immediate newborn assessment and stimulation, and basic resuscitation on neonatal deaths due to term intrapartum-related events or preterm birth, for facility and home births. Methods. We conducted systematic reviews for studies reporting relevant mortality or morbidity outcomes. Evidence was assessed using GRADE criteria adapted to provide a systematic approach to mortality effect estimates for the Lives Saved Tool (LiST). Meta-analysis was performed if appropriate. For interventions with low quality evidence but strong recommendation for implementation, a Delphi panel was convened to estimate effect size. Results: We identified 24 studies of neonatal resuscitation reporting mortality outcomes (20 observational, 2 quasi-experimental, 2 cluster randomized controlled trials), but none of immediate newborn assessment and stimulation alone. A meta-analysis of three facility-based studies examined the effect of resuscitation training on intrapartum-related neonatal deaths (RR= 0.70, 95%CI 0.59-0.84); this estimate was used for the effect of facility-based basic neonatal resuscitation (additional to stimulation). The evidence for preterm mortality effect was low quality and thus expert opinion was sought. In community-based studies, resuscitation training was part of packages with multiple concurrent interventions, and/or studies did not distinguish term intrapartum-related from preterm deaths, hence no meta-analysis was conducted. Our Delphi panel of 18 experts estimated that immediate newborn assessment and stimulation would reduce both intrapartum-related and preterm deaths by 10%, facility-based resuscitation would prevent a further 10% of preterm deaths, and community-based resuscitation would prevent further 20% of intrapartum-related and 5% of preterm deaths. Conclusion: Neonatal resuscitation training in facilities reduces term intrapartum-related deaths by 30%. Yet, coverage of this intervention remains low in countries where most neonatal deaths occur and is a missed opportunity to save lives. Expert opinion supports smalle…","author":[{"dropping-particle":"","family":"Lee","given":"Anne Cc","non-dropping-particle":"","parse-names":false,"suffix":""},{"dropping-particle":"","family":"Cousens","given":"Simon","non-dropping-particle":"","parse-names":false,"suffix":""},{"dropping-particle":"","family":"Wall","given":"Stephen N.","non-dropping-particle":"","parse-names":false,"suffix":""},{"dropping-particle":"","family":"Niermeyer","given":"Susan","non-dropping-particle":"","parse-names":false,"suffix":""},{"dropping-particle":"","family":"Darmstadt","given":"Gary L.","non-dropping-particle":"","parse-names":false,"suffix":""},{"dropping-particle":"","family":"Carlo","given":"Waldemar A.","non-dropping-particle":"","parse-names":false,"suffix":""},{"dropping-particle":"","family":"Keenan","given":"William J.","non-dropping-particle":"","parse-names":false,"suffix":""},{"dropping-particle":"","family":"Bhutta","given":"Zulfiqar A.","non-dropping-particle":"","parse-names":false,"suffix":""},{"dropping-particle":"","family":"Gill","given":"Christopher","non-dropping-particle":"","parse-names":false,"suffix":""},{"dropping-particle":"","family":"Lawn","given":"Joy E.","non-dropping-particle":"","parse-names":false,"suffix":""}],"container-title":"BMC Public Health","id":"ITEM-1","issue":"SUPPL. 3","issued":{"date-parts":[["2011"]]},"publisher":"BMC Public Health","title":"Neonatal resuscitation and immediate newborn assessment and stimulation for the prevention of neonatal deaths: A systematic review, meta-analysis and Delphi estimation of mortality effect","type":"article-journal","volume":"11"},"uris":["http://www.mendeley.com/documents/?uuid=31671d47-73a5-3f1e-ac54-2bc8b451b152"]}],"mendeley":{"formattedCitation":"(Lee &lt;i&gt;et al.&lt;/i&gt;, 2011)","plainTextFormattedCitation":"(Lee et al., 2011)","previouslyFormattedCitation":"(Lee &lt;i&gt;et al.&lt;/i&gt;, 2011)"},"properties":{"noteIndex":0},"schema":"https://github.com/citation-style-language/schema/raw/master/csl-citation.json"}</w:instrText>
      </w:r>
      <w:r w:rsidR="00A047DE">
        <w:rPr>
          <w:rFonts w:ascii="Calibri" w:eastAsia="Calibri" w:hAnsi="Calibri" w:cs="Calibri"/>
        </w:rPr>
        <w:fldChar w:fldCharType="separate"/>
      </w:r>
      <w:r w:rsidR="00A047DE" w:rsidRPr="00A047DE">
        <w:rPr>
          <w:rFonts w:ascii="Calibri" w:eastAsia="Calibri" w:hAnsi="Calibri" w:cs="Calibri"/>
          <w:noProof/>
        </w:rPr>
        <w:t xml:space="preserve">(Lee </w:t>
      </w:r>
      <w:r w:rsidR="00A047DE" w:rsidRPr="00A047DE">
        <w:rPr>
          <w:rFonts w:ascii="Calibri" w:eastAsia="Calibri" w:hAnsi="Calibri" w:cs="Calibri"/>
          <w:i/>
          <w:noProof/>
        </w:rPr>
        <w:t>et al.</w:t>
      </w:r>
      <w:r w:rsidR="00A047DE" w:rsidRPr="00A047DE">
        <w:rPr>
          <w:rFonts w:ascii="Calibri" w:eastAsia="Calibri" w:hAnsi="Calibri" w:cs="Calibri"/>
          <w:noProof/>
        </w:rPr>
        <w:t>, 2011)</w:t>
      </w:r>
      <w:r w:rsidR="00A047DE">
        <w:rPr>
          <w:rFonts w:ascii="Calibri" w:eastAsia="Calibri" w:hAnsi="Calibri" w:cs="Calibri"/>
        </w:rPr>
        <w:fldChar w:fldCharType="end"/>
      </w:r>
      <w:r w:rsidR="00A047DE">
        <w:rPr>
          <w:rFonts w:ascii="Calibri" w:eastAsia="Calibri" w:hAnsi="Calibri" w:cs="Calibri"/>
        </w:rPr>
        <w:t xml:space="preserve">. In addition the authors reported that basic newborn resuscitation could lead to a 30% reduction in mortality associated with </w:t>
      </w:r>
      <w:r w:rsidR="00D2279A">
        <w:rPr>
          <w:rFonts w:ascii="Calibri" w:eastAsia="Calibri" w:hAnsi="Calibri" w:cs="Calibri"/>
        </w:rPr>
        <w:t>‘</w:t>
      </w:r>
      <w:r w:rsidR="00A047DE">
        <w:rPr>
          <w:rFonts w:ascii="Calibri" w:eastAsia="Calibri" w:hAnsi="Calibri" w:cs="Calibri"/>
        </w:rPr>
        <w:t>intrapartum related events</w:t>
      </w:r>
      <w:r w:rsidR="00D2279A">
        <w:rPr>
          <w:rFonts w:ascii="Calibri" w:eastAsia="Calibri" w:hAnsi="Calibri" w:cs="Calibri"/>
        </w:rPr>
        <w:t>’</w:t>
      </w:r>
      <w:r w:rsidR="00A047DE">
        <w:rPr>
          <w:rFonts w:ascii="Calibri" w:eastAsia="Calibri" w:hAnsi="Calibri" w:cs="Calibri"/>
        </w:rPr>
        <w:t xml:space="preserve"> and 10% reduction in mortality associated with prematurity </w:t>
      </w:r>
      <w:r w:rsidR="00A047DE">
        <w:rPr>
          <w:rFonts w:ascii="Calibri" w:eastAsia="Calibri" w:hAnsi="Calibri" w:cs="Calibri"/>
        </w:rPr>
        <w:fldChar w:fldCharType="begin" w:fldLock="1"/>
      </w:r>
      <w:r w:rsidR="003F2FE7">
        <w:rPr>
          <w:rFonts w:ascii="Calibri" w:eastAsia="Calibri" w:hAnsi="Calibri" w:cs="Calibri"/>
        </w:rPr>
        <w:instrText>ADDIN CSL_CITATION {"citationItems":[{"id":"ITEM-1","itemData":{"DOI":"10.1186/1471-2458-11-S3-S12","ISSN":"14712458","PMID":"21501429","abstract":"Abstract. Background: Of 136 million babies born annually, around 10 million require assistance to breathe. Each year 814,000 neonatal deaths result from intrapartum-related events in term babies (previously birth asphyxia) and 1.03 million from complications of prematurity. No systematic assessment of mortality reduction from tactile stimulation or resuscitation has been published. Objective. To estimate the mortality effect of immediate newborn assessment and stimulation, and basic resuscitation on neonatal deaths due to term intrapartum-related events or preterm birth, for facility and home births. Methods. We conducted systematic reviews for studies reporting relevant mortality or morbidity outcomes. Evidence was assessed using GRADE criteria adapted to provide a systematic approach to mortality effect estimates for the Lives Saved Tool (LiST). Meta-analysis was performed if appropriate. For interventions with low quality evidence but strong recommendation for implementation, a Delphi panel was convened to estimate effect size. Results: We identified 24 studies of neonatal resuscitation reporting mortality outcomes (20 observational, 2 quasi-experimental, 2 cluster randomized controlled trials), but none of immediate newborn assessment and stimulation alone. A meta-analysis of three facility-based studies examined the effect of resuscitation training on intrapartum-related neonatal deaths (RR= 0.70, 95%CI 0.59-0.84); this estimate was used for the effect of facility-based basic neonatal resuscitation (additional to stimulation). The evidence for preterm mortality effect was low quality and thus expert opinion was sought. In community-based studies, resuscitation training was part of packages with multiple concurrent interventions, and/or studies did not distinguish term intrapartum-related from preterm deaths, hence no meta-analysis was conducted. Our Delphi panel of 18 experts estimated that immediate newborn assessment and stimulation would reduce both intrapartum-related and preterm deaths by 10%, facility-based resuscitation would prevent a further 10% of preterm deaths, and community-based resuscitation would prevent further 20% of intrapartum-related and 5% of preterm deaths. Conclusion: Neonatal resuscitation training in facilities reduces term intrapartum-related deaths by 30%. Yet, coverage of this intervention remains low in countries where most neonatal deaths occur and is a missed opportunity to save lives. Expert opinion supports smalle…","author":[{"dropping-particle":"","family":"Lee","given":"Anne Cc","non-dropping-particle":"","parse-names":false,"suffix":""},{"dropping-particle":"","family":"Cousens","given":"Simon","non-dropping-particle":"","parse-names":false,"suffix":""},{"dropping-particle":"","family":"Wall","given":"Stephen N.","non-dropping-particle":"","parse-names":false,"suffix":""},{"dropping-particle":"","family":"Niermeyer","given":"Susan","non-dropping-particle":"","parse-names":false,"suffix":""},{"dropping-particle":"","family":"Darmstadt","given":"Gary L.","non-dropping-particle":"","parse-names":false,"suffix":""},{"dropping-particle":"","family":"Carlo","given":"Waldemar A.","non-dropping-particle":"","parse-names":false,"suffix":""},{"dropping-particle":"","family":"Keenan","given":"William J.","non-dropping-particle":"","parse-names":false,"suffix":""},{"dropping-particle":"","family":"Bhutta","given":"Zulfiqar A.","non-dropping-particle":"","parse-names":false,"suffix":""},{"dropping-particle":"","family":"Gill","given":"Christopher","non-dropping-particle":"","parse-names":false,"suffix":""},{"dropping-particle":"","family":"Lawn","given":"Joy E.","non-dropping-particle":"","parse-names":false,"suffix":""}],"container-title":"BMC Public Health","id":"ITEM-1","issue":"SUPPL. 3","issued":{"date-parts":[["2011"]]},"publisher":"BMC Public Health","title":"Neonatal resuscitation and immediate newborn assessment and stimulation for the prevention of neonatal deaths: A systematic review, meta-analysis and Delphi estimation of mortality effect","type":"article-journal","volume":"11"},"uris":["http://www.mendeley.com/documents/?uuid=31671d47-73a5-3f1e-ac54-2bc8b451b152"]}],"mendeley":{"formattedCitation":"(Lee &lt;i&gt;et al.&lt;/i&gt;, 2011)","plainTextFormattedCitation":"(Lee et al., 2011)","previouslyFormattedCitation":"(Lee &lt;i&gt;et al.&lt;/i&gt;, 2011)"},"properties":{"noteIndex":0},"schema":"https://github.com/citation-style-language/schema/raw/master/csl-citation.json"}</w:instrText>
      </w:r>
      <w:r w:rsidR="00A047DE">
        <w:rPr>
          <w:rFonts w:ascii="Calibri" w:eastAsia="Calibri" w:hAnsi="Calibri" w:cs="Calibri"/>
        </w:rPr>
        <w:fldChar w:fldCharType="separate"/>
      </w:r>
      <w:r w:rsidR="00A047DE" w:rsidRPr="00A047DE">
        <w:rPr>
          <w:rFonts w:ascii="Calibri" w:eastAsia="Calibri" w:hAnsi="Calibri" w:cs="Calibri"/>
          <w:noProof/>
        </w:rPr>
        <w:t xml:space="preserve">(Lee </w:t>
      </w:r>
      <w:r w:rsidR="00A047DE" w:rsidRPr="00A047DE">
        <w:rPr>
          <w:rFonts w:ascii="Calibri" w:eastAsia="Calibri" w:hAnsi="Calibri" w:cs="Calibri"/>
          <w:i/>
          <w:noProof/>
        </w:rPr>
        <w:t>et al.</w:t>
      </w:r>
      <w:r w:rsidR="00A047DE" w:rsidRPr="00A047DE">
        <w:rPr>
          <w:rFonts w:ascii="Calibri" w:eastAsia="Calibri" w:hAnsi="Calibri" w:cs="Calibri"/>
          <w:noProof/>
        </w:rPr>
        <w:t>, 2011)</w:t>
      </w:r>
      <w:r w:rsidR="00A047DE">
        <w:rPr>
          <w:rFonts w:ascii="Calibri" w:eastAsia="Calibri" w:hAnsi="Calibri" w:cs="Calibri"/>
        </w:rPr>
        <w:fldChar w:fldCharType="end"/>
      </w:r>
      <w:r w:rsidR="00A047DE">
        <w:rPr>
          <w:rFonts w:ascii="Calibri" w:eastAsia="Calibri" w:hAnsi="Calibri" w:cs="Calibri"/>
        </w:rPr>
        <w:t>.</w:t>
      </w:r>
    </w:p>
    <w:p w14:paraId="0B98F356" w14:textId="41791445" w:rsidR="00A047DE" w:rsidRDefault="00DC3DF9" w:rsidP="5DEFFCA3">
      <w:pPr>
        <w:rPr>
          <w:rFonts w:ascii="Calibri" w:eastAsia="Calibri" w:hAnsi="Calibri" w:cs="Calibri"/>
        </w:rPr>
      </w:pPr>
      <w:r>
        <w:rPr>
          <w:rFonts w:ascii="Calibri" w:eastAsia="Calibri" w:hAnsi="Calibri" w:cs="Calibri"/>
        </w:rPr>
        <w:t>Due</w:t>
      </w:r>
      <w:r w:rsidR="00A3616C">
        <w:rPr>
          <w:rFonts w:ascii="Calibri" w:eastAsia="Calibri" w:hAnsi="Calibri" w:cs="Calibri"/>
        </w:rPr>
        <w:t xml:space="preserve"> to</w:t>
      </w:r>
      <w:r>
        <w:rPr>
          <w:rFonts w:ascii="Calibri" w:eastAsia="Calibri" w:hAnsi="Calibri" w:cs="Calibri"/>
        </w:rPr>
        <w:t xml:space="preserve"> the slight variation between the definitions used within the study and within this model we apply the effects in the following way:</w:t>
      </w:r>
    </w:p>
    <w:p w14:paraId="6DC934D2" w14:textId="68C3BC10" w:rsidR="00DC3DF9" w:rsidRDefault="00DC3DF9" w:rsidP="00DC3DF9">
      <w:pPr>
        <w:pStyle w:val="ListParagraph"/>
        <w:numPr>
          <w:ilvl w:val="0"/>
          <w:numId w:val="7"/>
        </w:numPr>
        <w:rPr>
          <w:rFonts w:ascii="Calibri" w:eastAsia="Calibri" w:hAnsi="Calibri" w:cs="Calibri"/>
        </w:rPr>
      </w:pPr>
      <w:r>
        <w:rPr>
          <w:rFonts w:ascii="Calibri" w:eastAsia="Calibri" w:hAnsi="Calibri" w:cs="Calibri"/>
        </w:rPr>
        <w:t>Immediate assessment and stimulation of neonate in addition to basic newborn resuscitation reduces risk of death associated with neonatal encephalopathy (RR 0.6)</w:t>
      </w:r>
    </w:p>
    <w:p w14:paraId="3812A820" w14:textId="77777777" w:rsidR="00D2279A" w:rsidRDefault="00D2279A" w:rsidP="00D2279A">
      <w:pPr>
        <w:pStyle w:val="ListParagraph"/>
        <w:rPr>
          <w:rFonts w:ascii="Calibri" w:eastAsia="Calibri" w:hAnsi="Calibri" w:cs="Calibri"/>
        </w:rPr>
      </w:pPr>
    </w:p>
    <w:p w14:paraId="45718E60" w14:textId="106F9EA6" w:rsidR="00D2279A" w:rsidRPr="00D2279A" w:rsidRDefault="00DC3DF9" w:rsidP="00D2279A">
      <w:pPr>
        <w:pStyle w:val="ListParagraph"/>
        <w:numPr>
          <w:ilvl w:val="0"/>
          <w:numId w:val="7"/>
        </w:numPr>
        <w:rPr>
          <w:rFonts w:ascii="Calibri" w:eastAsia="Calibri" w:hAnsi="Calibri" w:cs="Calibri"/>
        </w:rPr>
      </w:pPr>
      <w:r w:rsidRPr="00DC3DF9">
        <w:rPr>
          <w:rFonts w:ascii="Calibri" w:eastAsia="Calibri" w:hAnsi="Calibri" w:cs="Calibri"/>
        </w:rPr>
        <w:t xml:space="preserve">Immediate assessment and stimulation of neonate in addition to basic newborn resuscitation reduces risk of death associated with </w:t>
      </w:r>
      <w:r w:rsidR="00D671FC">
        <w:rPr>
          <w:rFonts w:ascii="Calibri" w:eastAsia="Calibri" w:hAnsi="Calibri" w:cs="Calibri"/>
        </w:rPr>
        <w:t>RDS in preterm neonates (RR 0.8)</w:t>
      </w:r>
    </w:p>
    <w:p w14:paraId="0CE4ED55" w14:textId="77777777" w:rsidR="00D2279A" w:rsidRPr="00D2279A" w:rsidRDefault="00D2279A" w:rsidP="00D2279A">
      <w:pPr>
        <w:pStyle w:val="ListParagraph"/>
        <w:rPr>
          <w:rFonts w:ascii="Calibri" w:eastAsia="Calibri" w:hAnsi="Calibri" w:cs="Calibri"/>
        </w:rPr>
      </w:pPr>
    </w:p>
    <w:p w14:paraId="509AF614" w14:textId="3D424745" w:rsidR="00D671FC" w:rsidRDefault="00D671FC" w:rsidP="00D671FC">
      <w:pPr>
        <w:pStyle w:val="ListParagraph"/>
        <w:numPr>
          <w:ilvl w:val="0"/>
          <w:numId w:val="7"/>
        </w:numPr>
        <w:rPr>
          <w:rFonts w:ascii="Calibri" w:eastAsia="Calibri" w:hAnsi="Calibri" w:cs="Calibri"/>
        </w:rPr>
      </w:pPr>
      <w:r w:rsidRPr="00DC3DF9">
        <w:rPr>
          <w:rFonts w:ascii="Calibri" w:eastAsia="Calibri" w:hAnsi="Calibri" w:cs="Calibri"/>
        </w:rPr>
        <w:t xml:space="preserve">Immediate assessment and stimulation of neonate in addition to basic newborn resuscitation reduces risk of </w:t>
      </w:r>
      <w:r>
        <w:rPr>
          <w:rFonts w:ascii="Calibri" w:eastAsia="Calibri" w:hAnsi="Calibri" w:cs="Calibri"/>
        </w:rPr>
        <w:t xml:space="preserve">death associated with ‘not breathing at birth’ in </w:t>
      </w:r>
      <w:r w:rsidR="00D670AD">
        <w:rPr>
          <w:rFonts w:ascii="Calibri" w:eastAsia="Calibri" w:hAnsi="Calibri" w:cs="Calibri"/>
        </w:rPr>
        <w:t>neonates</w:t>
      </w:r>
      <w:r>
        <w:rPr>
          <w:rFonts w:ascii="Calibri" w:eastAsia="Calibri" w:hAnsi="Calibri" w:cs="Calibri"/>
        </w:rPr>
        <w:t xml:space="preserve"> without encephalopathy or RDS (RR 0.8)</w:t>
      </w:r>
    </w:p>
    <w:p w14:paraId="45A917F1" w14:textId="03085DEF" w:rsidR="00A047DE" w:rsidRDefault="00A047DE" w:rsidP="5DEFFCA3">
      <w:pPr>
        <w:rPr>
          <w:rFonts w:ascii="Calibri" w:eastAsia="Calibri" w:hAnsi="Calibri" w:cs="Calibri"/>
        </w:rPr>
      </w:pPr>
    </w:p>
    <w:p w14:paraId="1E94AEE4" w14:textId="5A9D8CFD" w:rsidR="5DEFFCA3" w:rsidRPr="00004E03" w:rsidRDefault="00004E03" w:rsidP="5DEFFCA3">
      <w:pPr>
        <w:rPr>
          <w:rFonts w:ascii="Calibri" w:eastAsia="Calibri" w:hAnsi="Calibri" w:cs="Calibri"/>
          <w:b/>
          <w:bCs/>
          <w:i/>
          <w:iCs/>
          <w:color w:val="5B9BD5" w:themeColor="accent1"/>
        </w:rPr>
      </w:pPr>
      <w:r w:rsidRPr="00004E03">
        <w:rPr>
          <w:rFonts w:ascii="Calibri" w:eastAsia="Calibri" w:hAnsi="Calibri" w:cs="Calibri"/>
          <w:b/>
          <w:bCs/>
          <w:i/>
          <w:iCs/>
          <w:color w:val="5B9BD5" w:themeColor="accent1"/>
        </w:rPr>
        <w:t xml:space="preserve">Referral for additional treatment </w:t>
      </w:r>
    </w:p>
    <w:p w14:paraId="72EE60E0" w14:textId="23487AC6" w:rsidR="001878E7" w:rsidRDefault="00004E03" w:rsidP="5DEFFCA3">
      <w:pPr>
        <w:rPr>
          <w:rFonts w:ascii="Calibri" w:eastAsia="Calibri" w:hAnsi="Calibri" w:cs="Calibri"/>
        </w:rPr>
      </w:pPr>
      <w:r>
        <w:rPr>
          <w:rFonts w:ascii="Calibri" w:eastAsia="Calibri" w:hAnsi="Calibri" w:cs="Calibri"/>
        </w:rPr>
        <w:t xml:space="preserve">In the instance of encephalopathy, sepsis or </w:t>
      </w:r>
      <w:r w:rsidR="001878E7">
        <w:rPr>
          <w:rFonts w:ascii="Calibri" w:eastAsia="Calibri" w:hAnsi="Calibri" w:cs="Calibri"/>
        </w:rPr>
        <w:t>complications associated with prematurity</w:t>
      </w:r>
      <w:r>
        <w:rPr>
          <w:rFonts w:ascii="Calibri" w:eastAsia="Calibri" w:hAnsi="Calibri" w:cs="Calibri"/>
        </w:rPr>
        <w:t xml:space="preserve"> a neonate will likely re</w:t>
      </w:r>
      <w:r w:rsidR="001878E7">
        <w:rPr>
          <w:rFonts w:ascii="Calibri" w:eastAsia="Calibri" w:hAnsi="Calibri" w:cs="Calibri"/>
        </w:rPr>
        <w:t>quire additional inpatient care either on the ward or</w:t>
      </w:r>
      <w:r>
        <w:rPr>
          <w:rFonts w:ascii="Calibri" w:eastAsia="Calibri" w:hAnsi="Calibri" w:cs="Calibri"/>
        </w:rPr>
        <w:t xml:space="preserve"> possibly via the neonatal intensive care unit. </w:t>
      </w:r>
      <w:r w:rsidR="001878E7">
        <w:rPr>
          <w:rFonts w:ascii="Calibri" w:eastAsia="Calibri" w:hAnsi="Calibri" w:cs="Calibri"/>
        </w:rPr>
        <w:t>The Malawi Standard Treatment Guidelines are not explicit in criteria for admission so we assume any neonate with one of the aforementioned complications will require at least one day as an inpatient. No interventions are delivered during this time but function will simply capture bed days accrued.</w:t>
      </w:r>
    </w:p>
    <w:p w14:paraId="539DD2C4" w14:textId="122EFE9B" w:rsidR="5DEFFCA3" w:rsidRDefault="5DEFFCA3" w:rsidP="5DEFFCA3">
      <w:pPr>
        <w:rPr>
          <w:rFonts w:ascii="Calibri" w:eastAsia="Calibri" w:hAnsi="Calibri" w:cs="Calibri"/>
        </w:rPr>
      </w:pPr>
    </w:p>
    <w:p w14:paraId="310D3A7E" w14:textId="77777777" w:rsidR="001878E7" w:rsidRDefault="001878E7" w:rsidP="001878E7">
      <w:pPr>
        <w:rPr>
          <w:b/>
          <w:bCs/>
          <w:color w:val="5B9BD5" w:themeColor="accent1"/>
        </w:rPr>
      </w:pPr>
      <w:r>
        <w:rPr>
          <w:b/>
          <w:bCs/>
          <w:color w:val="5B9BD5" w:themeColor="accent1"/>
        </w:rPr>
        <w:t>Table 6</w:t>
      </w:r>
      <w:r w:rsidRPr="00397509">
        <w:rPr>
          <w:b/>
          <w:bCs/>
          <w:color w:val="5B9BD5" w:themeColor="accent1"/>
        </w:rPr>
        <w:t>. Description of</w:t>
      </w:r>
      <w:r>
        <w:rPr>
          <w:b/>
          <w:bCs/>
          <w:color w:val="5B9BD5" w:themeColor="accent1"/>
        </w:rPr>
        <w:t xml:space="preserve"> treatment</w:t>
      </w:r>
      <w:r w:rsidRPr="00397509">
        <w:rPr>
          <w:b/>
          <w:bCs/>
          <w:color w:val="5B9BD5" w:themeColor="accent1"/>
        </w:rPr>
        <w:t xml:space="preserve"> parameters</w:t>
      </w:r>
      <w:r>
        <w:rPr>
          <w:b/>
          <w:bCs/>
          <w:color w:val="5B9BD5" w:themeColor="accent1"/>
        </w:rPr>
        <w:t xml:space="preserve"> included in the model</w:t>
      </w:r>
      <w:r w:rsidRPr="00397509">
        <w:rPr>
          <w:b/>
          <w:bCs/>
          <w:color w:val="5B9BD5" w:themeColor="accen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5"/>
        <w:gridCol w:w="1198"/>
        <w:gridCol w:w="2410"/>
        <w:gridCol w:w="1513"/>
      </w:tblGrid>
      <w:tr w:rsidR="001878E7" w:rsidRPr="00FD6075" w14:paraId="65697B44" w14:textId="77777777" w:rsidTr="00E32475">
        <w:trPr>
          <w:trHeight w:val="300"/>
        </w:trPr>
        <w:tc>
          <w:tcPr>
            <w:tcW w:w="3905" w:type="dxa"/>
            <w:shd w:val="clear" w:color="auto" w:fill="D0CECE" w:themeFill="background2" w:themeFillShade="E6"/>
            <w:noWrap/>
          </w:tcPr>
          <w:p w14:paraId="6389CA3D" w14:textId="77777777" w:rsidR="001878E7" w:rsidRPr="00FD6075" w:rsidRDefault="001878E7" w:rsidP="008E7DA2">
            <w:r w:rsidRPr="00D24797">
              <w:rPr>
                <w:b/>
                <w:bCs/>
                <w:sz w:val="20"/>
                <w:szCs w:val="20"/>
              </w:rPr>
              <w:t>Parameter</w:t>
            </w:r>
          </w:p>
        </w:tc>
        <w:tc>
          <w:tcPr>
            <w:tcW w:w="1198" w:type="dxa"/>
            <w:shd w:val="clear" w:color="auto" w:fill="D0CECE" w:themeFill="background2" w:themeFillShade="E6"/>
            <w:noWrap/>
          </w:tcPr>
          <w:p w14:paraId="38207787" w14:textId="77777777" w:rsidR="001878E7" w:rsidRPr="00FD6075" w:rsidRDefault="001878E7" w:rsidP="008E7DA2">
            <w:r w:rsidRPr="00B93295">
              <w:rPr>
                <w:b/>
                <w:bCs/>
                <w:sz w:val="20"/>
                <w:szCs w:val="20"/>
              </w:rPr>
              <w:t>Proposed value</w:t>
            </w:r>
          </w:p>
        </w:tc>
        <w:tc>
          <w:tcPr>
            <w:tcW w:w="2410" w:type="dxa"/>
            <w:shd w:val="clear" w:color="auto" w:fill="D0CECE" w:themeFill="background2" w:themeFillShade="E6"/>
          </w:tcPr>
          <w:p w14:paraId="50964910" w14:textId="77777777" w:rsidR="001878E7" w:rsidRPr="00FD6075" w:rsidRDefault="001878E7" w:rsidP="008E7DA2">
            <w:r w:rsidRPr="00B93295">
              <w:rPr>
                <w:b/>
                <w:bCs/>
                <w:sz w:val="20"/>
                <w:szCs w:val="20"/>
              </w:rPr>
              <w:t>Description</w:t>
            </w:r>
          </w:p>
        </w:tc>
        <w:tc>
          <w:tcPr>
            <w:tcW w:w="1513" w:type="dxa"/>
            <w:shd w:val="clear" w:color="auto" w:fill="D0CECE" w:themeFill="background2" w:themeFillShade="E6"/>
          </w:tcPr>
          <w:p w14:paraId="307DCE8B" w14:textId="77777777" w:rsidR="001878E7" w:rsidRPr="00FD6075" w:rsidRDefault="001878E7" w:rsidP="008E7DA2">
            <w:r w:rsidRPr="00B93295">
              <w:rPr>
                <w:b/>
                <w:bCs/>
                <w:sz w:val="20"/>
                <w:szCs w:val="20"/>
              </w:rPr>
              <w:t xml:space="preserve">Reference Notes </w:t>
            </w:r>
          </w:p>
        </w:tc>
      </w:tr>
      <w:tr w:rsidR="00E32475" w:rsidRPr="00FD6075" w14:paraId="7C855D24" w14:textId="77777777" w:rsidTr="00E32475">
        <w:trPr>
          <w:trHeight w:val="300"/>
        </w:trPr>
        <w:tc>
          <w:tcPr>
            <w:tcW w:w="3905" w:type="dxa"/>
            <w:shd w:val="clear" w:color="auto" w:fill="F2F2F2" w:themeFill="background1" w:themeFillShade="F2"/>
            <w:noWrap/>
          </w:tcPr>
          <w:p w14:paraId="4D5900F1" w14:textId="3106E48F" w:rsidR="00E32475" w:rsidRPr="00E32475" w:rsidRDefault="00E32475" w:rsidP="00E32475">
            <w:pPr>
              <w:rPr>
                <w:sz w:val="18"/>
                <w:szCs w:val="18"/>
              </w:rPr>
            </w:pPr>
            <w:r w:rsidRPr="00A047DE">
              <w:rPr>
                <w:sz w:val="18"/>
                <w:szCs w:val="18"/>
              </w:rPr>
              <w:t>treatment_effect_resuscitation</w:t>
            </w:r>
          </w:p>
        </w:tc>
        <w:tc>
          <w:tcPr>
            <w:tcW w:w="1198" w:type="dxa"/>
            <w:shd w:val="clear" w:color="auto" w:fill="FFFFFF" w:themeFill="background1"/>
            <w:noWrap/>
          </w:tcPr>
          <w:p w14:paraId="6A8601F4" w14:textId="0CF54E8A" w:rsidR="00E32475" w:rsidRPr="00E32475" w:rsidRDefault="00E32475" w:rsidP="00E32475">
            <w:pPr>
              <w:jc w:val="center"/>
              <w:rPr>
                <w:b/>
                <w:sz w:val="18"/>
                <w:szCs w:val="18"/>
              </w:rPr>
            </w:pPr>
            <w:r w:rsidRPr="00A047DE">
              <w:rPr>
                <w:b/>
                <w:sz w:val="18"/>
                <w:szCs w:val="18"/>
              </w:rPr>
              <w:t>0.6</w:t>
            </w:r>
          </w:p>
        </w:tc>
        <w:tc>
          <w:tcPr>
            <w:tcW w:w="2410" w:type="dxa"/>
            <w:shd w:val="clear" w:color="auto" w:fill="E7E6E6" w:themeFill="background2"/>
          </w:tcPr>
          <w:p w14:paraId="352E2A64" w14:textId="3E91A532" w:rsidR="00E32475" w:rsidRDefault="00E32475" w:rsidP="00E32475">
            <w:pPr>
              <w:rPr>
                <w:sz w:val="18"/>
                <w:szCs w:val="18"/>
              </w:rPr>
            </w:pPr>
            <w:r>
              <w:rPr>
                <w:sz w:val="18"/>
                <w:szCs w:val="18"/>
              </w:rPr>
              <w:t xml:space="preserve">Effect of newborn resuscitation on risk of death in term infants who are not breathing at birth </w:t>
            </w:r>
          </w:p>
          <w:p w14:paraId="3205D6C4" w14:textId="3F1F773D" w:rsidR="00E32475" w:rsidRPr="00E32475" w:rsidRDefault="00E32475" w:rsidP="00E32475">
            <w:pPr>
              <w:rPr>
                <w:sz w:val="18"/>
                <w:szCs w:val="18"/>
              </w:rPr>
            </w:pPr>
          </w:p>
        </w:tc>
        <w:tc>
          <w:tcPr>
            <w:tcW w:w="1513" w:type="dxa"/>
            <w:shd w:val="clear" w:color="auto" w:fill="FFFFFF" w:themeFill="background1"/>
          </w:tcPr>
          <w:p w14:paraId="250CF0FA" w14:textId="727D2AE6" w:rsidR="00E32475" w:rsidRPr="00E32475" w:rsidRDefault="00E32475" w:rsidP="00E32475">
            <w:pPr>
              <w:rPr>
                <w:sz w:val="18"/>
                <w:szCs w:val="18"/>
              </w:rPr>
            </w:pPr>
            <w:r w:rsidRPr="00E32475">
              <w:rPr>
                <w:sz w:val="18"/>
                <w:szCs w:val="18"/>
              </w:rPr>
              <w:fldChar w:fldCharType="begin" w:fldLock="1"/>
            </w:r>
            <w:r w:rsidR="003F2FE7">
              <w:rPr>
                <w:sz w:val="18"/>
                <w:szCs w:val="18"/>
              </w:rPr>
              <w:instrText>ADDIN CSL_CITATION {"citationItems":[{"id":"ITEM-1","itemData":{"DOI":"10.1186/1471-2458-11-S3-S12","ISSN":"14712458","PMID":"21501429","abstract":"Abstract. Background: Of 136 million babies born annually, around 10 million require assistance to breathe. Each year 814,000 neonatal deaths result from intrapartum-related events in term babies (previously birth asphyxia) and 1.03 million from complications of prematurity. No systematic assessment of mortality reduction from tactile stimulation or resuscitation has been published. Objective. To estimate the mortality effect of immediate newborn assessment and stimulation, and basic resuscitation on neonatal deaths due to term intrapartum-related events or preterm birth, for facility and home births. Methods. We conducted systematic reviews for studies reporting relevant mortality or morbidity outcomes. Evidence was assessed using GRADE criteria adapted to provide a systematic approach to mortality effect estimates for the Lives Saved Tool (LiST). Meta-analysis was performed if appropriate. For interventions with low quality evidence but strong recommendation for implementation, a Delphi panel was convened to estimate effect size. Results: We identified 24 studies of neonatal resuscitation reporting mortality outcomes (20 observational, 2 quasi-experimental, 2 cluster randomized controlled trials), but none of immediate newborn assessment and stimulation alone. A meta-analysis of three facility-based studies examined the effect of resuscitation training on intrapartum-related neonatal deaths (RR= 0.70, 95%CI 0.59-0.84); this estimate was used for the effect of facility-based basic neonatal resuscitation (additional to stimulation). The evidence for preterm mortality effect was low quality and thus expert opinion was sought. In community-based studies, resuscitation training was part of packages with multiple concurrent interventions, and/or studies did not distinguish term intrapartum-related from preterm deaths, hence no meta-analysis was conducted. Our Delphi panel of 18 experts estimated that immediate newborn assessment and stimulation would reduce both intrapartum-related and preterm deaths by 10%, facility-based resuscitation would prevent a further 10% of preterm deaths, and community-based resuscitation would prevent further 20% of intrapartum-related and 5% of preterm deaths. Conclusion: Neonatal resuscitation training in facilities reduces term intrapartum-related deaths by 30%. Yet, coverage of this intervention remains low in countries where most neonatal deaths occur and is a missed opportunity to save lives. Expert opinion supports smalle…","author":[{"dropping-particle":"","family":"Lee","given":"Anne Cc","non-dropping-particle":"","parse-names":false,"suffix":""},{"dropping-particle":"","family":"Cousens","given":"Simon","non-dropping-particle":"","parse-names":false,"suffix":""},{"dropping-particle":"","family":"Wall","given":"Stephen N.","non-dropping-particle":"","parse-names":false,"suffix":""},{"dropping-particle":"","family":"Niermeyer","given":"Susan","non-dropping-particle":"","parse-names":false,"suffix":""},{"dropping-particle":"","family":"Darmstadt","given":"Gary L.","non-dropping-particle":"","parse-names":false,"suffix":""},{"dropping-particle":"","family":"Carlo","given":"Waldemar A.","non-dropping-particle":"","parse-names":false,"suffix":""},{"dropping-particle":"","family":"Keenan","given":"William J.","non-dropping-particle":"","parse-names":false,"suffix":""},{"dropping-particle":"","family":"Bhutta","given":"Zulfiqar A.","non-dropping-particle":"","parse-names":false,"suffix":""},{"dropping-particle":"","family":"Gill","given":"Christopher","non-dropping-particle":"","parse-names":false,"suffix":""},{"dropping-particle":"","family":"Lawn","given":"Joy E.","non-dropping-particle":"","parse-names":false,"suffix":""}],"container-title":"BMC Public Health","id":"ITEM-1","issue":"SUPPL. 3","issued":{"date-parts":[["2011"]]},"publisher":"BMC Public Health","title":"Neonatal resuscitation and immediate newborn assessment and stimulation for the prevention of neonatal deaths: A systematic review, meta-analysis and Delphi estimation of mortality effect","type":"article-journal","volume":"11"},"uris":["http://www.mendeley.com/documents/?uuid=31671d47-73a5-3f1e-ac54-2bc8b451b152"]}],"mendeley":{"formattedCitation":"(Lee &lt;i&gt;et al.&lt;/i&gt;, 2011)","plainTextFormattedCitation":"(Lee et al., 2011)","previouslyFormattedCitation":"(Lee &lt;i&gt;et al.&lt;/i&gt;, 2011)"},"properties":{"noteIndex":0},"schema":"https://github.com/citation-style-language/schema/raw/master/csl-citation.json"}</w:instrText>
            </w:r>
            <w:r w:rsidRPr="00E32475">
              <w:rPr>
                <w:sz w:val="18"/>
                <w:szCs w:val="18"/>
              </w:rPr>
              <w:fldChar w:fldCharType="separate"/>
            </w:r>
            <w:r w:rsidRPr="00E32475">
              <w:rPr>
                <w:noProof/>
                <w:sz w:val="18"/>
                <w:szCs w:val="18"/>
              </w:rPr>
              <w:t>(Lee et al., 2011)</w:t>
            </w:r>
            <w:r w:rsidRPr="00E32475">
              <w:rPr>
                <w:sz w:val="18"/>
                <w:szCs w:val="18"/>
              </w:rPr>
              <w:fldChar w:fldCharType="end"/>
            </w:r>
          </w:p>
        </w:tc>
      </w:tr>
      <w:tr w:rsidR="00E32475" w:rsidRPr="00FD6075" w14:paraId="44F80E13" w14:textId="77777777" w:rsidTr="00E32475">
        <w:trPr>
          <w:trHeight w:val="300"/>
        </w:trPr>
        <w:tc>
          <w:tcPr>
            <w:tcW w:w="3905" w:type="dxa"/>
            <w:shd w:val="clear" w:color="auto" w:fill="F2F2F2" w:themeFill="background1" w:themeFillShade="F2"/>
            <w:noWrap/>
          </w:tcPr>
          <w:p w14:paraId="738A4E4E" w14:textId="3711398B" w:rsidR="00E32475" w:rsidRPr="00E32475" w:rsidRDefault="00E32475" w:rsidP="00E32475">
            <w:pPr>
              <w:rPr>
                <w:sz w:val="18"/>
                <w:szCs w:val="18"/>
              </w:rPr>
            </w:pPr>
            <w:r w:rsidRPr="00A047DE">
              <w:rPr>
                <w:sz w:val="18"/>
                <w:szCs w:val="18"/>
              </w:rPr>
              <w:t>treatment_effect_resuscitation_preterm</w:t>
            </w:r>
          </w:p>
        </w:tc>
        <w:tc>
          <w:tcPr>
            <w:tcW w:w="1198" w:type="dxa"/>
            <w:shd w:val="clear" w:color="auto" w:fill="FFFFFF" w:themeFill="background1"/>
            <w:noWrap/>
          </w:tcPr>
          <w:p w14:paraId="1BEB038B" w14:textId="0E6C5F4E" w:rsidR="00E32475" w:rsidRPr="00E32475" w:rsidRDefault="00E32475" w:rsidP="00E32475">
            <w:pPr>
              <w:jc w:val="center"/>
              <w:rPr>
                <w:b/>
                <w:sz w:val="18"/>
                <w:szCs w:val="18"/>
              </w:rPr>
            </w:pPr>
            <w:r w:rsidRPr="00A047DE">
              <w:rPr>
                <w:b/>
                <w:sz w:val="18"/>
                <w:szCs w:val="18"/>
              </w:rPr>
              <w:t>0.8</w:t>
            </w:r>
          </w:p>
        </w:tc>
        <w:tc>
          <w:tcPr>
            <w:tcW w:w="2410" w:type="dxa"/>
            <w:shd w:val="clear" w:color="auto" w:fill="E7E6E6" w:themeFill="background2"/>
          </w:tcPr>
          <w:p w14:paraId="231DC340" w14:textId="3B3C56B3" w:rsidR="00E32475" w:rsidRDefault="00E32475" w:rsidP="00E32475">
            <w:pPr>
              <w:rPr>
                <w:sz w:val="18"/>
                <w:szCs w:val="18"/>
              </w:rPr>
            </w:pPr>
            <w:r>
              <w:rPr>
                <w:sz w:val="18"/>
                <w:szCs w:val="18"/>
              </w:rPr>
              <w:t xml:space="preserve">Effect of newborn resuscitation on risk of death in preterm infants who are not breathing at birth </w:t>
            </w:r>
          </w:p>
          <w:p w14:paraId="21F3B30E" w14:textId="77777777" w:rsidR="00E32475" w:rsidRPr="00E32475" w:rsidRDefault="00E32475" w:rsidP="00E32475">
            <w:pPr>
              <w:rPr>
                <w:sz w:val="18"/>
                <w:szCs w:val="18"/>
              </w:rPr>
            </w:pPr>
          </w:p>
        </w:tc>
        <w:tc>
          <w:tcPr>
            <w:tcW w:w="1513" w:type="dxa"/>
            <w:shd w:val="clear" w:color="auto" w:fill="FFFFFF" w:themeFill="background1"/>
          </w:tcPr>
          <w:p w14:paraId="1D28E579" w14:textId="35025F1E" w:rsidR="00E32475" w:rsidRPr="00E32475" w:rsidRDefault="00E32475" w:rsidP="00E32475">
            <w:pPr>
              <w:rPr>
                <w:sz w:val="18"/>
                <w:szCs w:val="18"/>
              </w:rPr>
            </w:pPr>
            <w:r w:rsidRPr="00E32475">
              <w:rPr>
                <w:sz w:val="18"/>
                <w:szCs w:val="18"/>
              </w:rPr>
              <w:fldChar w:fldCharType="begin" w:fldLock="1"/>
            </w:r>
            <w:r w:rsidR="003F2FE7">
              <w:rPr>
                <w:sz w:val="18"/>
                <w:szCs w:val="18"/>
              </w:rPr>
              <w:instrText>ADDIN CSL_CITATION {"citationItems":[{"id":"ITEM-1","itemData":{"DOI":"10.1186/1471-2458-11-S3-S12","ISSN":"14712458","PMID":"21501429","abstract":"Abstract. Background: Of 136 million babies born annually, around 10 million require assistance to breathe. Each year 814,000 neonatal deaths result from intrapartum-related events in term babies (previously birth asphyxia) and 1.03 million from complications of prematurity. No systematic assessment of mortality reduction from tactile stimulation or resuscitation has been published. Objective. To estimate the mortality effect of immediate newborn assessment and stimulation, and basic resuscitation on neonatal deaths due to term intrapartum-related events or preterm birth, for facility and home births. Methods. We conducted systematic reviews for studies reporting relevant mortality or morbidity outcomes. Evidence was assessed using GRADE criteria adapted to provide a systematic approach to mortality effect estimates for the Lives Saved Tool (LiST). Meta-analysis was performed if appropriate. For interventions with low quality evidence but strong recommendation for implementation, a Delphi panel was convened to estimate effect size. Results: We identified 24 studies of neonatal resuscitation reporting mortality outcomes (20 observational, 2 quasi-experimental, 2 cluster randomized controlled trials), but none of immediate newborn assessment and stimulation alone. A meta-analysis of three facility-based studies examined the effect of resuscitation training on intrapartum-related neonatal deaths (RR= 0.70, 95%CI 0.59-0.84); this estimate was used for the effect of facility-based basic neonatal resuscitation (additional to stimulation). The evidence for preterm mortality effect was low quality and thus expert opinion was sought. In community-based studies, resuscitation training was part of packages with multiple concurrent interventions, and/or studies did not distinguish term intrapartum-related from preterm deaths, hence no meta-analysis was conducted. Our Delphi panel of 18 experts estimated that immediate newborn assessment and stimulation would reduce both intrapartum-related and preterm deaths by 10%, facility-based resuscitation would prevent a further 10% of preterm deaths, and community-based resuscitation would prevent further 20% of intrapartum-related and 5% of preterm deaths. Conclusion: Neonatal resuscitation training in facilities reduces term intrapartum-related deaths by 30%. Yet, coverage of this intervention remains low in countries where most neonatal deaths occur and is a missed opportunity to save lives. Expert opinion supports smalle…","author":[{"dropping-particle":"","family":"Lee","given":"Anne Cc","non-dropping-particle":"","parse-names":false,"suffix":""},{"dropping-particle":"","family":"Cousens","given":"Simon","non-dropping-particle":"","parse-names":false,"suffix":""},{"dropping-particle":"","family":"Wall","given":"Stephen N.","non-dropping-particle":"","parse-names":false,"suffix":""},{"dropping-particle":"","family":"Niermeyer","given":"Susan","non-dropping-particle":"","parse-names":false,"suffix":""},{"dropping-particle":"","family":"Darmstadt","given":"Gary L.","non-dropping-particle":"","parse-names":false,"suffix":""},{"dropping-particle":"","family":"Carlo","given":"Waldemar A.","non-dropping-particle":"","parse-names":false,"suffix":""},{"dropping-particle":"","family":"Keenan","given":"William J.","non-dropping-particle":"","parse-names":false,"suffix":""},{"dropping-particle":"","family":"Bhutta","given":"Zulfiqar A.","non-dropping-particle":"","parse-names":false,"suffix":""},{"dropping-particle":"","family":"Gill","given":"Christopher","non-dropping-particle":"","parse-names":false,"suffix":""},{"dropping-particle":"","family":"Lawn","given":"Joy E.","non-dropping-particle":"","parse-names":false,"suffix":""}],"container-title":"BMC Public Health","id":"ITEM-1","issue":"SUPPL. 3","issued":{"date-parts":[["2011"]]},"publisher":"BMC Public Health","title":"Neonatal resuscitation and immediate newborn assessment and stimulation for the prevention of neonatal deaths: A systematic review, meta-analysis and Delphi estimation of mortality effect","type":"article-journal","volume":"11"},"uris":["http://www.mendeley.com/documents/?uuid=31671d47-73a5-3f1e-ac54-2bc8b451b152"]}],"mendeley":{"formattedCitation":"(Lee &lt;i&gt;et al.&lt;/i&gt;, 2011)","plainTextFormattedCitation":"(Lee et al., 2011)","previouslyFormattedCitation":"(Lee &lt;i&gt;et al.&lt;/i&gt;, 2011)"},"properties":{"noteIndex":0},"schema":"https://github.com/citation-style-language/schema/raw/master/csl-citation.json"}</w:instrText>
            </w:r>
            <w:r w:rsidRPr="00E32475">
              <w:rPr>
                <w:sz w:val="18"/>
                <w:szCs w:val="18"/>
              </w:rPr>
              <w:fldChar w:fldCharType="separate"/>
            </w:r>
            <w:r w:rsidRPr="00E32475">
              <w:rPr>
                <w:noProof/>
                <w:sz w:val="18"/>
                <w:szCs w:val="18"/>
              </w:rPr>
              <w:t>(Lee et al., 2011)</w:t>
            </w:r>
            <w:r w:rsidRPr="00E32475">
              <w:rPr>
                <w:sz w:val="18"/>
                <w:szCs w:val="18"/>
              </w:rPr>
              <w:fldChar w:fldCharType="end"/>
            </w:r>
          </w:p>
        </w:tc>
      </w:tr>
      <w:tr w:rsidR="00E32475" w:rsidRPr="00FD6075" w14:paraId="4F5F0EF5" w14:textId="77777777" w:rsidTr="00E32475">
        <w:trPr>
          <w:trHeight w:val="300"/>
        </w:trPr>
        <w:tc>
          <w:tcPr>
            <w:tcW w:w="3905" w:type="dxa"/>
            <w:shd w:val="clear" w:color="auto" w:fill="F2F2F2" w:themeFill="background1" w:themeFillShade="F2"/>
            <w:noWrap/>
          </w:tcPr>
          <w:p w14:paraId="636410FD" w14:textId="0980220E" w:rsidR="00E32475" w:rsidRPr="00E32475" w:rsidRDefault="00E32475" w:rsidP="00E32475">
            <w:pPr>
              <w:rPr>
                <w:sz w:val="18"/>
                <w:szCs w:val="18"/>
              </w:rPr>
            </w:pPr>
            <w:r w:rsidRPr="00A047DE">
              <w:rPr>
                <w:sz w:val="18"/>
                <w:szCs w:val="18"/>
              </w:rPr>
              <w:t>treatment_effect_inj_abx_sep</w:t>
            </w:r>
          </w:p>
        </w:tc>
        <w:tc>
          <w:tcPr>
            <w:tcW w:w="1198" w:type="dxa"/>
            <w:shd w:val="clear" w:color="auto" w:fill="FFFFFF" w:themeFill="background1"/>
            <w:noWrap/>
          </w:tcPr>
          <w:p w14:paraId="10EC93FA" w14:textId="28BA18E5" w:rsidR="00E32475" w:rsidRPr="00E32475" w:rsidRDefault="00E32475" w:rsidP="00E32475">
            <w:pPr>
              <w:jc w:val="center"/>
              <w:rPr>
                <w:b/>
                <w:sz w:val="18"/>
                <w:szCs w:val="18"/>
              </w:rPr>
            </w:pPr>
            <w:r w:rsidRPr="00A047DE">
              <w:rPr>
                <w:b/>
                <w:sz w:val="18"/>
                <w:szCs w:val="18"/>
              </w:rPr>
              <w:t>0.35</w:t>
            </w:r>
          </w:p>
        </w:tc>
        <w:tc>
          <w:tcPr>
            <w:tcW w:w="2410" w:type="dxa"/>
            <w:shd w:val="clear" w:color="auto" w:fill="E7E6E6" w:themeFill="background2"/>
          </w:tcPr>
          <w:p w14:paraId="4997D27C" w14:textId="77777777" w:rsidR="00E32475" w:rsidRDefault="001C3774" w:rsidP="00E32475">
            <w:pPr>
              <w:rPr>
                <w:sz w:val="18"/>
                <w:szCs w:val="18"/>
              </w:rPr>
            </w:pPr>
            <w:r>
              <w:rPr>
                <w:sz w:val="18"/>
                <w:szCs w:val="18"/>
              </w:rPr>
              <w:t xml:space="preserve">Effect of injectable antibiotics alone on sepsis mortality </w:t>
            </w:r>
          </w:p>
          <w:p w14:paraId="5EF59E08" w14:textId="1C92DF93" w:rsidR="001C3774" w:rsidRPr="00E32475" w:rsidRDefault="001C3774" w:rsidP="00E32475">
            <w:pPr>
              <w:rPr>
                <w:sz w:val="18"/>
                <w:szCs w:val="18"/>
              </w:rPr>
            </w:pPr>
          </w:p>
        </w:tc>
        <w:tc>
          <w:tcPr>
            <w:tcW w:w="1513" w:type="dxa"/>
            <w:shd w:val="clear" w:color="auto" w:fill="FFFFFF" w:themeFill="background1"/>
          </w:tcPr>
          <w:p w14:paraId="0FBC8C4D" w14:textId="0988EF5A" w:rsidR="00E32475" w:rsidRPr="00E32475" w:rsidRDefault="00E32475" w:rsidP="00E32475">
            <w:pPr>
              <w:rPr>
                <w:sz w:val="18"/>
                <w:szCs w:val="18"/>
              </w:rPr>
            </w:pPr>
            <w:r w:rsidRPr="00E32475">
              <w:rPr>
                <w:sz w:val="18"/>
                <w:szCs w:val="18"/>
              </w:rPr>
              <w:fldChar w:fldCharType="begin" w:fldLock="1"/>
            </w:r>
            <w:r w:rsidRPr="00E32475">
              <w:rPr>
                <w:sz w:val="18"/>
                <w:szCs w:val="18"/>
              </w:rPr>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2011)","plainTextFormattedCitation":"(Zaidi et al., 2011)","previouslyFormattedCitation":"(Zaidi &lt;i&gt;et al.&lt;/i&gt;, 2011)"},"properties":{"noteIndex":0},"schema":"https://github.com/citation-style-language/schema/raw/master/csl-citation.json"}</w:instrText>
            </w:r>
            <w:r w:rsidRPr="00E32475">
              <w:rPr>
                <w:sz w:val="18"/>
                <w:szCs w:val="18"/>
              </w:rPr>
              <w:fldChar w:fldCharType="separate"/>
            </w:r>
            <w:r w:rsidRPr="00E32475">
              <w:rPr>
                <w:noProof/>
                <w:sz w:val="18"/>
                <w:szCs w:val="18"/>
              </w:rPr>
              <w:t>(Zaidi et al., 2011)</w:t>
            </w:r>
            <w:r w:rsidRPr="00E32475">
              <w:rPr>
                <w:sz w:val="18"/>
                <w:szCs w:val="18"/>
              </w:rPr>
              <w:fldChar w:fldCharType="end"/>
            </w:r>
          </w:p>
        </w:tc>
      </w:tr>
      <w:tr w:rsidR="00E32475" w:rsidRPr="00FD6075" w14:paraId="29E94C75" w14:textId="77777777" w:rsidTr="00E32475">
        <w:trPr>
          <w:trHeight w:val="300"/>
        </w:trPr>
        <w:tc>
          <w:tcPr>
            <w:tcW w:w="3905" w:type="dxa"/>
            <w:shd w:val="clear" w:color="auto" w:fill="F2F2F2" w:themeFill="background1" w:themeFillShade="F2"/>
            <w:noWrap/>
          </w:tcPr>
          <w:p w14:paraId="1F0EE03B" w14:textId="5CF663AE" w:rsidR="00E32475" w:rsidRPr="00E32475" w:rsidRDefault="00E32475" w:rsidP="00E32475">
            <w:pPr>
              <w:rPr>
                <w:sz w:val="18"/>
                <w:szCs w:val="18"/>
              </w:rPr>
            </w:pPr>
            <w:r w:rsidRPr="00A047DE">
              <w:rPr>
                <w:sz w:val="18"/>
                <w:szCs w:val="18"/>
              </w:rPr>
              <w:t>treatment_effect_supp_care_sep</w:t>
            </w:r>
          </w:p>
        </w:tc>
        <w:tc>
          <w:tcPr>
            <w:tcW w:w="1198" w:type="dxa"/>
            <w:shd w:val="clear" w:color="auto" w:fill="FFFFFF" w:themeFill="background1"/>
            <w:noWrap/>
          </w:tcPr>
          <w:p w14:paraId="18BD036A" w14:textId="17135EC9" w:rsidR="00E32475" w:rsidRPr="00E32475" w:rsidRDefault="00E32475" w:rsidP="00E32475">
            <w:pPr>
              <w:jc w:val="center"/>
              <w:rPr>
                <w:b/>
                <w:sz w:val="18"/>
                <w:szCs w:val="18"/>
              </w:rPr>
            </w:pPr>
            <w:r w:rsidRPr="00A047DE">
              <w:rPr>
                <w:b/>
                <w:sz w:val="18"/>
                <w:szCs w:val="18"/>
              </w:rPr>
              <w:t>0.2</w:t>
            </w:r>
          </w:p>
        </w:tc>
        <w:tc>
          <w:tcPr>
            <w:tcW w:w="2410" w:type="dxa"/>
            <w:shd w:val="clear" w:color="auto" w:fill="E7E6E6" w:themeFill="background2"/>
          </w:tcPr>
          <w:p w14:paraId="2AAA7F78" w14:textId="03695BEB" w:rsidR="001C3774" w:rsidRDefault="001C3774" w:rsidP="001C3774">
            <w:pPr>
              <w:rPr>
                <w:sz w:val="18"/>
                <w:szCs w:val="18"/>
              </w:rPr>
            </w:pPr>
            <w:r>
              <w:rPr>
                <w:sz w:val="18"/>
                <w:szCs w:val="18"/>
              </w:rPr>
              <w:t xml:space="preserve">Effect of full supportive care on sepsis mortality </w:t>
            </w:r>
          </w:p>
          <w:p w14:paraId="2638B407" w14:textId="77777777" w:rsidR="00E32475" w:rsidRPr="00E32475" w:rsidRDefault="00E32475" w:rsidP="00E32475">
            <w:pPr>
              <w:rPr>
                <w:sz w:val="18"/>
                <w:szCs w:val="18"/>
              </w:rPr>
            </w:pPr>
          </w:p>
        </w:tc>
        <w:tc>
          <w:tcPr>
            <w:tcW w:w="1513" w:type="dxa"/>
            <w:shd w:val="clear" w:color="auto" w:fill="FFFFFF" w:themeFill="background1"/>
          </w:tcPr>
          <w:p w14:paraId="685F450F" w14:textId="655317C6" w:rsidR="00E32475" w:rsidRPr="00E32475" w:rsidRDefault="00E32475" w:rsidP="00E32475">
            <w:pPr>
              <w:rPr>
                <w:sz w:val="18"/>
                <w:szCs w:val="18"/>
              </w:rPr>
            </w:pPr>
            <w:r w:rsidRPr="00E32475">
              <w:rPr>
                <w:sz w:val="18"/>
                <w:szCs w:val="18"/>
              </w:rPr>
              <w:fldChar w:fldCharType="begin" w:fldLock="1"/>
            </w:r>
            <w:r w:rsidRPr="00E32475">
              <w:rPr>
                <w:sz w:val="18"/>
                <w:szCs w:val="18"/>
              </w:rPr>
              <w:instrText>ADDIN CSL_CITATION {"citationItems":[{"id":"ITEM-1","itemData":{"DOI":"10.1186/1471-2458-11-S3-S13","ISSN":"14712458","PMID":"21501430","abstract":"Background: Each year almost one million newborns die from infections, mostly in low-income countries. Timely case management would save many lives but the relative mortality effect of varying strategies is unknown. We have estimated the effect of providing oral, or injectable antibiotics at home or in first-level facilities, and of in-patient hospital care on neonatal mortality from pneumonia and sepsis for use in the Lives Saved Tool (LiST). Methods. We conducted systematic searches of multiple databases to identify relevant studies with mortality data. Standardized abstraction tables were used and study quality assessed by adapted GRADE criteria. Meta-analyses were undertaken where appropriate. For interventions with biological plausibility but low quality evidence, a Delphi process was undertaken to estimate effectiveness. Results: Searches of 2876 titles identified 7 studies. Among these, 4 evaluated oral antibiotics for neonatal pneumonia in non-randomised, concurrently controlled designs. Meta-analysis suggested reductions in all-cause neonatal mortality (RR 0.75 95% CI 0.64- 0.89; 4 studies) and neonatal pneumonia-specific mortality (RR 0.58 95% CI 0.41- 0.82; 3 studies). Two studies (1 RCT, 1 observational study), evaluated community-based neonatal care packages including injectable antibiotics and reported mortality reductions of 44% (RR= 0.56, 95% CI 0.41-0.77) and 34% (RR =0.66, 95% CI 0.47-0.93), but the interpretation of these results is complicated by co-interventions. A third, clinic-based, study reported a case-fatality ratio of 3.3% among neonates treated with injectable antibiotics as outpatients. No studies were identified evaluating injectable antibiotics alone for neonatal pneumonia. Delphi consensus (median from 20 respondents) effects on sepsis-specific mortality were 30% reduction for oral antibiotics, 65% for injectable antibiotics and 75% for injectable antibiotics on pneumonia-specific mortality. No trials were identified assessing effect of hospital management for neonatal infections and Delphi consensus suggested 80%, and 90% reductions for sepsis and pneumonia-specific mortality respectively. Conclusion: Oral antibiotics administered in the community are effective for neonatal pneumonia mortality reduction based on a meta-analysis, but expert opinion suggests much higher impact from injectable antibiotics in the community or primary care level and even higher for facility-based care. Despite feasibility and low cost, these…","author":[{"dropping-particle":"","family":"Zaidi","given":"Anita K.M.","non-dropping-particle":"","parse-names":false,"suffix":""},{"dropping-particle":"","family":"Ganatra","given":"Hammad A.","non-dropping-particle":"","parse-names":false,"suffix":""},{"dropping-particle":"","family":"Syed","given":"Sana","non-dropping-particle":"","parse-names":false,"suffix":""},{"dropping-particle":"","family":"Cousens","given":"Simon","non-dropping-particle":"","parse-names":false,"suffix":""},{"dropping-particle":"","family":"Lee","given":"Anne Cc","non-dropping-particle":"","parse-names":false,"suffix":""},{"dropping-particle":"","family":"Black","given":"Robert","non-dropping-particle":"","parse-names":false,"suffix":""},{"dropping-particle":"","family":"Bhutta","given":"Zulfiqar A.","non-dropping-particle":"","parse-names":false,"suffix":""},{"dropping-particle":"","family":"Lawn","given":"Joy E.","non-dropping-particle":"","parse-names":false,"suffix":""}],"container-title":"BMC Public Health","id":"ITEM-1","issue":"SUPPL. 3","issued":{"date-parts":[["2011","4","13"]]},"page":"S13","publisher":"BioMed Central","title":"Effect of case management on neonatal mortality due to sepsis and pneumonia","type":"article","volume":"11"},"uris":["http://www.mendeley.com/documents/?uuid=3b6895cb-e0fc-3f0c-b77b-bac81d0044c2"]}],"mendeley":{"formattedCitation":"(Zaidi &lt;i&gt;et al.&lt;/i&gt;, 2011)","plainTextFormattedCitation":"(Zaidi et al., 2011)","previouslyFormattedCitation":"(Zaidi &lt;i&gt;et al.&lt;/i&gt;, 2011)"},"properties":{"noteIndex":0},"schema":"https://github.com/citation-style-language/schema/raw/master/csl-citation.json"}</w:instrText>
            </w:r>
            <w:r w:rsidRPr="00E32475">
              <w:rPr>
                <w:sz w:val="18"/>
                <w:szCs w:val="18"/>
              </w:rPr>
              <w:fldChar w:fldCharType="separate"/>
            </w:r>
            <w:r w:rsidRPr="00E32475">
              <w:rPr>
                <w:noProof/>
                <w:sz w:val="18"/>
                <w:szCs w:val="18"/>
              </w:rPr>
              <w:t>(Zaidi et al., 2011)</w:t>
            </w:r>
            <w:r w:rsidRPr="00E32475">
              <w:rPr>
                <w:sz w:val="18"/>
                <w:szCs w:val="18"/>
              </w:rPr>
              <w:fldChar w:fldCharType="end"/>
            </w:r>
          </w:p>
        </w:tc>
      </w:tr>
      <w:tr w:rsidR="00E32475" w:rsidRPr="00FD6075" w14:paraId="7585B2AF" w14:textId="77777777" w:rsidTr="00E32475">
        <w:trPr>
          <w:trHeight w:val="300"/>
        </w:trPr>
        <w:tc>
          <w:tcPr>
            <w:tcW w:w="3905" w:type="dxa"/>
            <w:shd w:val="clear" w:color="auto" w:fill="F2F2F2" w:themeFill="background1" w:themeFillShade="F2"/>
            <w:noWrap/>
          </w:tcPr>
          <w:p w14:paraId="0A8490EA" w14:textId="11A016BD" w:rsidR="00E32475" w:rsidRPr="00E32475" w:rsidRDefault="00E32475" w:rsidP="00E32475">
            <w:pPr>
              <w:rPr>
                <w:sz w:val="18"/>
                <w:szCs w:val="18"/>
              </w:rPr>
            </w:pPr>
            <w:r w:rsidRPr="00A047DE">
              <w:rPr>
                <w:sz w:val="18"/>
                <w:szCs w:val="18"/>
              </w:rPr>
              <w:lastRenderedPageBreak/>
              <w:t>treatment_effect_cord_care</w:t>
            </w:r>
          </w:p>
        </w:tc>
        <w:tc>
          <w:tcPr>
            <w:tcW w:w="1198" w:type="dxa"/>
            <w:shd w:val="clear" w:color="auto" w:fill="FFFFFF" w:themeFill="background1"/>
            <w:noWrap/>
          </w:tcPr>
          <w:p w14:paraId="1AB82678" w14:textId="1B0960DE" w:rsidR="00E32475" w:rsidRPr="00E32475" w:rsidRDefault="00E32475" w:rsidP="00E32475">
            <w:pPr>
              <w:jc w:val="center"/>
              <w:rPr>
                <w:b/>
                <w:sz w:val="18"/>
                <w:szCs w:val="18"/>
              </w:rPr>
            </w:pPr>
            <w:r w:rsidRPr="00A047DE">
              <w:rPr>
                <w:b/>
                <w:sz w:val="18"/>
                <w:szCs w:val="18"/>
              </w:rPr>
              <w:t>0.77</w:t>
            </w:r>
          </w:p>
        </w:tc>
        <w:tc>
          <w:tcPr>
            <w:tcW w:w="2410" w:type="dxa"/>
            <w:shd w:val="clear" w:color="auto" w:fill="E7E6E6" w:themeFill="background2"/>
          </w:tcPr>
          <w:p w14:paraId="4EC00292" w14:textId="77777777" w:rsidR="00E32475" w:rsidRDefault="001C3774" w:rsidP="00E32475">
            <w:pPr>
              <w:rPr>
                <w:sz w:val="18"/>
                <w:szCs w:val="18"/>
              </w:rPr>
            </w:pPr>
            <w:r>
              <w:rPr>
                <w:sz w:val="18"/>
                <w:szCs w:val="18"/>
              </w:rPr>
              <w:t>Effect of chlorhexidine cord care on risk of neonatal sepsis</w:t>
            </w:r>
          </w:p>
          <w:p w14:paraId="25A88BAF" w14:textId="32284A88" w:rsidR="001C3774" w:rsidRPr="00E32475" w:rsidRDefault="001C3774" w:rsidP="00E32475">
            <w:pPr>
              <w:rPr>
                <w:sz w:val="18"/>
                <w:szCs w:val="18"/>
              </w:rPr>
            </w:pPr>
          </w:p>
        </w:tc>
        <w:tc>
          <w:tcPr>
            <w:tcW w:w="1513" w:type="dxa"/>
            <w:shd w:val="clear" w:color="auto" w:fill="FFFFFF" w:themeFill="background1"/>
          </w:tcPr>
          <w:p w14:paraId="4E0373FE" w14:textId="574FCDC4" w:rsidR="00E32475" w:rsidRPr="00E32475" w:rsidRDefault="00E32475" w:rsidP="00E32475">
            <w:pPr>
              <w:rPr>
                <w:sz w:val="18"/>
                <w:szCs w:val="18"/>
              </w:rPr>
            </w:pPr>
            <w:r w:rsidRPr="00E32475">
              <w:rPr>
                <w:sz w:val="18"/>
                <w:szCs w:val="18"/>
              </w:rPr>
              <w:fldChar w:fldCharType="begin" w:fldLock="1"/>
            </w:r>
            <w:r w:rsidRPr="00E32475">
              <w:rPr>
                <w:sz w:val="18"/>
                <w:szCs w:val="18"/>
              </w:rPr>
              <w:instrText>ADDIN CSL_CITATION {"citationItems":[{"id":"ITEM-1","itemData":{"DOI":"10.1186/1471-2458-11-S3-S11","ISSN":"14712458","abstract":"Background: Annually over 520,000 newborns die from neonatal sepsis, and 60,000 more from tetanus. Estimates of the effect of clean birth and postnatal care practices are required for evidence-based program planning. Objective. To review the evidence for clean birth and postnatal care practices and estimate the effect on neonatal mortality from sepsis and tetanus for the Lives Saved Tool (LiST). Methods. We conducted a systematic review of multiple databases. Data were abstracted into standard tables and assessed by GRADE criteria. Where appropriate, meta-analyses were undertaken. For interventions with low quality evidence but a strong GRADE recommendation, a Delphi process was conducted. Results: Low quality evidence supports a reduction in all-cause neonatal mortality (19% (95% c.i. 1-34%)), cord infection (30% (95% c.i. 20-39%)) and neonatal tetanus (49% (95% c.i. 35-62%)) with birth attendant handwashing. Very low quality evidence supports a reduction in neonatal tetanus mortality with a clean birth surface (93% (95% c.i. 77-100%)) and no relationship between a clean perineum and tetanus. Low quality evidence supports a reduction of neonatal tetanus with facility birth (68% (95% c.i. 47-88%). No relationship was found between birth place and cord infections or sepsis mortality. For postnatal clean practices, all-cause mortality is reduced with chlorhexidine cord applications in the first 24 hours of life (34% (95% c.i. 5-54%, moderate quality evidence) and antimicrobial cord applications (63% (95% c.i. 41-86%, low quality evidence). One study of postnatal maternal handwashing reported reductions in all-cause mortality (44% (95% c.i. 18-62%)) and cord infection ((24% (95% c.i. 5-40%)). Given the low quality of evidence, a Delphi expert opinion process was undertaken. Thirty experts reached consensus regarding reduction of neonatal sepsis deaths by clean birth practices at home (15% (IQR 10-20)) or in a facility (27% IQR 24-36)), and by clean postnatal care practices (40% (IQR 25-50)). The panel estimated that neonatal tetanus mortality was reduced by clean birth practices at home (30% (IQR(20-30)), or in a facility (38% (IQR 34-40)), and by clean postnatal care practices (40% (IQR 30-50)). Conclusion: According to expert opinion, clean birth and particularly postnatal care practices are effective in reducing neonatal mortality from sepsis and tetanus. Further research is required regarding optimal implementation strategies. © 2011 Blencowe et al; li…","author":[{"dropping-particle":"","family":"Blencowe","given":"Hannah","non-dropping-particle":"","parse-names":false,"suffix":""},{"dropping-particle":"","family":"Cousens","given":"Simon","non-dropping-particle":"","parse-names":false,"suffix":""},{"dropping-particle":"","family":"Mullany","given":"Luke C.","non-dropping-particle":"","parse-names":false,"suffix":""},{"dropping-particle":"","family":"Lee","given":"Anne Cc","non-dropping-particle":"","parse-names":false,"suffix":""},{"dropping-particle":"","family":"Kerber","given":"Kate","non-dropping-particle":"","parse-names":false,"suffix":""},{"dropping-particle":"","family":"Wall","given":"Steve","non-dropping-particle":"","parse-names":false,"suffix":""},{"dropping-particle":"","family":"Darmstadt","given":"Gary L.","non-dropping-particle":"","parse-names":false,"suffix":""},{"dropping-particle":"","family":"Lawn","given":"Joy E.","non-dropping-particle":"","parse-names":false,"suffix":""}],"container-title":"BMC Public Health","id":"ITEM-1","issue":"SUPPL. 3","issued":{"date-parts":[["2011"]]},"page":"S11","publisher":"BioMed Central Ltd","title":"Clean birth and postnatal care practices to reduce neonatal deaths from sepsis and tetanus: A systematic review and Delphi estimation of mortality effect","type":"article-journal","volume":"11"},"uris":["http://www.mendeley.com/documents/?uuid=e660bac3-a1b1-4d8c-ab4c-d1c4f7b183a5"]}],"mendeley":{"formattedCitation":"(Blencowe &lt;i&gt;et al.&lt;/i&gt;, 2011)","plainTextFormattedCitation":"(Blencowe et al., 2011)","previouslyFormattedCitation":"(Blencowe &lt;i&gt;et al.&lt;/i&gt;, 2011)"},"properties":{"noteIndex":0},"schema":"https://github.com/citation-style-language/schema/raw/master/csl-citation.json"}</w:instrText>
            </w:r>
            <w:r w:rsidRPr="00E32475">
              <w:rPr>
                <w:sz w:val="18"/>
                <w:szCs w:val="18"/>
              </w:rPr>
              <w:fldChar w:fldCharType="separate"/>
            </w:r>
            <w:r w:rsidRPr="00E32475">
              <w:rPr>
                <w:noProof/>
                <w:sz w:val="18"/>
                <w:szCs w:val="18"/>
              </w:rPr>
              <w:t>(Blencowe et al., 2011)</w:t>
            </w:r>
            <w:r w:rsidRPr="00E32475">
              <w:rPr>
                <w:sz w:val="18"/>
                <w:szCs w:val="18"/>
              </w:rPr>
              <w:fldChar w:fldCharType="end"/>
            </w:r>
          </w:p>
        </w:tc>
      </w:tr>
      <w:tr w:rsidR="00E32475" w:rsidRPr="00FD6075" w14:paraId="0D46D1C0" w14:textId="77777777" w:rsidTr="00E32475">
        <w:trPr>
          <w:trHeight w:val="300"/>
        </w:trPr>
        <w:tc>
          <w:tcPr>
            <w:tcW w:w="3905" w:type="dxa"/>
            <w:shd w:val="clear" w:color="auto" w:fill="F2F2F2" w:themeFill="background1" w:themeFillShade="F2"/>
            <w:noWrap/>
          </w:tcPr>
          <w:p w14:paraId="2255E75A" w14:textId="68607C25" w:rsidR="00E32475" w:rsidRPr="00E32475" w:rsidRDefault="00E32475" w:rsidP="00E32475">
            <w:pPr>
              <w:rPr>
                <w:sz w:val="18"/>
                <w:szCs w:val="18"/>
              </w:rPr>
            </w:pPr>
            <w:r w:rsidRPr="00A047DE">
              <w:rPr>
                <w:sz w:val="18"/>
                <w:szCs w:val="18"/>
              </w:rPr>
              <w:t>treatment_effect_clean_birth</w:t>
            </w:r>
          </w:p>
        </w:tc>
        <w:tc>
          <w:tcPr>
            <w:tcW w:w="1198" w:type="dxa"/>
            <w:shd w:val="clear" w:color="auto" w:fill="FFFFFF" w:themeFill="background1"/>
            <w:noWrap/>
          </w:tcPr>
          <w:p w14:paraId="54993E03" w14:textId="05170CA1" w:rsidR="00E32475" w:rsidRPr="00E32475" w:rsidRDefault="00E32475" w:rsidP="00E32475">
            <w:pPr>
              <w:jc w:val="center"/>
              <w:rPr>
                <w:b/>
                <w:sz w:val="18"/>
                <w:szCs w:val="18"/>
              </w:rPr>
            </w:pPr>
            <w:r w:rsidRPr="00A047DE">
              <w:rPr>
                <w:b/>
                <w:sz w:val="18"/>
                <w:szCs w:val="18"/>
              </w:rPr>
              <w:t>0.73</w:t>
            </w:r>
          </w:p>
        </w:tc>
        <w:tc>
          <w:tcPr>
            <w:tcW w:w="2410" w:type="dxa"/>
            <w:shd w:val="clear" w:color="auto" w:fill="E7E6E6" w:themeFill="background2"/>
          </w:tcPr>
          <w:p w14:paraId="3358C544" w14:textId="719E043C" w:rsidR="001C3774" w:rsidRDefault="001C3774" w:rsidP="001C3774">
            <w:pPr>
              <w:rPr>
                <w:sz w:val="18"/>
                <w:szCs w:val="18"/>
              </w:rPr>
            </w:pPr>
            <w:r>
              <w:rPr>
                <w:sz w:val="18"/>
                <w:szCs w:val="18"/>
              </w:rPr>
              <w:t>Effect of clean birth practices on risk of neonatal sepsis</w:t>
            </w:r>
          </w:p>
          <w:p w14:paraId="15ECDC86" w14:textId="77777777" w:rsidR="00E32475" w:rsidRPr="00E32475" w:rsidRDefault="00E32475" w:rsidP="00E32475">
            <w:pPr>
              <w:rPr>
                <w:sz w:val="18"/>
                <w:szCs w:val="18"/>
              </w:rPr>
            </w:pPr>
          </w:p>
        </w:tc>
        <w:tc>
          <w:tcPr>
            <w:tcW w:w="1513" w:type="dxa"/>
            <w:shd w:val="clear" w:color="auto" w:fill="FFFFFF" w:themeFill="background1"/>
          </w:tcPr>
          <w:p w14:paraId="3AD4B594" w14:textId="7F35520F" w:rsidR="00E32475" w:rsidRPr="00E32475" w:rsidRDefault="00E32475" w:rsidP="00E32475">
            <w:pPr>
              <w:rPr>
                <w:sz w:val="18"/>
                <w:szCs w:val="18"/>
              </w:rPr>
            </w:pPr>
            <w:r w:rsidRPr="00E32475">
              <w:rPr>
                <w:sz w:val="18"/>
                <w:szCs w:val="18"/>
              </w:rPr>
              <w:fldChar w:fldCharType="begin" w:fldLock="1"/>
            </w:r>
            <w:r w:rsidRPr="00E32475">
              <w:rPr>
                <w:sz w:val="18"/>
                <w:szCs w:val="18"/>
              </w:rPr>
              <w:instrText>ADDIN CSL_CITATION {"citationItems":[{"id":"ITEM-1","itemData":{"DOI":"10.1093/ije/dyq030","ISSN":"03005771","PMID":"20348116","abstract":"Background: In high-income countries, it is standard practice to give antibiotics to women with pre-term, pre-labour rupture of membranes (pPROM) to delay birth and reduce the risk of infection. In low and middle-income settings, where some 2 million neonatal deaths occur annually due to complications of pre-term birth or infection, many women do not receive antibiotic therapy for pPROM. Objectives: To review the evidence for and estimate the effect on neonatal mortality due to pre-term birth complications or infection, of administration of antibiotics to women with pPROM, in low and middle-income countries. Methods: We performed a systematic review to update a Cochrane review. Standardized abstraction forms were used. The quality of the evidence provided by individual studies and overall was assessed using an adapted GRADE approach. Results: Eighteen RCTs met our inclusion criteria. Most were from high-income countries and provide strong evidence that antibiotics for pPROM reduce the risk of respiratory distress syndrome [risk ratio (RR)=0.88; confidence interval (CI) 0.80, 0.97], and early onset postnatal infection (RR=0.61; CI 0.48, 0.77). The data are consistent with a reduction in neonatal mortality (RR=0.90; CI 0.72, 1.12). Conclusion: Antibiotics for pPROM reduce complications due to pre-term delivery and post-natal infection in high-income settings. There is moderate quality evidence that, in low-income settings, where access to other interventions (antenatal steroids, surfactant therapy, ventilation, antibiotic therapy) may be low, antibiotics for pPROM could prevent 4% of neonatal deaths due to complications of prematurity and 8% of those due to infection. © The Author 2010; all rights reserved.","author":[{"dropping-particle":"","family":"Cousens","given":"Simon","non-dropping-particle":"","parse-names":false,"suffix":""},{"dropping-particle":"","family":"Blencowe","given":"Hannah","non-dropping-particle":"","parse-names":false,"suffix":""},{"dropping-particle":"","family":"Gravett","given":"Michael","non-dropping-particle":"","parse-names":false,"suffix":""},{"dropping-particle":"","family":"Lawn","given":"Joy E.","non-dropping-particle":"","parse-names":false,"suffix":""}],"container-title":"International Journal of Epidemiology","id":"ITEM-1","issue":"SUPPL. 1","issued":{"date-parts":[["2010","4","1"]]},"page":"i134","publisher":"Oxford University Press","title":"Antibiotics for pre-term pre-labour rupture of membranes: Prevention of neonatal deaths due to complications of pre-term birth and infection","type":"article-journal","volume":"39"},"uris":["http://www.mendeley.com/documents/?uuid=13edfa1c-583c-35f8-9aaa-495c5945627d"]}],"mendeley":{"formattedCitation":"(Cousens &lt;i&gt;et al.&lt;/i&gt;, 2010)","plainTextFormattedCitation":"(Cousens et al., 2010)","previouslyFormattedCitation":"(Cousens &lt;i&gt;et al.&lt;/i&gt;, 2010)"},"properties":{"noteIndex":0},"schema":"https://github.com/citation-style-language/schema/raw/master/csl-citation.json"}</w:instrText>
            </w:r>
            <w:r w:rsidRPr="00E32475">
              <w:rPr>
                <w:sz w:val="18"/>
                <w:szCs w:val="18"/>
              </w:rPr>
              <w:fldChar w:fldCharType="separate"/>
            </w:r>
            <w:r w:rsidRPr="00E32475">
              <w:rPr>
                <w:noProof/>
                <w:sz w:val="18"/>
                <w:szCs w:val="18"/>
              </w:rPr>
              <w:t>(Cousens et al., 2010)</w:t>
            </w:r>
            <w:r w:rsidRPr="00E32475">
              <w:rPr>
                <w:sz w:val="18"/>
                <w:szCs w:val="18"/>
              </w:rPr>
              <w:fldChar w:fldCharType="end"/>
            </w:r>
          </w:p>
        </w:tc>
      </w:tr>
      <w:tr w:rsidR="00E32475" w:rsidRPr="00FD6075" w14:paraId="54371486" w14:textId="77777777" w:rsidTr="00E32475">
        <w:trPr>
          <w:trHeight w:val="300"/>
        </w:trPr>
        <w:tc>
          <w:tcPr>
            <w:tcW w:w="3905" w:type="dxa"/>
            <w:shd w:val="clear" w:color="auto" w:fill="F2F2F2" w:themeFill="background1" w:themeFillShade="F2"/>
            <w:noWrap/>
          </w:tcPr>
          <w:p w14:paraId="615062F0" w14:textId="4B96E1E0" w:rsidR="00E32475" w:rsidRPr="00E32475" w:rsidRDefault="00E32475" w:rsidP="00E32475">
            <w:pPr>
              <w:rPr>
                <w:sz w:val="18"/>
                <w:szCs w:val="18"/>
              </w:rPr>
            </w:pPr>
            <w:r w:rsidRPr="00A047DE">
              <w:rPr>
                <w:sz w:val="18"/>
                <w:szCs w:val="18"/>
              </w:rPr>
              <w:t>treatment_effect_early_init_bf</w:t>
            </w:r>
          </w:p>
        </w:tc>
        <w:tc>
          <w:tcPr>
            <w:tcW w:w="1198" w:type="dxa"/>
            <w:shd w:val="clear" w:color="auto" w:fill="FFFFFF" w:themeFill="background1"/>
            <w:noWrap/>
          </w:tcPr>
          <w:p w14:paraId="63F08061" w14:textId="09A5390C" w:rsidR="00E32475" w:rsidRPr="00E32475" w:rsidRDefault="00E32475" w:rsidP="00E32475">
            <w:pPr>
              <w:jc w:val="center"/>
              <w:rPr>
                <w:b/>
                <w:sz w:val="18"/>
                <w:szCs w:val="18"/>
              </w:rPr>
            </w:pPr>
            <w:r w:rsidRPr="00A047DE">
              <w:rPr>
                <w:b/>
                <w:sz w:val="18"/>
                <w:szCs w:val="18"/>
              </w:rPr>
              <w:t>0.85</w:t>
            </w:r>
          </w:p>
        </w:tc>
        <w:tc>
          <w:tcPr>
            <w:tcW w:w="2410" w:type="dxa"/>
            <w:shd w:val="clear" w:color="auto" w:fill="E7E6E6" w:themeFill="background2"/>
          </w:tcPr>
          <w:p w14:paraId="6F947DA5" w14:textId="3BC70533" w:rsidR="001C3774" w:rsidRDefault="001C3774" w:rsidP="001C3774">
            <w:pPr>
              <w:rPr>
                <w:sz w:val="18"/>
                <w:szCs w:val="18"/>
              </w:rPr>
            </w:pPr>
            <w:r>
              <w:rPr>
                <w:sz w:val="18"/>
                <w:szCs w:val="18"/>
              </w:rPr>
              <w:t>Effect of early initiation of breastfeeding on risk of neonatal sepsis</w:t>
            </w:r>
          </w:p>
          <w:p w14:paraId="1C79F85C" w14:textId="77777777" w:rsidR="00E32475" w:rsidRPr="00E32475" w:rsidRDefault="00E32475" w:rsidP="00E32475">
            <w:pPr>
              <w:rPr>
                <w:sz w:val="18"/>
                <w:szCs w:val="18"/>
              </w:rPr>
            </w:pPr>
          </w:p>
        </w:tc>
        <w:tc>
          <w:tcPr>
            <w:tcW w:w="1513" w:type="dxa"/>
            <w:shd w:val="clear" w:color="auto" w:fill="FFFFFF" w:themeFill="background1"/>
          </w:tcPr>
          <w:p w14:paraId="0E39A336" w14:textId="33F69B6A" w:rsidR="00E32475" w:rsidRPr="00E32475" w:rsidRDefault="00E32475" w:rsidP="00E32475">
            <w:pPr>
              <w:rPr>
                <w:sz w:val="18"/>
                <w:szCs w:val="18"/>
              </w:rPr>
            </w:pPr>
            <w:r>
              <w:rPr>
                <w:sz w:val="18"/>
                <w:szCs w:val="18"/>
              </w:rPr>
              <w:t>LIST technical note</w:t>
            </w:r>
          </w:p>
        </w:tc>
      </w:tr>
      <w:tr w:rsidR="00E32475" w:rsidRPr="00FD6075" w14:paraId="42EA0BBB" w14:textId="77777777" w:rsidTr="00E32475">
        <w:trPr>
          <w:trHeight w:val="300"/>
        </w:trPr>
        <w:tc>
          <w:tcPr>
            <w:tcW w:w="3905" w:type="dxa"/>
            <w:shd w:val="clear" w:color="auto" w:fill="F2F2F2" w:themeFill="background1" w:themeFillShade="F2"/>
            <w:noWrap/>
          </w:tcPr>
          <w:p w14:paraId="1C9EE4F9" w14:textId="233480B9" w:rsidR="00E32475" w:rsidRPr="00E32475" w:rsidRDefault="00E32475" w:rsidP="00E32475">
            <w:pPr>
              <w:rPr>
                <w:sz w:val="18"/>
                <w:szCs w:val="18"/>
              </w:rPr>
            </w:pPr>
            <w:r w:rsidRPr="00A047DE">
              <w:rPr>
                <w:sz w:val="18"/>
                <w:szCs w:val="18"/>
              </w:rPr>
              <w:t>treatment_effect_abx_prom</w:t>
            </w:r>
          </w:p>
        </w:tc>
        <w:tc>
          <w:tcPr>
            <w:tcW w:w="1198" w:type="dxa"/>
            <w:shd w:val="clear" w:color="auto" w:fill="FFFFFF" w:themeFill="background1"/>
            <w:noWrap/>
          </w:tcPr>
          <w:p w14:paraId="16C2E9D8" w14:textId="25ABD31A" w:rsidR="00E32475" w:rsidRPr="00E32475" w:rsidRDefault="00E32475" w:rsidP="00E32475">
            <w:pPr>
              <w:jc w:val="center"/>
              <w:rPr>
                <w:b/>
                <w:sz w:val="18"/>
                <w:szCs w:val="18"/>
              </w:rPr>
            </w:pPr>
            <w:r w:rsidRPr="00A047DE">
              <w:rPr>
                <w:b/>
                <w:sz w:val="18"/>
                <w:szCs w:val="18"/>
              </w:rPr>
              <w:t>0.61</w:t>
            </w:r>
          </w:p>
        </w:tc>
        <w:tc>
          <w:tcPr>
            <w:tcW w:w="2410" w:type="dxa"/>
            <w:shd w:val="clear" w:color="auto" w:fill="E7E6E6" w:themeFill="background2"/>
          </w:tcPr>
          <w:p w14:paraId="2EA508C5" w14:textId="509B33F1" w:rsidR="001C3774" w:rsidRDefault="001C3774" w:rsidP="001C3774">
            <w:pPr>
              <w:rPr>
                <w:sz w:val="18"/>
                <w:szCs w:val="18"/>
              </w:rPr>
            </w:pPr>
            <w:r>
              <w:rPr>
                <w:sz w:val="18"/>
                <w:szCs w:val="18"/>
              </w:rPr>
              <w:t>Effect of prophylactic antibiotics for PROM on risk of neonatal sepsis</w:t>
            </w:r>
          </w:p>
          <w:p w14:paraId="4E91BE96" w14:textId="77777777" w:rsidR="00E32475" w:rsidRPr="00E32475" w:rsidRDefault="00E32475" w:rsidP="00E32475">
            <w:pPr>
              <w:rPr>
                <w:sz w:val="18"/>
                <w:szCs w:val="18"/>
              </w:rPr>
            </w:pPr>
          </w:p>
        </w:tc>
        <w:tc>
          <w:tcPr>
            <w:tcW w:w="1513" w:type="dxa"/>
            <w:shd w:val="clear" w:color="auto" w:fill="FFFFFF" w:themeFill="background1"/>
          </w:tcPr>
          <w:p w14:paraId="48496665" w14:textId="77777777" w:rsidR="00E32475" w:rsidRPr="00E32475" w:rsidRDefault="00E32475" w:rsidP="00E32475">
            <w:pPr>
              <w:rPr>
                <w:sz w:val="18"/>
                <w:szCs w:val="18"/>
              </w:rPr>
            </w:pPr>
          </w:p>
        </w:tc>
      </w:tr>
      <w:tr w:rsidR="00E32475" w:rsidRPr="00FD6075" w14:paraId="17A13306" w14:textId="77777777" w:rsidTr="00E32475">
        <w:trPr>
          <w:trHeight w:val="300"/>
        </w:trPr>
        <w:tc>
          <w:tcPr>
            <w:tcW w:w="3905" w:type="dxa"/>
            <w:shd w:val="clear" w:color="auto" w:fill="F2F2F2" w:themeFill="background1" w:themeFillShade="F2"/>
            <w:noWrap/>
          </w:tcPr>
          <w:p w14:paraId="69AE2296" w14:textId="74111EE2" w:rsidR="00E32475" w:rsidRPr="00E32475" w:rsidRDefault="00E32475" w:rsidP="00E32475">
            <w:pPr>
              <w:rPr>
                <w:sz w:val="18"/>
                <w:szCs w:val="18"/>
              </w:rPr>
            </w:pPr>
            <w:r w:rsidRPr="00A047DE">
              <w:rPr>
                <w:sz w:val="18"/>
                <w:szCs w:val="18"/>
              </w:rPr>
              <w:t>treatment_effect_kmc</w:t>
            </w:r>
          </w:p>
        </w:tc>
        <w:tc>
          <w:tcPr>
            <w:tcW w:w="1198" w:type="dxa"/>
            <w:shd w:val="clear" w:color="auto" w:fill="FFFFFF" w:themeFill="background1"/>
            <w:noWrap/>
          </w:tcPr>
          <w:p w14:paraId="5871C2EF" w14:textId="48E35EE0" w:rsidR="00E32475" w:rsidRPr="00E32475" w:rsidRDefault="00E32475" w:rsidP="00E32475">
            <w:pPr>
              <w:jc w:val="center"/>
              <w:rPr>
                <w:b/>
                <w:sz w:val="18"/>
                <w:szCs w:val="18"/>
              </w:rPr>
            </w:pPr>
            <w:r w:rsidRPr="00A047DE">
              <w:rPr>
                <w:b/>
                <w:sz w:val="18"/>
                <w:szCs w:val="18"/>
              </w:rPr>
              <w:t>0.49</w:t>
            </w:r>
          </w:p>
        </w:tc>
        <w:tc>
          <w:tcPr>
            <w:tcW w:w="2410" w:type="dxa"/>
            <w:shd w:val="clear" w:color="auto" w:fill="E7E6E6" w:themeFill="background2"/>
          </w:tcPr>
          <w:p w14:paraId="0CEE95EF" w14:textId="77777777" w:rsidR="00E32475" w:rsidRDefault="001C3774" w:rsidP="00E32475">
            <w:pPr>
              <w:rPr>
                <w:sz w:val="18"/>
                <w:szCs w:val="18"/>
              </w:rPr>
            </w:pPr>
            <w:r>
              <w:rPr>
                <w:sz w:val="18"/>
                <w:szCs w:val="18"/>
              </w:rPr>
              <w:t xml:space="preserve">Effect of kangaroo mother care on risk of death associated with non-modelled causes of death in prematurity </w:t>
            </w:r>
          </w:p>
          <w:p w14:paraId="1F5040FD" w14:textId="707328BC" w:rsidR="001C3774" w:rsidRPr="00E32475" w:rsidRDefault="001C3774" w:rsidP="00E32475">
            <w:pPr>
              <w:rPr>
                <w:sz w:val="18"/>
                <w:szCs w:val="18"/>
              </w:rPr>
            </w:pPr>
          </w:p>
        </w:tc>
        <w:tc>
          <w:tcPr>
            <w:tcW w:w="1513" w:type="dxa"/>
            <w:shd w:val="clear" w:color="auto" w:fill="FFFFFF" w:themeFill="background1"/>
          </w:tcPr>
          <w:p w14:paraId="64D9EE8B" w14:textId="27B2F180" w:rsidR="00E32475" w:rsidRPr="00E32475" w:rsidRDefault="00E32475" w:rsidP="00E32475">
            <w:pPr>
              <w:rPr>
                <w:sz w:val="18"/>
                <w:szCs w:val="18"/>
              </w:rPr>
            </w:pPr>
            <w:r w:rsidRPr="00E32475">
              <w:rPr>
                <w:sz w:val="18"/>
                <w:szCs w:val="18"/>
              </w:rPr>
              <w:fldChar w:fldCharType="begin" w:fldLock="1"/>
            </w:r>
            <w:r w:rsidRPr="00E32475">
              <w:rPr>
                <w:sz w:val="18"/>
                <w:szCs w:val="18"/>
              </w:rPr>
              <w:instrText>ADDIN CSL_CITATION {"citationItems":[{"id":"ITEM-1","itemData":{"DOI":"10.1093/ije/dyq031","ISSN":"03005771","PMID":"20348117","abstract":"Background: 'Kangaroo mother care' (KMC) includes thermal care through continuous skin-to-skin contact, support for exclusive breastfeeding or other appropriate feeding, and early recognition/response to illness. Whilst increasingly accepted in both high- and low-income countries, a Cochrane review (2003) did not find evidence of KMC's mortality benefit, and did not report neonatal-specific data. Objectives: The objectives of this study were to review the evidence, and estimate the effect of KMC on neonatal mortality due to complications of preterm birth. Methods: We conducted systematic reviews. Standardized abstraction tables were used and study quality assessed by adapted GRADE methodology. Meta-analyses were undertaken. Results: We identified 15 studies reporting mortality and/or morbidity outcomes including nine randomized controlled trials (RCTs) and six observational studies all from low- or middle-income settings. Except one, all were hospital-based and included only babies of birth-weight &lt;2000 g (assumed preterm). The one communitybased trial had missing birthweight data, as well as other limitations and was excluded. Neonatal-specific data were supplied by two authors. Meta-analysis of three RCTs commencing KMC in the first week of life showed a significant reduction in neonatal mortality [relative risk (RR) 0.49, 95% confidence interval (CI) 0.29-0.82] compared with standard care. A meta-analysis of three observational studies also suggested significant mortality benefit (RR 0.68, 95% CI 0.58-0.79). Five RCTs suggested significant reductions in serious morbidity for babies &lt;2000 g (RR 0.34, 95% CI 0.17-0.65). Conclusion: This is the first published meta-analysis showing that KMC substantially reduces neonatal mortality amongst preterm babies (birth weight &lt;2000 g) in hospital, and is highly effective in reducing severe morbidity, particularly from infection. However, KMC remains unavailable at-scale in most low-income countries. © The Author 2010; all rights reserved.","author":[{"dropping-particle":"","family":"Lawn","given":"Joy E.","non-dropping-particle":"","parse-names":false,"suffix":""},{"dropping-particle":"","family":"Mwansa-Kambafwile","given":"Judith","non-dropping-particle":"","parse-names":false,"suffix":""},{"dropping-particle":"","family":"Horta","given":"Bernardo L.","non-dropping-particle":"","parse-names":false,"suffix":""},{"dropping-particle":"","family":"Barros","given":"Fernando C.","non-dropping-particle":"","parse-names":false,"suffix":""},{"dropping-particle":"","family":"Cousens","given":"Simon","non-dropping-particle":"","parse-names":false,"suffix":""}],"container-title":"International Journal of Epidemiology","id":"ITEM-1","issue":"SUPPL. 1","issued":{"date-parts":[["2010","4","1"]]},"publisher":"Int J Epidemiol","title":"Kangaroo mother care' to prevent neonatal deaths due to preterm birth complications","type":"article-journal","volume":"39"},"uris":["http://www.mendeley.com/documents/?uuid=cb1ed0aa-2e0b-3f1f-a01e-01c3e9bf5c11"]}],"mendeley":{"formattedCitation":"(Lawn &lt;i&gt;et al.&lt;/i&gt;, 2010)","plainTextFormattedCitation":"(Lawn et al., 2010)","previouslyFormattedCitation":"(Lawn &lt;i&gt;et al.&lt;/i&gt;, 2010)"},"properties":{"noteIndex":0},"schema":"https://github.com/citation-style-language/schema/raw/master/csl-citation.json"}</w:instrText>
            </w:r>
            <w:r w:rsidRPr="00E32475">
              <w:rPr>
                <w:sz w:val="18"/>
                <w:szCs w:val="18"/>
              </w:rPr>
              <w:fldChar w:fldCharType="separate"/>
            </w:r>
            <w:r w:rsidRPr="00E32475">
              <w:rPr>
                <w:noProof/>
                <w:sz w:val="18"/>
                <w:szCs w:val="18"/>
              </w:rPr>
              <w:t>(Lawn et al., 2010)</w:t>
            </w:r>
            <w:r w:rsidRPr="00E32475">
              <w:rPr>
                <w:sz w:val="18"/>
                <w:szCs w:val="18"/>
              </w:rPr>
              <w:fldChar w:fldCharType="end"/>
            </w:r>
          </w:p>
        </w:tc>
      </w:tr>
      <w:tr w:rsidR="00E32475" w:rsidRPr="00FD6075" w14:paraId="6624B853" w14:textId="77777777" w:rsidTr="00E32475">
        <w:trPr>
          <w:trHeight w:val="300"/>
        </w:trPr>
        <w:tc>
          <w:tcPr>
            <w:tcW w:w="3905" w:type="dxa"/>
            <w:shd w:val="clear" w:color="auto" w:fill="F2F2F2" w:themeFill="background1" w:themeFillShade="F2"/>
            <w:noWrap/>
          </w:tcPr>
          <w:p w14:paraId="2E3815C8" w14:textId="5F5516DB" w:rsidR="00E32475" w:rsidRPr="00E32475" w:rsidRDefault="00E32475" w:rsidP="00E32475">
            <w:pPr>
              <w:rPr>
                <w:sz w:val="18"/>
                <w:szCs w:val="18"/>
              </w:rPr>
            </w:pPr>
            <w:r w:rsidRPr="00A047DE">
              <w:rPr>
                <w:sz w:val="18"/>
                <w:szCs w:val="18"/>
              </w:rPr>
              <w:t>treatment_effect_steroid_preterm</w:t>
            </w:r>
          </w:p>
        </w:tc>
        <w:tc>
          <w:tcPr>
            <w:tcW w:w="1198" w:type="dxa"/>
            <w:shd w:val="clear" w:color="auto" w:fill="FFFFFF" w:themeFill="background1"/>
            <w:noWrap/>
          </w:tcPr>
          <w:p w14:paraId="38A874B2" w14:textId="20320ED5" w:rsidR="00E32475" w:rsidRPr="00E32475" w:rsidRDefault="00E32475" w:rsidP="00E32475">
            <w:pPr>
              <w:jc w:val="center"/>
              <w:rPr>
                <w:b/>
                <w:sz w:val="18"/>
                <w:szCs w:val="18"/>
              </w:rPr>
            </w:pPr>
            <w:r w:rsidRPr="00A047DE">
              <w:rPr>
                <w:b/>
                <w:sz w:val="18"/>
                <w:szCs w:val="18"/>
              </w:rPr>
              <w:t>0.69</w:t>
            </w:r>
          </w:p>
        </w:tc>
        <w:tc>
          <w:tcPr>
            <w:tcW w:w="2410" w:type="dxa"/>
            <w:shd w:val="clear" w:color="auto" w:fill="E7E6E6" w:themeFill="background2"/>
          </w:tcPr>
          <w:p w14:paraId="23CCE1DB" w14:textId="5EEED99D" w:rsidR="00E32475" w:rsidRDefault="001C3774" w:rsidP="00E32475">
            <w:pPr>
              <w:rPr>
                <w:sz w:val="18"/>
                <w:szCs w:val="18"/>
              </w:rPr>
            </w:pPr>
            <w:r>
              <w:rPr>
                <w:sz w:val="18"/>
                <w:szCs w:val="18"/>
              </w:rPr>
              <w:t>Effect of antenatal corticosteroids on risk of RD in preterm neonates</w:t>
            </w:r>
          </w:p>
          <w:p w14:paraId="31919EBE" w14:textId="2776409D" w:rsidR="001C3774" w:rsidRPr="00E32475" w:rsidRDefault="001C3774" w:rsidP="00E32475">
            <w:pPr>
              <w:rPr>
                <w:sz w:val="18"/>
                <w:szCs w:val="18"/>
              </w:rPr>
            </w:pPr>
          </w:p>
        </w:tc>
        <w:tc>
          <w:tcPr>
            <w:tcW w:w="1513" w:type="dxa"/>
            <w:shd w:val="clear" w:color="auto" w:fill="FFFFFF" w:themeFill="background1"/>
          </w:tcPr>
          <w:p w14:paraId="3A839CD7" w14:textId="36CB6522" w:rsidR="00E32475" w:rsidRPr="00E32475" w:rsidRDefault="00E32475" w:rsidP="00E32475">
            <w:pPr>
              <w:rPr>
                <w:sz w:val="18"/>
                <w:szCs w:val="18"/>
              </w:rPr>
            </w:pPr>
            <w:r w:rsidRPr="00E32475">
              <w:rPr>
                <w:sz w:val="18"/>
                <w:szCs w:val="18"/>
              </w:rPr>
              <w:fldChar w:fldCharType="begin" w:fldLock="1"/>
            </w:r>
            <w:r w:rsidRPr="00E32475">
              <w:rPr>
                <w:sz w:val="18"/>
                <w:szCs w:val="18"/>
              </w:rPr>
              <w:instrText>ADDIN CSL_CITATION {"citationItems":[{"id":"ITEM-1","itemData":{"DOI":"10.1002/14651858.CD004454.pub3","ISSN":"1469493X","PMID":"28321847","abstract":"Background: Respiratory morbidity including respiratory distress syndrome (RDS) is a serious complication of preterm birth and the primary cause of early neonatal mortality and disability. While researching the effects of the steroid dexamethasone on premature parturition in fetal sheep in 1969, Liggins found that there was some inflation of the lungs of lambs born at gestations at which the lungs would be expected to be airless. Liggins and Howie published the first randomised controlled trial in humans in 1972 and many others followed. Objectives: To assess the effects of administering a course of corticosteroids to the mother prior to anticipated preterm birth on fetal and neonatal morbidity and mortality, maternal mortality and morbidity, and on the child in later life. Search methods: We searched Cochrane Pregnancy and Childbirth's Trials Register (17 February 2016) and reference lists of retrieved studies. Selection criteria: We considered all randomised controlled comparisons of antenatal corticosteroid administration (betamethasone, dexamethasone, or hydrocortisone) with placebo, or with no treatment, given to women with a singleton or multiple pregnancy, prior to anticipated preterm delivery (elective, or following spontaneous labour), regardless of other co-morbidity, for inclusion in this review. Most women in this review received a single course of steroids; however, nine of the included trials allowed for women to have weekly repeats. Data collection and analysis: Two review authors independently assessed trials for inclusion and risk of bias, extracted data and checked them for accuracy. The quality of the evidence was assessed using the GRADE approach. Main results: This update includes 30 studies (7774 women and 8158 infants). Most studies are of low or unclear risk for most bias domains. An assessment of high risk usually meant a trial had potential for performance bias due to lack of blinding. Two trials had low risks of bias for all risk of bias domains. Treatment with antenatal corticosteroids (compared with placebo or no treatment) is associated with a reduction in the most serious adverse outcomes related to prematurity, including: perinatal death (average risk ratio (RR) 0.72, 95% confidence interval (CI) 0.58 to 0.89; participants = 6729; studies = 15; Tau2 = 0.05, I2 = 34%; moderate-quality); neonatal death (RR 0.69, 95% CI 0.59 to 0.81; participants = 7188; studies = 22), RDS (average RR 0.66, 95% CI 0.56 to 0.77; participants …","author":[{"dropping-particle":"","family":"Roberts","given":"Devender","non-dropping-particle":"","parse-names":false,"suffix":""},{"dropping-particle":"","family":"Brown","given":"Julie","non-dropping-particle":"","parse-names":false,"suffix":""},{"dropping-particle":"","family":"Medley","given":"Nancy","non-dropping-particle":"","parse-names":false,"suffix":""},{"dropping-particle":"","family":"Dalziel","given":"Stuart R.","non-dropping-particle":"","parse-names":false,"suffix":""}],"container-title":"Cochrane Database of Systematic Reviews","id":"ITEM-1","issue":"3","issued":{"date-parts":[["2017","3","21"]]},"publisher":"John Wiley and Sons Ltd","title":"Antenatal corticosteroids for accelerating fetal lung maturation for women at risk of preterm birth","type":"article","volume":"2017"},"uris":["http://www.mendeley.com/documents/?uuid=fab14af7-b1fc-31d5-9351-15a82b607be3"]}],"mendeley":{"formattedCitation":"(Roberts &lt;i&gt;et al.&lt;/i&gt;, 2017)","plainTextFormattedCitation":"(Roberts et al., 2017)","previouslyFormattedCitation":"(Roberts &lt;i&gt;et al.&lt;/i&gt;, 2017)"},"properties":{"noteIndex":0},"schema":"https://github.com/citation-style-language/schema/raw/master/csl-citation.json"}</w:instrText>
            </w:r>
            <w:r w:rsidRPr="00E32475">
              <w:rPr>
                <w:sz w:val="18"/>
                <w:szCs w:val="18"/>
              </w:rPr>
              <w:fldChar w:fldCharType="separate"/>
            </w:r>
            <w:r w:rsidRPr="00E32475">
              <w:rPr>
                <w:noProof/>
                <w:sz w:val="18"/>
                <w:szCs w:val="18"/>
              </w:rPr>
              <w:t>(Roberts et al., 2017)</w:t>
            </w:r>
            <w:r w:rsidRPr="00E32475">
              <w:rPr>
                <w:sz w:val="18"/>
                <w:szCs w:val="18"/>
              </w:rPr>
              <w:fldChar w:fldCharType="end"/>
            </w:r>
          </w:p>
        </w:tc>
      </w:tr>
      <w:tr w:rsidR="00E32475" w:rsidRPr="00FD6075" w14:paraId="6B586FF0" w14:textId="77777777" w:rsidTr="00E32475">
        <w:trPr>
          <w:trHeight w:val="300"/>
        </w:trPr>
        <w:tc>
          <w:tcPr>
            <w:tcW w:w="3905" w:type="dxa"/>
            <w:shd w:val="clear" w:color="auto" w:fill="F2F2F2" w:themeFill="background1" w:themeFillShade="F2"/>
            <w:noWrap/>
          </w:tcPr>
          <w:p w14:paraId="01D6D1AF" w14:textId="4B6A5D0C" w:rsidR="00E32475" w:rsidRPr="00E32475" w:rsidRDefault="00E32475" w:rsidP="00E32475">
            <w:pPr>
              <w:rPr>
                <w:sz w:val="18"/>
                <w:szCs w:val="18"/>
              </w:rPr>
            </w:pPr>
            <w:r w:rsidRPr="00E32475">
              <w:rPr>
                <w:sz w:val="18"/>
                <w:szCs w:val="18"/>
              </w:rPr>
              <w:t>prob_care_seeking_for_complication</w:t>
            </w:r>
          </w:p>
        </w:tc>
        <w:tc>
          <w:tcPr>
            <w:tcW w:w="1198" w:type="dxa"/>
            <w:shd w:val="clear" w:color="auto" w:fill="FFFFFF" w:themeFill="background1"/>
            <w:noWrap/>
          </w:tcPr>
          <w:p w14:paraId="2936CEE3" w14:textId="4A806C5A" w:rsidR="00E32475" w:rsidRPr="00E32475" w:rsidRDefault="00E32475" w:rsidP="00E32475">
            <w:pPr>
              <w:jc w:val="center"/>
              <w:rPr>
                <w:b/>
                <w:sz w:val="18"/>
                <w:szCs w:val="18"/>
              </w:rPr>
            </w:pPr>
            <w:r w:rsidRPr="00E32475">
              <w:rPr>
                <w:b/>
                <w:sz w:val="18"/>
                <w:szCs w:val="18"/>
              </w:rPr>
              <w:t>0.5</w:t>
            </w:r>
          </w:p>
        </w:tc>
        <w:tc>
          <w:tcPr>
            <w:tcW w:w="2410" w:type="dxa"/>
            <w:shd w:val="clear" w:color="auto" w:fill="E7E6E6" w:themeFill="background2"/>
          </w:tcPr>
          <w:p w14:paraId="2776770E" w14:textId="77777777" w:rsidR="00E32475" w:rsidRDefault="001C3774" w:rsidP="00E32475">
            <w:pPr>
              <w:rPr>
                <w:sz w:val="18"/>
                <w:szCs w:val="18"/>
              </w:rPr>
            </w:pPr>
            <w:r>
              <w:rPr>
                <w:sz w:val="18"/>
                <w:szCs w:val="18"/>
              </w:rPr>
              <w:t>Probability care will be sought for a newborn with a complication</w:t>
            </w:r>
          </w:p>
          <w:p w14:paraId="36ABA9AB" w14:textId="56D43EB5" w:rsidR="001C3774" w:rsidRPr="00E32475" w:rsidRDefault="001C3774" w:rsidP="00E32475">
            <w:pPr>
              <w:rPr>
                <w:sz w:val="18"/>
                <w:szCs w:val="18"/>
              </w:rPr>
            </w:pPr>
          </w:p>
        </w:tc>
        <w:tc>
          <w:tcPr>
            <w:tcW w:w="1513" w:type="dxa"/>
            <w:shd w:val="clear" w:color="auto" w:fill="FFFFFF" w:themeFill="background1"/>
          </w:tcPr>
          <w:p w14:paraId="7298CF5F" w14:textId="250DE04F" w:rsidR="00E32475" w:rsidRPr="00E32475" w:rsidRDefault="00E32475" w:rsidP="00E32475">
            <w:pPr>
              <w:rPr>
                <w:sz w:val="18"/>
                <w:szCs w:val="18"/>
              </w:rPr>
            </w:pPr>
            <w:r w:rsidRPr="00E32475">
              <w:rPr>
                <w:sz w:val="18"/>
                <w:szCs w:val="18"/>
              </w:rPr>
              <w:t>DUMMY.</w:t>
            </w:r>
          </w:p>
        </w:tc>
      </w:tr>
      <w:tr w:rsidR="00E32475" w:rsidRPr="00FD6075" w14:paraId="74F4D845" w14:textId="77777777" w:rsidTr="00E32475">
        <w:trPr>
          <w:trHeight w:val="300"/>
        </w:trPr>
        <w:tc>
          <w:tcPr>
            <w:tcW w:w="3905" w:type="dxa"/>
            <w:shd w:val="clear" w:color="auto" w:fill="F2F2F2" w:themeFill="background1" w:themeFillShade="F2"/>
            <w:noWrap/>
          </w:tcPr>
          <w:p w14:paraId="70686CC6" w14:textId="65D5F380" w:rsidR="00E32475" w:rsidRPr="00E32475" w:rsidRDefault="00E32475" w:rsidP="00E32475">
            <w:pPr>
              <w:rPr>
                <w:sz w:val="18"/>
                <w:szCs w:val="18"/>
              </w:rPr>
            </w:pPr>
            <w:r w:rsidRPr="00E32475">
              <w:rPr>
                <w:sz w:val="18"/>
                <w:szCs w:val="18"/>
              </w:rPr>
              <w:t>sensitivity_of_assessment_of_neonatal_sepsis_hc</w:t>
            </w:r>
          </w:p>
        </w:tc>
        <w:tc>
          <w:tcPr>
            <w:tcW w:w="1198" w:type="dxa"/>
            <w:shd w:val="clear" w:color="auto" w:fill="FFFFFF" w:themeFill="background1"/>
            <w:noWrap/>
          </w:tcPr>
          <w:p w14:paraId="7121CE5B" w14:textId="79BCE824" w:rsidR="00E32475" w:rsidRPr="00E32475" w:rsidRDefault="00E32475" w:rsidP="00E32475">
            <w:pPr>
              <w:jc w:val="center"/>
              <w:rPr>
                <w:b/>
                <w:sz w:val="18"/>
                <w:szCs w:val="18"/>
              </w:rPr>
            </w:pPr>
            <w:r w:rsidRPr="00E32475">
              <w:rPr>
                <w:b/>
                <w:sz w:val="18"/>
                <w:szCs w:val="18"/>
              </w:rPr>
              <w:t>0.4</w:t>
            </w:r>
          </w:p>
        </w:tc>
        <w:tc>
          <w:tcPr>
            <w:tcW w:w="2410" w:type="dxa"/>
            <w:shd w:val="clear" w:color="auto" w:fill="E7E6E6" w:themeFill="background2"/>
          </w:tcPr>
          <w:p w14:paraId="00958448" w14:textId="77777777" w:rsidR="00E32475" w:rsidRDefault="001C3774" w:rsidP="00E32475">
            <w:pPr>
              <w:rPr>
                <w:sz w:val="18"/>
                <w:szCs w:val="18"/>
              </w:rPr>
            </w:pPr>
            <w:r>
              <w:rPr>
                <w:sz w:val="18"/>
                <w:szCs w:val="18"/>
              </w:rPr>
              <w:t xml:space="preserve">Sensitivity of a HCWs assessment for neonatal sepsis in a health centre </w:t>
            </w:r>
          </w:p>
          <w:p w14:paraId="38F65E96" w14:textId="2A0E45B9" w:rsidR="001C3774" w:rsidRPr="00E32475" w:rsidRDefault="001C3774" w:rsidP="00E32475">
            <w:pPr>
              <w:rPr>
                <w:sz w:val="18"/>
                <w:szCs w:val="18"/>
              </w:rPr>
            </w:pPr>
          </w:p>
        </w:tc>
        <w:tc>
          <w:tcPr>
            <w:tcW w:w="1513" w:type="dxa"/>
            <w:shd w:val="clear" w:color="auto" w:fill="FFFFFF" w:themeFill="background1"/>
          </w:tcPr>
          <w:p w14:paraId="5E977F20" w14:textId="2062FFE8" w:rsidR="00E32475" w:rsidRPr="00E32475" w:rsidRDefault="00E32475" w:rsidP="00E32475">
            <w:pPr>
              <w:rPr>
                <w:sz w:val="18"/>
                <w:szCs w:val="18"/>
              </w:rPr>
            </w:pPr>
            <w:r w:rsidRPr="00E32475">
              <w:rPr>
                <w:sz w:val="18"/>
                <w:szCs w:val="18"/>
              </w:rPr>
              <w:t>DUMMY.</w:t>
            </w:r>
          </w:p>
        </w:tc>
      </w:tr>
      <w:tr w:rsidR="00E32475" w:rsidRPr="00FD6075" w14:paraId="642029D3" w14:textId="77777777" w:rsidTr="00E32475">
        <w:trPr>
          <w:trHeight w:val="300"/>
        </w:trPr>
        <w:tc>
          <w:tcPr>
            <w:tcW w:w="3905" w:type="dxa"/>
            <w:shd w:val="clear" w:color="auto" w:fill="F2F2F2" w:themeFill="background1" w:themeFillShade="F2"/>
            <w:noWrap/>
          </w:tcPr>
          <w:p w14:paraId="4199919F" w14:textId="1C751990" w:rsidR="00E32475" w:rsidRPr="00E32475" w:rsidRDefault="00E32475" w:rsidP="00E32475">
            <w:pPr>
              <w:rPr>
                <w:sz w:val="18"/>
                <w:szCs w:val="18"/>
              </w:rPr>
            </w:pPr>
            <w:r w:rsidRPr="00E32475">
              <w:rPr>
                <w:sz w:val="18"/>
                <w:szCs w:val="18"/>
              </w:rPr>
              <w:t>sensitivity_of_assessment_of_neonatal_sepsis_hp</w:t>
            </w:r>
          </w:p>
        </w:tc>
        <w:tc>
          <w:tcPr>
            <w:tcW w:w="1198" w:type="dxa"/>
            <w:shd w:val="clear" w:color="auto" w:fill="FFFFFF" w:themeFill="background1"/>
            <w:noWrap/>
          </w:tcPr>
          <w:p w14:paraId="3B7463E4" w14:textId="2FEEC397" w:rsidR="00E32475" w:rsidRPr="00E32475" w:rsidRDefault="00E32475" w:rsidP="00E32475">
            <w:pPr>
              <w:jc w:val="center"/>
              <w:rPr>
                <w:b/>
                <w:sz w:val="18"/>
                <w:szCs w:val="18"/>
              </w:rPr>
            </w:pPr>
            <w:r w:rsidRPr="00E32475">
              <w:rPr>
                <w:b/>
                <w:sz w:val="18"/>
                <w:szCs w:val="18"/>
              </w:rPr>
              <w:t>0.8</w:t>
            </w:r>
          </w:p>
        </w:tc>
        <w:tc>
          <w:tcPr>
            <w:tcW w:w="2410" w:type="dxa"/>
            <w:shd w:val="clear" w:color="auto" w:fill="E7E6E6" w:themeFill="background2"/>
          </w:tcPr>
          <w:p w14:paraId="5A0D4071" w14:textId="77777777" w:rsidR="00E32475" w:rsidRDefault="001C3774" w:rsidP="001C3774">
            <w:pPr>
              <w:rPr>
                <w:sz w:val="18"/>
                <w:szCs w:val="18"/>
              </w:rPr>
            </w:pPr>
            <w:r>
              <w:rPr>
                <w:sz w:val="18"/>
                <w:szCs w:val="18"/>
              </w:rPr>
              <w:t>Sensitivity of a HCWs assessment for neonatal sepsis in a hospital</w:t>
            </w:r>
          </w:p>
          <w:p w14:paraId="7B290794" w14:textId="17B6C76C" w:rsidR="001C3774" w:rsidRPr="00E32475" w:rsidRDefault="001C3774" w:rsidP="001C3774">
            <w:pPr>
              <w:rPr>
                <w:sz w:val="18"/>
                <w:szCs w:val="18"/>
              </w:rPr>
            </w:pPr>
          </w:p>
        </w:tc>
        <w:tc>
          <w:tcPr>
            <w:tcW w:w="1513" w:type="dxa"/>
            <w:shd w:val="clear" w:color="auto" w:fill="FFFFFF" w:themeFill="background1"/>
          </w:tcPr>
          <w:p w14:paraId="7014AC3A" w14:textId="11002C85" w:rsidR="00E32475" w:rsidRPr="00E32475" w:rsidRDefault="00E32475" w:rsidP="00E32475">
            <w:pPr>
              <w:rPr>
                <w:sz w:val="18"/>
                <w:szCs w:val="18"/>
              </w:rPr>
            </w:pPr>
            <w:r w:rsidRPr="00E32475">
              <w:rPr>
                <w:sz w:val="18"/>
                <w:szCs w:val="18"/>
              </w:rPr>
              <w:t>DUMMY.</w:t>
            </w:r>
          </w:p>
        </w:tc>
      </w:tr>
      <w:tr w:rsidR="00E32475" w:rsidRPr="00FD6075" w14:paraId="60AF238D" w14:textId="77777777" w:rsidTr="00E32475">
        <w:trPr>
          <w:trHeight w:val="300"/>
        </w:trPr>
        <w:tc>
          <w:tcPr>
            <w:tcW w:w="3905" w:type="dxa"/>
            <w:shd w:val="clear" w:color="auto" w:fill="F2F2F2" w:themeFill="background1" w:themeFillShade="F2"/>
            <w:noWrap/>
          </w:tcPr>
          <w:p w14:paraId="45494FFA" w14:textId="6928E5B9" w:rsidR="00E32475" w:rsidRPr="00E32475" w:rsidRDefault="00E32475" w:rsidP="00E32475">
            <w:pPr>
              <w:rPr>
                <w:sz w:val="18"/>
                <w:szCs w:val="18"/>
              </w:rPr>
            </w:pPr>
            <w:r w:rsidRPr="00E32475">
              <w:rPr>
                <w:sz w:val="18"/>
                <w:szCs w:val="18"/>
              </w:rPr>
              <w:t>sensitivity_of_assessment_of_ftt_hc</w:t>
            </w:r>
            <w:r w:rsidRPr="00E32475">
              <w:rPr>
                <w:sz w:val="18"/>
                <w:szCs w:val="18"/>
              </w:rPr>
              <w:tab/>
            </w:r>
          </w:p>
        </w:tc>
        <w:tc>
          <w:tcPr>
            <w:tcW w:w="1198" w:type="dxa"/>
            <w:shd w:val="clear" w:color="auto" w:fill="FFFFFF" w:themeFill="background1"/>
            <w:noWrap/>
          </w:tcPr>
          <w:p w14:paraId="288E15CC" w14:textId="01B0641E" w:rsidR="00E32475" w:rsidRPr="00E32475" w:rsidRDefault="00E32475" w:rsidP="00E32475">
            <w:pPr>
              <w:jc w:val="center"/>
              <w:rPr>
                <w:b/>
                <w:sz w:val="18"/>
                <w:szCs w:val="18"/>
              </w:rPr>
            </w:pPr>
            <w:r w:rsidRPr="00E32475">
              <w:rPr>
                <w:b/>
                <w:sz w:val="18"/>
                <w:szCs w:val="18"/>
              </w:rPr>
              <w:t>0.4</w:t>
            </w:r>
          </w:p>
        </w:tc>
        <w:tc>
          <w:tcPr>
            <w:tcW w:w="2410" w:type="dxa"/>
            <w:shd w:val="clear" w:color="auto" w:fill="E7E6E6" w:themeFill="background2"/>
          </w:tcPr>
          <w:p w14:paraId="3B2B345A" w14:textId="43CE9027" w:rsidR="00E32475" w:rsidRDefault="001C3774" w:rsidP="001C3774">
            <w:pPr>
              <w:rPr>
                <w:sz w:val="18"/>
                <w:szCs w:val="18"/>
              </w:rPr>
            </w:pPr>
            <w:r>
              <w:rPr>
                <w:sz w:val="18"/>
                <w:szCs w:val="18"/>
              </w:rPr>
              <w:t>Sensitivity of a HCWs assessment for ‘not breathing at birth’  in a health centre</w:t>
            </w:r>
          </w:p>
          <w:p w14:paraId="6DE6F3C5" w14:textId="02881F73" w:rsidR="001C3774" w:rsidRPr="00E32475" w:rsidRDefault="001C3774" w:rsidP="001C3774">
            <w:pPr>
              <w:rPr>
                <w:sz w:val="18"/>
                <w:szCs w:val="18"/>
              </w:rPr>
            </w:pPr>
          </w:p>
        </w:tc>
        <w:tc>
          <w:tcPr>
            <w:tcW w:w="1513" w:type="dxa"/>
            <w:shd w:val="clear" w:color="auto" w:fill="FFFFFF" w:themeFill="background1"/>
          </w:tcPr>
          <w:p w14:paraId="5022C367" w14:textId="4EB8977F" w:rsidR="00E32475" w:rsidRPr="00E32475" w:rsidRDefault="00E32475" w:rsidP="00E32475">
            <w:pPr>
              <w:rPr>
                <w:sz w:val="18"/>
                <w:szCs w:val="18"/>
              </w:rPr>
            </w:pPr>
            <w:r w:rsidRPr="00E32475">
              <w:rPr>
                <w:sz w:val="18"/>
                <w:szCs w:val="18"/>
              </w:rPr>
              <w:t>DUMMY.</w:t>
            </w:r>
          </w:p>
        </w:tc>
      </w:tr>
      <w:tr w:rsidR="00E32475" w:rsidRPr="00FD6075" w14:paraId="6AC6733B" w14:textId="77777777" w:rsidTr="00E32475">
        <w:trPr>
          <w:trHeight w:val="300"/>
        </w:trPr>
        <w:tc>
          <w:tcPr>
            <w:tcW w:w="3905" w:type="dxa"/>
            <w:shd w:val="clear" w:color="auto" w:fill="F2F2F2" w:themeFill="background1" w:themeFillShade="F2"/>
            <w:noWrap/>
          </w:tcPr>
          <w:p w14:paraId="346495AB" w14:textId="09F6EAC4" w:rsidR="00E32475" w:rsidRPr="00E32475" w:rsidRDefault="00E32475" w:rsidP="00E32475">
            <w:pPr>
              <w:rPr>
                <w:sz w:val="18"/>
                <w:szCs w:val="18"/>
              </w:rPr>
            </w:pPr>
            <w:r w:rsidRPr="00E32475">
              <w:rPr>
                <w:sz w:val="18"/>
                <w:szCs w:val="18"/>
              </w:rPr>
              <w:t>sensitivity_of_assessment_of_ftt_hp</w:t>
            </w:r>
          </w:p>
        </w:tc>
        <w:tc>
          <w:tcPr>
            <w:tcW w:w="1198" w:type="dxa"/>
            <w:shd w:val="clear" w:color="auto" w:fill="FFFFFF" w:themeFill="background1"/>
            <w:noWrap/>
          </w:tcPr>
          <w:p w14:paraId="11CEA12F" w14:textId="537A46A0" w:rsidR="00E32475" w:rsidRPr="00E32475" w:rsidRDefault="00E32475" w:rsidP="00E32475">
            <w:pPr>
              <w:jc w:val="center"/>
              <w:rPr>
                <w:b/>
                <w:sz w:val="18"/>
                <w:szCs w:val="18"/>
              </w:rPr>
            </w:pPr>
            <w:r w:rsidRPr="00E32475">
              <w:rPr>
                <w:b/>
                <w:sz w:val="18"/>
                <w:szCs w:val="18"/>
              </w:rPr>
              <w:t>0.8</w:t>
            </w:r>
          </w:p>
        </w:tc>
        <w:tc>
          <w:tcPr>
            <w:tcW w:w="2410" w:type="dxa"/>
            <w:shd w:val="clear" w:color="auto" w:fill="E7E6E6" w:themeFill="background2"/>
          </w:tcPr>
          <w:p w14:paraId="13BF6486" w14:textId="77777777" w:rsidR="00E32475" w:rsidRDefault="001C3774" w:rsidP="00E32475">
            <w:pPr>
              <w:rPr>
                <w:sz w:val="18"/>
                <w:szCs w:val="18"/>
              </w:rPr>
            </w:pPr>
            <w:r>
              <w:rPr>
                <w:sz w:val="18"/>
                <w:szCs w:val="18"/>
              </w:rPr>
              <w:t>Sensitivity of a HCWs assessment for ‘not breathing at birth’  in a hospital</w:t>
            </w:r>
          </w:p>
          <w:p w14:paraId="3F0A364E" w14:textId="6E71831A" w:rsidR="001C3774" w:rsidRPr="00E32475" w:rsidRDefault="001C3774" w:rsidP="00E32475">
            <w:pPr>
              <w:rPr>
                <w:sz w:val="18"/>
                <w:szCs w:val="18"/>
              </w:rPr>
            </w:pPr>
          </w:p>
        </w:tc>
        <w:tc>
          <w:tcPr>
            <w:tcW w:w="1513" w:type="dxa"/>
            <w:shd w:val="clear" w:color="auto" w:fill="FFFFFF" w:themeFill="background1"/>
          </w:tcPr>
          <w:p w14:paraId="05D22AF4" w14:textId="1A98D149" w:rsidR="00E32475" w:rsidRPr="00E32475" w:rsidRDefault="00E32475" w:rsidP="00E32475">
            <w:pPr>
              <w:rPr>
                <w:sz w:val="18"/>
                <w:szCs w:val="18"/>
              </w:rPr>
            </w:pPr>
            <w:r w:rsidRPr="00E32475">
              <w:rPr>
                <w:sz w:val="18"/>
                <w:szCs w:val="18"/>
              </w:rPr>
              <w:t>DUMMY.</w:t>
            </w:r>
          </w:p>
        </w:tc>
      </w:tr>
      <w:tr w:rsidR="00E32475" w:rsidRPr="00FD6075" w14:paraId="001689D5" w14:textId="77777777" w:rsidTr="00E32475">
        <w:trPr>
          <w:trHeight w:val="300"/>
        </w:trPr>
        <w:tc>
          <w:tcPr>
            <w:tcW w:w="3905" w:type="dxa"/>
            <w:shd w:val="clear" w:color="auto" w:fill="F2F2F2" w:themeFill="background1" w:themeFillShade="F2"/>
            <w:noWrap/>
          </w:tcPr>
          <w:p w14:paraId="475CF530" w14:textId="2C351ADD" w:rsidR="00E32475" w:rsidRPr="00E32475" w:rsidRDefault="00E32475" w:rsidP="00E32475">
            <w:pPr>
              <w:rPr>
                <w:sz w:val="18"/>
                <w:szCs w:val="18"/>
              </w:rPr>
            </w:pPr>
            <w:r w:rsidRPr="00E32475">
              <w:rPr>
                <w:sz w:val="18"/>
                <w:szCs w:val="18"/>
              </w:rPr>
              <w:t>sensitivity_of_assessment_of_lbw_hc</w:t>
            </w:r>
          </w:p>
        </w:tc>
        <w:tc>
          <w:tcPr>
            <w:tcW w:w="1198" w:type="dxa"/>
            <w:shd w:val="clear" w:color="auto" w:fill="FFFFFF" w:themeFill="background1"/>
            <w:noWrap/>
          </w:tcPr>
          <w:p w14:paraId="54371CB0" w14:textId="66FD8C37" w:rsidR="00E32475" w:rsidRPr="00E32475" w:rsidRDefault="00E32475" w:rsidP="00E32475">
            <w:pPr>
              <w:jc w:val="center"/>
              <w:rPr>
                <w:b/>
                <w:sz w:val="18"/>
                <w:szCs w:val="18"/>
              </w:rPr>
            </w:pPr>
            <w:r w:rsidRPr="00E32475">
              <w:rPr>
                <w:b/>
                <w:sz w:val="18"/>
                <w:szCs w:val="18"/>
              </w:rPr>
              <w:t>0.4</w:t>
            </w:r>
          </w:p>
        </w:tc>
        <w:tc>
          <w:tcPr>
            <w:tcW w:w="2410" w:type="dxa"/>
            <w:shd w:val="clear" w:color="auto" w:fill="E7E6E6" w:themeFill="background2"/>
          </w:tcPr>
          <w:p w14:paraId="1F67E372" w14:textId="54CB8A4A" w:rsidR="001C3774" w:rsidRDefault="001C3774" w:rsidP="001C3774">
            <w:pPr>
              <w:rPr>
                <w:sz w:val="18"/>
                <w:szCs w:val="18"/>
              </w:rPr>
            </w:pPr>
            <w:r>
              <w:rPr>
                <w:sz w:val="18"/>
                <w:szCs w:val="18"/>
              </w:rPr>
              <w:t>Sensitivity of a HCWs assessment for low birth weight in a health centre</w:t>
            </w:r>
          </w:p>
          <w:p w14:paraId="61546C25" w14:textId="44543B3E" w:rsidR="001C3774" w:rsidRPr="00E32475" w:rsidRDefault="001C3774" w:rsidP="00E32475">
            <w:pPr>
              <w:rPr>
                <w:sz w:val="18"/>
                <w:szCs w:val="18"/>
              </w:rPr>
            </w:pPr>
          </w:p>
        </w:tc>
        <w:tc>
          <w:tcPr>
            <w:tcW w:w="1513" w:type="dxa"/>
            <w:shd w:val="clear" w:color="auto" w:fill="FFFFFF" w:themeFill="background1"/>
          </w:tcPr>
          <w:p w14:paraId="7EC5A9F8" w14:textId="73A19171" w:rsidR="00E32475" w:rsidRPr="00E32475" w:rsidRDefault="00E32475" w:rsidP="00E32475">
            <w:pPr>
              <w:rPr>
                <w:sz w:val="18"/>
                <w:szCs w:val="18"/>
              </w:rPr>
            </w:pPr>
            <w:r w:rsidRPr="00E32475">
              <w:rPr>
                <w:sz w:val="18"/>
                <w:szCs w:val="18"/>
              </w:rPr>
              <w:t>DUMMY.</w:t>
            </w:r>
          </w:p>
        </w:tc>
      </w:tr>
      <w:tr w:rsidR="00E32475" w:rsidRPr="00FD6075" w14:paraId="65BC24CF" w14:textId="77777777" w:rsidTr="00E32475">
        <w:trPr>
          <w:trHeight w:val="300"/>
        </w:trPr>
        <w:tc>
          <w:tcPr>
            <w:tcW w:w="3905" w:type="dxa"/>
            <w:shd w:val="clear" w:color="auto" w:fill="F2F2F2" w:themeFill="background1" w:themeFillShade="F2"/>
            <w:noWrap/>
          </w:tcPr>
          <w:p w14:paraId="3483D555" w14:textId="46BD5214" w:rsidR="00E32475" w:rsidRPr="00E32475" w:rsidRDefault="00E32475" w:rsidP="00E32475">
            <w:pPr>
              <w:rPr>
                <w:sz w:val="18"/>
                <w:szCs w:val="18"/>
              </w:rPr>
            </w:pPr>
            <w:r w:rsidRPr="00E32475">
              <w:rPr>
                <w:sz w:val="18"/>
                <w:szCs w:val="18"/>
              </w:rPr>
              <w:t>sensitivity_of_assessment_of_lbw_hp</w:t>
            </w:r>
          </w:p>
        </w:tc>
        <w:tc>
          <w:tcPr>
            <w:tcW w:w="1198" w:type="dxa"/>
            <w:shd w:val="clear" w:color="auto" w:fill="FFFFFF" w:themeFill="background1"/>
            <w:noWrap/>
          </w:tcPr>
          <w:p w14:paraId="409BF2C6" w14:textId="6647C303" w:rsidR="00E32475" w:rsidRPr="00E32475" w:rsidRDefault="00E32475" w:rsidP="00E32475">
            <w:pPr>
              <w:jc w:val="center"/>
              <w:rPr>
                <w:b/>
                <w:sz w:val="18"/>
                <w:szCs w:val="18"/>
              </w:rPr>
            </w:pPr>
            <w:r w:rsidRPr="00E32475">
              <w:rPr>
                <w:b/>
                <w:sz w:val="18"/>
                <w:szCs w:val="18"/>
              </w:rPr>
              <w:t>0.8</w:t>
            </w:r>
          </w:p>
        </w:tc>
        <w:tc>
          <w:tcPr>
            <w:tcW w:w="2410" w:type="dxa"/>
            <w:shd w:val="clear" w:color="auto" w:fill="E7E6E6" w:themeFill="background2"/>
          </w:tcPr>
          <w:p w14:paraId="75391FCB" w14:textId="4FDE4CDC" w:rsidR="001C3774" w:rsidRDefault="001C3774" w:rsidP="001C3774">
            <w:pPr>
              <w:rPr>
                <w:sz w:val="18"/>
                <w:szCs w:val="18"/>
              </w:rPr>
            </w:pPr>
            <w:r>
              <w:rPr>
                <w:sz w:val="18"/>
                <w:szCs w:val="18"/>
              </w:rPr>
              <w:t>Sensitivity of a HCWs assessment for low birth weight in a hospital</w:t>
            </w:r>
          </w:p>
          <w:p w14:paraId="39BD680D" w14:textId="4CF8977A" w:rsidR="00E32475" w:rsidRPr="00E32475" w:rsidRDefault="00E32475" w:rsidP="00E32475">
            <w:pPr>
              <w:rPr>
                <w:sz w:val="18"/>
                <w:szCs w:val="18"/>
              </w:rPr>
            </w:pPr>
          </w:p>
        </w:tc>
        <w:tc>
          <w:tcPr>
            <w:tcW w:w="1513" w:type="dxa"/>
            <w:shd w:val="clear" w:color="auto" w:fill="FFFFFF" w:themeFill="background1"/>
          </w:tcPr>
          <w:p w14:paraId="324D978F" w14:textId="18559789" w:rsidR="00E32475" w:rsidRPr="00E32475" w:rsidRDefault="00E32475" w:rsidP="00E32475">
            <w:pPr>
              <w:rPr>
                <w:sz w:val="18"/>
                <w:szCs w:val="18"/>
              </w:rPr>
            </w:pPr>
            <w:r w:rsidRPr="00E32475">
              <w:rPr>
                <w:sz w:val="18"/>
                <w:szCs w:val="18"/>
              </w:rPr>
              <w:t>DUMMY.</w:t>
            </w:r>
          </w:p>
        </w:tc>
      </w:tr>
      <w:tr w:rsidR="00E32475" w:rsidRPr="00FD6075" w14:paraId="7AEBC22B" w14:textId="77777777" w:rsidTr="00E32475">
        <w:trPr>
          <w:trHeight w:val="300"/>
        </w:trPr>
        <w:tc>
          <w:tcPr>
            <w:tcW w:w="3905" w:type="dxa"/>
            <w:shd w:val="clear" w:color="auto" w:fill="F2F2F2" w:themeFill="background1" w:themeFillShade="F2"/>
            <w:noWrap/>
          </w:tcPr>
          <w:p w14:paraId="3A02BF2C" w14:textId="6C9382D1" w:rsidR="00E32475" w:rsidRPr="00E32475" w:rsidRDefault="00E32475" w:rsidP="00E32475">
            <w:pPr>
              <w:rPr>
                <w:sz w:val="18"/>
                <w:szCs w:val="18"/>
              </w:rPr>
            </w:pPr>
            <w:r w:rsidRPr="00E32475">
              <w:rPr>
                <w:sz w:val="18"/>
                <w:szCs w:val="18"/>
              </w:rPr>
              <w:t>squeeze_threshold_essential_newborn_care</w:t>
            </w:r>
          </w:p>
        </w:tc>
        <w:tc>
          <w:tcPr>
            <w:tcW w:w="1198" w:type="dxa"/>
            <w:shd w:val="clear" w:color="auto" w:fill="FFFFFF" w:themeFill="background1"/>
            <w:noWrap/>
          </w:tcPr>
          <w:p w14:paraId="166CCB63" w14:textId="1E730813" w:rsidR="00E32475" w:rsidRPr="00E32475" w:rsidRDefault="00E32475" w:rsidP="00E32475">
            <w:pPr>
              <w:jc w:val="center"/>
              <w:rPr>
                <w:b/>
                <w:sz w:val="18"/>
                <w:szCs w:val="18"/>
              </w:rPr>
            </w:pPr>
            <w:r w:rsidRPr="00E32475">
              <w:rPr>
                <w:b/>
                <w:sz w:val="18"/>
                <w:szCs w:val="18"/>
              </w:rPr>
              <w:t>0.2</w:t>
            </w:r>
          </w:p>
        </w:tc>
        <w:tc>
          <w:tcPr>
            <w:tcW w:w="2410" w:type="dxa"/>
            <w:shd w:val="clear" w:color="auto" w:fill="E7E6E6" w:themeFill="background2"/>
          </w:tcPr>
          <w:p w14:paraId="5D0AEBC1" w14:textId="77777777" w:rsidR="00E32475" w:rsidRDefault="001C3774" w:rsidP="00E32475">
            <w:pPr>
              <w:rPr>
                <w:sz w:val="18"/>
                <w:szCs w:val="18"/>
              </w:rPr>
            </w:pPr>
            <w:r>
              <w:rPr>
                <w:sz w:val="18"/>
                <w:szCs w:val="18"/>
              </w:rPr>
              <w:t>Threshold for squeeze factor under which essential newborn care will be delivered</w:t>
            </w:r>
          </w:p>
          <w:p w14:paraId="66C3449E" w14:textId="23ADC929" w:rsidR="001C3774" w:rsidRPr="00E32475" w:rsidRDefault="001C3774" w:rsidP="00E32475">
            <w:pPr>
              <w:rPr>
                <w:sz w:val="18"/>
                <w:szCs w:val="18"/>
              </w:rPr>
            </w:pPr>
          </w:p>
        </w:tc>
        <w:tc>
          <w:tcPr>
            <w:tcW w:w="1513" w:type="dxa"/>
            <w:shd w:val="clear" w:color="auto" w:fill="FFFFFF" w:themeFill="background1"/>
          </w:tcPr>
          <w:p w14:paraId="6C2C4F51" w14:textId="26A3236F" w:rsidR="00E32475" w:rsidRPr="00E32475" w:rsidRDefault="00E32475" w:rsidP="00E32475">
            <w:pPr>
              <w:rPr>
                <w:sz w:val="18"/>
                <w:szCs w:val="18"/>
              </w:rPr>
            </w:pPr>
            <w:r w:rsidRPr="00E32475">
              <w:rPr>
                <w:sz w:val="18"/>
                <w:szCs w:val="18"/>
              </w:rPr>
              <w:t>DUMMY.</w:t>
            </w:r>
          </w:p>
        </w:tc>
      </w:tr>
      <w:tr w:rsidR="001C3774" w:rsidRPr="00FD6075" w14:paraId="682B4DBA" w14:textId="77777777" w:rsidTr="00E32475">
        <w:trPr>
          <w:trHeight w:val="300"/>
        </w:trPr>
        <w:tc>
          <w:tcPr>
            <w:tcW w:w="3905" w:type="dxa"/>
            <w:shd w:val="clear" w:color="auto" w:fill="F2F2F2" w:themeFill="background1" w:themeFillShade="F2"/>
            <w:noWrap/>
          </w:tcPr>
          <w:p w14:paraId="2ED82C8A" w14:textId="78C5921B" w:rsidR="001C3774" w:rsidRPr="00E32475" w:rsidRDefault="001C3774" w:rsidP="001C3774">
            <w:pPr>
              <w:rPr>
                <w:sz w:val="18"/>
                <w:szCs w:val="18"/>
              </w:rPr>
            </w:pPr>
            <w:r w:rsidRPr="00E32475">
              <w:rPr>
                <w:sz w:val="18"/>
                <w:szCs w:val="18"/>
              </w:rPr>
              <w:t>squeeze_threshold_kmc</w:t>
            </w:r>
          </w:p>
        </w:tc>
        <w:tc>
          <w:tcPr>
            <w:tcW w:w="1198" w:type="dxa"/>
            <w:shd w:val="clear" w:color="auto" w:fill="FFFFFF" w:themeFill="background1"/>
            <w:noWrap/>
          </w:tcPr>
          <w:p w14:paraId="36318060" w14:textId="1ABBD810" w:rsidR="001C3774" w:rsidRPr="00E32475" w:rsidRDefault="001C3774" w:rsidP="001C3774">
            <w:pPr>
              <w:jc w:val="center"/>
              <w:rPr>
                <w:b/>
                <w:sz w:val="18"/>
                <w:szCs w:val="18"/>
              </w:rPr>
            </w:pPr>
            <w:r w:rsidRPr="00E32475">
              <w:rPr>
                <w:b/>
                <w:sz w:val="18"/>
                <w:szCs w:val="18"/>
              </w:rPr>
              <w:t>0.2</w:t>
            </w:r>
          </w:p>
        </w:tc>
        <w:tc>
          <w:tcPr>
            <w:tcW w:w="2410" w:type="dxa"/>
            <w:shd w:val="clear" w:color="auto" w:fill="E7E6E6" w:themeFill="background2"/>
          </w:tcPr>
          <w:p w14:paraId="260B2F58" w14:textId="04E6D229" w:rsidR="001C3774" w:rsidRDefault="001C3774" w:rsidP="001C3774">
            <w:pPr>
              <w:rPr>
                <w:sz w:val="18"/>
                <w:szCs w:val="18"/>
              </w:rPr>
            </w:pPr>
            <w:r>
              <w:rPr>
                <w:sz w:val="18"/>
                <w:szCs w:val="18"/>
              </w:rPr>
              <w:t>Threshold for squeeze factor under which KMC will be delivered</w:t>
            </w:r>
          </w:p>
          <w:p w14:paraId="2416BF57" w14:textId="33180B14" w:rsidR="001C3774" w:rsidRPr="00E32475" w:rsidRDefault="001C3774" w:rsidP="001C3774">
            <w:pPr>
              <w:rPr>
                <w:sz w:val="18"/>
                <w:szCs w:val="18"/>
              </w:rPr>
            </w:pPr>
          </w:p>
        </w:tc>
        <w:tc>
          <w:tcPr>
            <w:tcW w:w="1513" w:type="dxa"/>
            <w:shd w:val="clear" w:color="auto" w:fill="FFFFFF" w:themeFill="background1"/>
          </w:tcPr>
          <w:p w14:paraId="17B725A1" w14:textId="5B9329CC" w:rsidR="001C3774" w:rsidRPr="00E32475" w:rsidRDefault="001C3774" w:rsidP="001C3774">
            <w:pPr>
              <w:rPr>
                <w:sz w:val="18"/>
                <w:szCs w:val="18"/>
              </w:rPr>
            </w:pPr>
            <w:r w:rsidRPr="00E32475">
              <w:rPr>
                <w:sz w:val="18"/>
                <w:szCs w:val="18"/>
              </w:rPr>
              <w:t>DUMMY.</w:t>
            </w:r>
          </w:p>
        </w:tc>
      </w:tr>
      <w:tr w:rsidR="001C3774" w:rsidRPr="00FD6075" w14:paraId="798B66A2" w14:textId="77777777" w:rsidTr="00E32475">
        <w:trPr>
          <w:trHeight w:val="300"/>
        </w:trPr>
        <w:tc>
          <w:tcPr>
            <w:tcW w:w="3905" w:type="dxa"/>
            <w:shd w:val="clear" w:color="auto" w:fill="F2F2F2" w:themeFill="background1" w:themeFillShade="F2"/>
            <w:noWrap/>
          </w:tcPr>
          <w:p w14:paraId="662E324C" w14:textId="2DA893FA" w:rsidR="001C3774" w:rsidRPr="00E32475" w:rsidRDefault="001C3774" w:rsidP="001C3774">
            <w:pPr>
              <w:rPr>
                <w:sz w:val="18"/>
                <w:szCs w:val="18"/>
              </w:rPr>
            </w:pPr>
            <w:r w:rsidRPr="00E32475">
              <w:rPr>
                <w:sz w:val="18"/>
                <w:szCs w:val="18"/>
              </w:rPr>
              <w:lastRenderedPageBreak/>
              <w:t>squeeze_threshold_assist_with_breast_feeding</w:t>
            </w:r>
          </w:p>
        </w:tc>
        <w:tc>
          <w:tcPr>
            <w:tcW w:w="1198" w:type="dxa"/>
            <w:shd w:val="clear" w:color="auto" w:fill="FFFFFF" w:themeFill="background1"/>
            <w:noWrap/>
          </w:tcPr>
          <w:p w14:paraId="154C6C8C" w14:textId="335CA0CD" w:rsidR="001C3774" w:rsidRPr="00E32475" w:rsidRDefault="001C3774" w:rsidP="001C3774">
            <w:pPr>
              <w:jc w:val="center"/>
              <w:rPr>
                <w:b/>
                <w:sz w:val="18"/>
                <w:szCs w:val="18"/>
              </w:rPr>
            </w:pPr>
            <w:r w:rsidRPr="00E32475">
              <w:rPr>
                <w:b/>
                <w:sz w:val="18"/>
                <w:szCs w:val="18"/>
              </w:rPr>
              <w:t>0.2</w:t>
            </w:r>
          </w:p>
        </w:tc>
        <w:tc>
          <w:tcPr>
            <w:tcW w:w="2410" w:type="dxa"/>
            <w:shd w:val="clear" w:color="auto" w:fill="E7E6E6" w:themeFill="background2"/>
          </w:tcPr>
          <w:p w14:paraId="610F7603" w14:textId="72A32BE1" w:rsidR="001C3774" w:rsidRDefault="001C3774" w:rsidP="001C3774">
            <w:pPr>
              <w:rPr>
                <w:sz w:val="18"/>
                <w:szCs w:val="18"/>
              </w:rPr>
            </w:pPr>
            <w:r>
              <w:rPr>
                <w:sz w:val="18"/>
                <w:szCs w:val="18"/>
              </w:rPr>
              <w:t>Threshold for squeeze factor under which assistance with breastfeeding will be delivered</w:t>
            </w:r>
          </w:p>
          <w:p w14:paraId="2FECEFA8" w14:textId="3C6DC6DF" w:rsidR="001C3774" w:rsidRPr="00E32475" w:rsidRDefault="001C3774" w:rsidP="001C3774">
            <w:pPr>
              <w:rPr>
                <w:sz w:val="18"/>
                <w:szCs w:val="18"/>
              </w:rPr>
            </w:pPr>
          </w:p>
        </w:tc>
        <w:tc>
          <w:tcPr>
            <w:tcW w:w="1513" w:type="dxa"/>
            <w:shd w:val="clear" w:color="auto" w:fill="FFFFFF" w:themeFill="background1"/>
          </w:tcPr>
          <w:p w14:paraId="2FB2CDBC" w14:textId="37B75419" w:rsidR="001C3774" w:rsidRPr="00E32475" w:rsidRDefault="001C3774" w:rsidP="001C3774">
            <w:pPr>
              <w:rPr>
                <w:sz w:val="18"/>
                <w:szCs w:val="18"/>
              </w:rPr>
            </w:pPr>
            <w:r w:rsidRPr="00E32475">
              <w:rPr>
                <w:sz w:val="18"/>
                <w:szCs w:val="18"/>
              </w:rPr>
              <w:t>DUMMY.</w:t>
            </w:r>
          </w:p>
        </w:tc>
      </w:tr>
      <w:tr w:rsidR="001C3774" w:rsidRPr="00FD6075" w14:paraId="3C01B999" w14:textId="77777777" w:rsidTr="00E32475">
        <w:trPr>
          <w:trHeight w:val="300"/>
        </w:trPr>
        <w:tc>
          <w:tcPr>
            <w:tcW w:w="3905" w:type="dxa"/>
            <w:shd w:val="clear" w:color="auto" w:fill="F2F2F2" w:themeFill="background1" w:themeFillShade="F2"/>
            <w:noWrap/>
          </w:tcPr>
          <w:p w14:paraId="22BC738C" w14:textId="177D401E" w:rsidR="001C3774" w:rsidRPr="00E32475" w:rsidRDefault="001C3774" w:rsidP="001C3774">
            <w:pPr>
              <w:rPr>
                <w:sz w:val="18"/>
                <w:szCs w:val="18"/>
              </w:rPr>
            </w:pPr>
            <w:r w:rsidRPr="00E32475">
              <w:rPr>
                <w:sz w:val="18"/>
                <w:szCs w:val="18"/>
              </w:rPr>
              <w:t>squeeze_threshold_neonatal_resus</w:t>
            </w:r>
          </w:p>
        </w:tc>
        <w:tc>
          <w:tcPr>
            <w:tcW w:w="1198" w:type="dxa"/>
            <w:shd w:val="clear" w:color="auto" w:fill="FFFFFF" w:themeFill="background1"/>
            <w:noWrap/>
          </w:tcPr>
          <w:p w14:paraId="32A98E36" w14:textId="03919ACA" w:rsidR="001C3774" w:rsidRPr="00E32475" w:rsidRDefault="001C3774" w:rsidP="001C3774">
            <w:pPr>
              <w:jc w:val="center"/>
              <w:rPr>
                <w:b/>
                <w:sz w:val="18"/>
                <w:szCs w:val="18"/>
              </w:rPr>
            </w:pPr>
            <w:r w:rsidRPr="00E32475">
              <w:rPr>
                <w:b/>
                <w:sz w:val="18"/>
                <w:szCs w:val="18"/>
              </w:rPr>
              <w:t>0.2</w:t>
            </w:r>
          </w:p>
        </w:tc>
        <w:tc>
          <w:tcPr>
            <w:tcW w:w="2410" w:type="dxa"/>
            <w:shd w:val="clear" w:color="auto" w:fill="E7E6E6" w:themeFill="background2"/>
          </w:tcPr>
          <w:p w14:paraId="69A3DDAA" w14:textId="3552E0E6" w:rsidR="001C3774" w:rsidRDefault="001C3774" w:rsidP="001C3774">
            <w:pPr>
              <w:rPr>
                <w:sz w:val="18"/>
                <w:szCs w:val="18"/>
              </w:rPr>
            </w:pPr>
            <w:r>
              <w:rPr>
                <w:sz w:val="18"/>
                <w:szCs w:val="18"/>
              </w:rPr>
              <w:t>Threshold for squeeze factor under which neonatal resuscitation will be delivered</w:t>
            </w:r>
          </w:p>
          <w:p w14:paraId="2DC18AFB" w14:textId="5A733339" w:rsidR="001C3774" w:rsidRPr="00E32475" w:rsidRDefault="001C3774" w:rsidP="001C3774">
            <w:pPr>
              <w:rPr>
                <w:sz w:val="18"/>
                <w:szCs w:val="18"/>
              </w:rPr>
            </w:pPr>
          </w:p>
        </w:tc>
        <w:tc>
          <w:tcPr>
            <w:tcW w:w="1513" w:type="dxa"/>
            <w:shd w:val="clear" w:color="auto" w:fill="FFFFFF" w:themeFill="background1"/>
          </w:tcPr>
          <w:p w14:paraId="74FD7F18" w14:textId="0F220685" w:rsidR="001C3774" w:rsidRPr="00E32475" w:rsidRDefault="001C3774" w:rsidP="001C3774">
            <w:pPr>
              <w:rPr>
                <w:sz w:val="18"/>
                <w:szCs w:val="18"/>
              </w:rPr>
            </w:pPr>
            <w:r w:rsidRPr="00E32475">
              <w:rPr>
                <w:sz w:val="18"/>
                <w:szCs w:val="18"/>
              </w:rPr>
              <w:t>DUMMY.</w:t>
            </w:r>
          </w:p>
        </w:tc>
      </w:tr>
      <w:tr w:rsidR="001C3774" w:rsidRPr="00FD6075" w14:paraId="552711BA" w14:textId="77777777" w:rsidTr="00E32475">
        <w:trPr>
          <w:trHeight w:val="300"/>
        </w:trPr>
        <w:tc>
          <w:tcPr>
            <w:tcW w:w="3905" w:type="dxa"/>
            <w:shd w:val="clear" w:color="auto" w:fill="F2F2F2" w:themeFill="background1" w:themeFillShade="F2"/>
            <w:noWrap/>
          </w:tcPr>
          <w:p w14:paraId="79AB7FED" w14:textId="46666090" w:rsidR="001C3774" w:rsidRPr="00E32475" w:rsidRDefault="001C3774" w:rsidP="001C3774">
            <w:pPr>
              <w:rPr>
                <w:sz w:val="18"/>
                <w:szCs w:val="18"/>
              </w:rPr>
            </w:pPr>
            <w:r w:rsidRPr="00E32475">
              <w:rPr>
                <w:sz w:val="18"/>
                <w:szCs w:val="18"/>
              </w:rPr>
              <w:t>squeeze_threshold_sepsis_treatment</w:t>
            </w:r>
          </w:p>
        </w:tc>
        <w:tc>
          <w:tcPr>
            <w:tcW w:w="1198" w:type="dxa"/>
            <w:shd w:val="clear" w:color="auto" w:fill="FFFFFF" w:themeFill="background1"/>
            <w:noWrap/>
          </w:tcPr>
          <w:p w14:paraId="43579DA2" w14:textId="03EBE159" w:rsidR="001C3774" w:rsidRPr="00E32475" w:rsidRDefault="001C3774" w:rsidP="001C3774">
            <w:pPr>
              <w:jc w:val="center"/>
              <w:rPr>
                <w:b/>
                <w:sz w:val="18"/>
                <w:szCs w:val="18"/>
              </w:rPr>
            </w:pPr>
            <w:r w:rsidRPr="00E32475">
              <w:rPr>
                <w:b/>
                <w:sz w:val="18"/>
                <w:szCs w:val="18"/>
              </w:rPr>
              <w:t>0.2</w:t>
            </w:r>
          </w:p>
        </w:tc>
        <w:tc>
          <w:tcPr>
            <w:tcW w:w="2410" w:type="dxa"/>
            <w:shd w:val="clear" w:color="auto" w:fill="E7E6E6" w:themeFill="background2"/>
          </w:tcPr>
          <w:p w14:paraId="2CFCFFC7" w14:textId="32B8E6C6" w:rsidR="001C3774" w:rsidRDefault="001C3774" w:rsidP="001C3774">
            <w:pPr>
              <w:rPr>
                <w:sz w:val="18"/>
                <w:szCs w:val="18"/>
              </w:rPr>
            </w:pPr>
            <w:r>
              <w:rPr>
                <w:sz w:val="18"/>
                <w:szCs w:val="18"/>
              </w:rPr>
              <w:t>Threshold for squeeze factor under which sepsis treatment will be delivered</w:t>
            </w:r>
          </w:p>
          <w:p w14:paraId="1347377B" w14:textId="10810639" w:rsidR="001C3774" w:rsidRPr="00E32475" w:rsidRDefault="001C3774" w:rsidP="001C3774">
            <w:pPr>
              <w:rPr>
                <w:sz w:val="18"/>
                <w:szCs w:val="18"/>
              </w:rPr>
            </w:pPr>
          </w:p>
        </w:tc>
        <w:tc>
          <w:tcPr>
            <w:tcW w:w="1513" w:type="dxa"/>
            <w:shd w:val="clear" w:color="auto" w:fill="FFFFFF" w:themeFill="background1"/>
          </w:tcPr>
          <w:p w14:paraId="2E28252E" w14:textId="2760E214" w:rsidR="001C3774" w:rsidRPr="00E32475" w:rsidRDefault="001C3774" w:rsidP="001C3774">
            <w:pPr>
              <w:rPr>
                <w:sz w:val="18"/>
                <w:szCs w:val="18"/>
              </w:rPr>
            </w:pPr>
            <w:r w:rsidRPr="00E32475">
              <w:rPr>
                <w:sz w:val="18"/>
                <w:szCs w:val="18"/>
              </w:rPr>
              <w:t>DUMMY.</w:t>
            </w:r>
          </w:p>
        </w:tc>
      </w:tr>
    </w:tbl>
    <w:p w14:paraId="5EEFA135" w14:textId="34E6507C" w:rsidR="5DEFFCA3" w:rsidRDefault="5DEFFCA3" w:rsidP="5DEFFCA3">
      <w:pPr>
        <w:rPr>
          <w:rFonts w:ascii="Calibri" w:eastAsia="Calibri" w:hAnsi="Calibri" w:cs="Calibri"/>
        </w:rPr>
      </w:pPr>
    </w:p>
    <w:p w14:paraId="02AA7D04" w14:textId="618ABF5E" w:rsidR="00D671FC" w:rsidRDefault="00D671FC" w:rsidP="5DEFFCA3">
      <w:pPr>
        <w:rPr>
          <w:rFonts w:ascii="Calibri" w:eastAsia="Calibri" w:hAnsi="Calibri" w:cs="Calibri"/>
        </w:rPr>
      </w:pPr>
    </w:p>
    <w:p w14:paraId="2E76FA73" w14:textId="0565EECE" w:rsidR="00BF02A4" w:rsidRDefault="00BF02A4" w:rsidP="5DEFFCA3">
      <w:pPr>
        <w:rPr>
          <w:rFonts w:ascii="Calibri" w:eastAsia="Calibri" w:hAnsi="Calibri" w:cs="Calibri"/>
        </w:rPr>
      </w:pPr>
    </w:p>
    <w:p w14:paraId="3F7DC000" w14:textId="2E9188A0" w:rsidR="00BF02A4" w:rsidRDefault="00BF02A4" w:rsidP="5DEFFCA3">
      <w:pPr>
        <w:rPr>
          <w:rFonts w:ascii="Calibri" w:eastAsia="Calibri" w:hAnsi="Calibri" w:cs="Calibri"/>
        </w:rPr>
      </w:pPr>
    </w:p>
    <w:p w14:paraId="6A880774" w14:textId="48D7D49F" w:rsidR="5DEFFCA3" w:rsidRDefault="5DEFFCA3" w:rsidP="5DEFFCA3">
      <w:pPr>
        <w:rPr>
          <w:rFonts w:ascii="Calibri" w:eastAsia="Calibri" w:hAnsi="Calibri" w:cs="Calibri"/>
          <w:b/>
          <w:bCs/>
        </w:rPr>
      </w:pPr>
    </w:p>
    <w:p w14:paraId="33BCB366" w14:textId="627F83D4" w:rsidR="5DEFFCA3" w:rsidRDefault="5DEFFCA3" w:rsidP="5DEFFCA3">
      <w:pPr>
        <w:rPr>
          <w:rFonts w:ascii="Calibri" w:eastAsia="Calibri" w:hAnsi="Calibri" w:cs="Calibri"/>
          <w:b/>
          <w:bCs/>
        </w:rPr>
      </w:pPr>
    </w:p>
    <w:p w14:paraId="2A8D17F5" w14:textId="2153032F" w:rsidR="5DEFFCA3" w:rsidRDefault="5DEFFCA3" w:rsidP="5DEFFCA3">
      <w:pPr>
        <w:rPr>
          <w:rFonts w:ascii="Calibri" w:eastAsia="Calibri" w:hAnsi="Calibri" w:cs="Calibri"/>
          <w:b/>
          <w:bCs/>
        </w:rPr>
      </w:pPr>
    </w:p>
    <w:p w14:paraId="3EA4370D" w14:textId="04793C14" w:rsidR="5DEFFCA3" w:rsidRDefault="5DEFFCA3" w:rsidP="5DEFFCA3">
      <w:pPr>
        <w:rPr>
          <w:rFonts w:ascii="Calibri" w:eastAsia="Calibri" w:hAnsi="Calibri" w:cs="Calibri"/>
          <w:b/>
          <w:bCs/>
        </w:rPr>
      </w:pPr>
    </w:p>
    <w:p w14:paraId="53F2FDB9" w14:textId="366A084C" w:rsidR="5DEFFCA3" w:rsidRDefault="5DEFFCA3" w:rsidP="5DEFFCA3">
      <w:pPr>
        <w:rPr>
          <w:rFonts w:ascii="Calibri" w:eastAsia="Calibri" w:hAnsi="Calibri" w:cs="Calibri"/>
          <w:b/>
          <w:bCs/>
        </w:rPr>
      </w:pPr>
    </w:p>
    <w:p w14:paraId="1945FC71" w14:textId="417FBEBC" w:rsidR="5DEFFCA3" w:rsidRDefault="5DEFFCA3" w:rsidP="5DEFFCA3">
      <w:pPr>
        <w:rPr>
          <w:rFonts w:ascii="Calibri" w:eastAsia="Calibri" w:hAnsi="Calibri" w:cs="Calibri"/>
          <w:b/>
          <w:bCs/>
        </w:rPr>
      </w:pPr>
    </w:p>
    <w:p w14:paraId="454D6E87" w14:textId="0389D15F" w:rsidR="5DEFFCA3" w:rsidRDefault="5DEFFCA3" w:rsidP="5DEFFCA3">
      <w:pPr>
        <w:rPr>
          <w:rFonts w:ascii="Calibri" w:eastAsia="Calibri" w:hAnsi="Calibri" w:cs="Calibri"/>
          <w:b/>
          <w:bCs/>
        </w:rPr>
      </w:pPr>
    </w:p>
    <w:p w14:paraId="30295B1A" w14:textId="63F14357" w:rsidR="718994C2" w:rsidRDefault="718994C2" w:rsidP="718994C2">
      <w:pPr>
        <w:rPr>
          <w:b/>
          <w:bCs/>
          <w:i/>
          <w:iCs/>
          <w:color w:val="5B9BD5" w:themeColor="accent1"/>
        </w:rPr>
      </w:pPr>
    </w:p>
    <w:p w14:paraId="34269032" w14:textId="5EA59230" w:rsidR="000E14D5" w:rsidRDefault="000E14D5" w:rsidP="734609CC">
      <w:pPr>
        <w:rPr>
          <w:b/>
          <w:bCs/>
          <w:i/>
          <w:iCs/>
          <w:color w:val="5B9BD5" w:themeColor="accent1"/>
        </w:rPr>
      </w:pPr>
    </w:p>
    <w:p w14:paraId="2B95FE10" w14:textId="2E6B3795" w:rsidR="004252A7" w:rsidRDefault="004252A7" w:rsidP="718994C2">
      <w:pPr>
        <w:rPr>
          <w:b/>
          <w:bCs/>
          <w:i/>
          <w:iCs/>
          <w:color w:val="5B9BD5" w:themeColor="accent1"/>
        </w:rPr>
      </w:pPr>
    </w:p>
    <w:p w14:paraId="064784C6" w14:textId="77777777" w:rsidR="004C6017" w:rsidRDefault="004C6017" w:rsidP="004252A7">
      <w:pPr>
        <w:rPr>
          <w:b/>
          <w:bCs/>
          <w:iCs/>
          <w:color w:val="5B9BD5" w:themeColor="accent1"/>
        </w:rPr>
      </w:pPr>
    </w:p>
    <w:p w14:paraId="022A1301" w14:textId="77777777" w:rsidR="00264109" w:rsidRDefault="00264109" w:rsidP="004252A7">
      <w:pPr>
        <w:rPr>
          <w:b/>
          <w:bCs/>
          <w:iCs/>
          <w:color w:val="5B9BD5" w:themeColor="accent1"/>
        </w:rPr>
      </w:pPr>
    </w:p>
    <w:p w14:paraId="4814FEA8" w14:textId="14099732" w:rsidR="00264109" w:rsidRDefault="00264109" w:rsidP="004252A7">
      <w:pPr>
        <w:rPr>
          <w:b/>
          <w:bCs/>
          <w:iCs/>
          <w:color w:val="5B9BD5" w:themeColor="accent1"/>
        </w:rPr>
      </w:pPr>
    </w:p>
    <w:p w14:paraId="4EFA15B5" w14:textId="6B1F9199" w:rsidR="00222B20" w:rsidRDefault="00222B20" w:rsidP="004252A7">
      <w:pPr>
        <w:rPr>
          <w:b/>
          <w:bCs/>
          <w:iCs/>
          <w:color w:val="5B9BD5" w:themeColor="accent1"/>
        </w:rPr>
      </w:pPr>
    </w:p>
    <w:p w14:paraId="35219A69" w14:textId="652D837C" w:rsidR="00222B20" w:rsidRDefault="00222B20" w:rsidP="004252A7">
      <w:pPr>
        <w:rPr>
          <w:b/>
          <w:bCs/>
          <w:iCs/>
          <w:color w:val="5B9BD5" w:themeColor="accent1"/>
        </w:rPr>
      </w:pPr>
    </w:p>
    <w:p w14:paraId="1E1A27FB" w14:textId="6C7C8C4B" w:rsidR="00222B20" w:rsidRDefault="00222B20" w:rsidP="004252A7">
      <w:pPr>
        <w:rPr>
          <w:b/>
          <w:bCs/>
          <w:iCs/>
          <w:color w:val="5B9BD5" w:themeColor="accent1"/>
        </w:rPr>
      </w:pPr>
    </w:p>
    <w:p w14:paraId="011EF75C" w14:textId="1C043D4C" w:rsidR="00222B20" w:rsidRDefault="00222B20" w:rsidP="004252A7">
      <w:pPr>
        <w:rPr>
          <w:b/>
          <w:bCs/>
          <w:iCs/>
          <w:color w:val="5B9BD5" w:themeColor="accent1"/>
        </w:rPr>
      </w:pPr>
    </w:p>
    <w:p w14:paraId="69B03AEA" w14:textId="28D11217" w:rsidR="00222B20" w:rsidRDefault="00222B20" w:rsidP="004252A7">
      <w:pPr>
        <w:rPr>
          <w:b/>
          <w:bCs/>
          <w:iCs/>
          <w:color w:val="5B9BD5" w:themeColor="accent1"/>
        </w:rPr>
      </w:pPr>
    </w:p>
    <w:p w14:paraId="77AFCDE0" w14:textId="2E79FC31" w:rsidR="00222B20" w:rsidRDefault="00222B20" w:rsidP="004252A7">
      <w:pPr>
        <w:rPr>
          <w:b/>
          <w:bCs/>
          <w:iCs/>
          <w:color w:val="5B9BD5" w:themeColor="accent1"/>
        </w:rPr>
      </w:pPr>
    </w:p>
    <w:p w14:paraId="18CCBA58" w14:textId="011593F2" w:rsidR="00222B20" w:rsidRDefault="00222B20" w:rsidP="004252A7">
      <w:pPr>
        <w:rPr>
          <w:b/>
          <w:bCs/>
          <w:iCs/>
          <w:color w:val="5B9BD5" w:themeColor="accent1"/>
        </w:rPr>
      </w:pPr>
    </w:p>
    <w:p w14:paraId="33D95374" w14:textId="77777777" w:rsidR="00222B20" w:rsidRDefault="00222B20" w:rsidP="004252A7">
      <w:pPr>
        <w:rPr>
          <w:b/>
          <w:bCs/>
          <w:iCs/>
          <w:color w:val="5B9BD5" w:themeColor="accent1"/>
        </w:rPr>
      </w:pPr>
    </w:p>
    <w:p w14:paraId="38E66189" w14:textId="77777777" w:rsidR="00264109" w:rsidRDefault="00264109" w:rsidP="004252A7">
      <w:pPr>
        <w:rPr>
          <w:b/>
          <w:bCs/>
          <w:iCs/>
          <w:color w:val="5B9BD5" w:themeColor="accent1"/>
        </w:rPr>
      </w:pPr>
    </w:p>
    <w:p w14:paraId="0AC80841" w14:textId="77777777" w:rsidR="00264109" w:rsidRDefault="00264109" w:rsidP="004252A7">
      <w:pPr>
        <w:rPr>
          <w:b/>
          <w:bCs/>
          <w:iCs/>
          <w:color w:val="5B9BD5" w:themeColor="accent1"/>
        </w:rPr>
      </w:pPr>
    </w:p>
    <w:p w14:paraId="651E8B93" w14:textId="77777777" w:rsidR="00264109" w:rsidRDefault="00264109" w:rsidP="004252A7">
      <w:pPr>
        <w:rPr>
          <w:b/>
          <w:bCs/>
          <w:iCs/>
          <w:color w:val="5B9BD5" w:themeColor="accent1"/>
        </w:rPr>
      </w:pPr>
    </w:p>
    <w:p w14:paraId="3440838E" w14:textId="3C1BCCB0" w:rsidR="004252A7" w:rsidRPr="002175FC" w:rsidRDefault="004252A7" w:rsidP="004252A7">
      <w:pPr>
        <w:rPr>
          <w:b/>
          <w:bCs/>
          <w:iCs/>
          <w:color w:val="5B9BD5" w:themeColor="accent1"/>
        </w:rPr>
      </w:pPr>
      <w:r w:rsidRPr="002175FC">
        <w:rPr>
          <w:b/>
          <w:bCs/>
          <w:iCs/>
          <w:color w:val="5B9BD5" w:themeColor="accent1"/>
        </w:rPr>
        <w:t>Table 4.  Model outputs (for 2019) and observed data from Malawi.</w:t>
      </w:r>
    </w:p>
    <w:p w14:paraId="2A03ACF6" w14:textId="0E8831FD" w:rsidR="004252A7" w:rsidRPr="002175FC" w:rsidRDefault="004252A7" w:rsidP="004252A7">
      <w:pPr>
        <w:rPr>
          <w:bCs/>
        </w:rPr>
      </w:pPr>
      <w:r w:rsidRPr="002175FC">
        <w:rPr>
          <w:bCs/>
        </w:rPr>
        <w:t xml:space="preserve">As outputs from this model will not be comparable to observed data (i.e. </w:t>
      </w:r>
      <w:r w:rsidR="0064634B" w:rsidRPr="002175FC">
        <w:rPr>
          <w:bCs/>
        </w:rPr>
        <w:t>perinatal</w:t>
      </w:r>
      <w:r w:rsidRPr="002175FC">
        <w:rPr>
          <w:bCs/>
        </w:rPr>
        <w:t xml:space="preserve"> death rates in the absence of interventions) they will be currently used as a “sense check” and compared with estimates from settings where intervention coverage/uptake may have been very low. </w:t>
      </w:r>
    </w:p>
    <w:p w14:paraId="19F263B8" w14:textId="088013C3" w:rsidR="0064634B" w:rsidRPr="002175FC" w:rsidRDefault="008F410C" w:rsidP="004252A7">
      <w:pPr>
        <w:rPr>
          <w:bCs/>
        </w:rPr>
      </w:pPr>
      <w:r w:rsidRPr="002175FC">
        <w:rPr>
          <w:bCs/>
        </w:rPr>
        <w:t>Commonly used outcome measures of neonatal health include perinatal mortality rate and neonatal mortality rate. Perinatal mortality rate is number of stillbirths and </w:t>
      </w:r>
      <w:r w:rsidRPr="002175FC">
        <w:t>deaths</w:t>
      </w:r>
      <w:r w:rsidRPr="002175FC">
        <w:rPr>
          <w:bCs/>
        </w:rPr>
        <w:t> in the first week of life per 1,000 total births, the </w:t>
      </w:r>
      <w:r w:rsidRPr="002175FC">
        <w:t>perinatal</w:t>
      </w:r>
      <w:r w:rsidRPr="002175FC">
        <w:rPr>
          <w:bCs/>
        </w:rPr>
        <w:t> period commences at 28completed weeks (196 days) of gestation, and ends seven completed days after birth"</w:t>
      </w:r>
      <w:r w:rsidR="00910BBF" w:rsidRPr="002175FC">
        <w:rPr>
          <w:bCs/>
        </w:rPr>
        <w:t>. The neonatal mortality rate is the number of deaths in the first 28 days of life per 1000 live births.</w:t>
      </w:r>
    </w:p>
    <w:p w14:paraId="500035AF" w14:textId="2F632812" w:rsidR="0064634B" w:rsidRPr="00750D77" w:rsidRDefault="00910BBF" w:rsidP="004252A7">
      <w:pPr>
        <w:rPr>
          <w:bCs/>
        </w:rPr>
      </w:pPr>
      <w:r w:rsidRPr="002175FC">
        <w:rPr>
          <w:bCs/>
        </w:rPr>
        <w:t>Inputs required to these model outputs will include information taken from other modules (Antenatal care, labour and neonatal modules) to calculate outputs.</w:t>
      </w:r>
    </w:p>
    <w:p w14:paraId="6A0F330E" w14:textId="77777777" w:rsidR="004252A7" w:rsidRPr="004252A7" w:rsidRDefault="004252A7" w:rsidP="004252A7">
      <w:pPr>
        <w:rPr>
          <w:b/>
          <w:bCs/>
          <w:iCs/>
          <w:color w:val="5B9BD5" w:themeColor="accent1"/>
        </w:rPr>
      </w:pPr>
      <w:r w:rsidRPr="004252A7">
        <w:rPr>
          <w:b/>
          <w:bCs/>
          <w:iCs/>
          <w:color w:val="5B9BD5" w:themeColor="accent1"/>
        </w:rPr>
        <w:t xml:space="preserve"> In the absence of interventions...</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9"/>
        <w:gridCol w:w="2613"/>
        <w:gridCol w:w="4006"/>
      </w:tblGrid>
      <w:tr w:rsidR="004252A7" w:rsidRPr="00811D5D" w14:paraId="6942C355" w14:textId="77777777" w:rsidTr="00B34F0A">
        <w:tc>
          <w:tcPr>
            <w:tcW w:w="3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268A2F" w14:textId="77777777" w:rsidR="004252A7" w:rsidRPr="00811D5D" w:rsidRDefault="004252A7" w:rsidP="00B34F0A">
            <w:pPr>
              <w:rPr>
                <w:b/>
                <w:sz w:val="18"/>
                <w:szCs w:val="18"/>
              </w:rPr>
            </w:pPr>
          </w:p>
        </w:tc>
        <w:tc>
          <w:tcPr>
            <w:tcW w:w="261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900EB5" w14:textId="77777777" w:rsidR="004252A7" w:rsidRPr="00811D5D" w:rsidRDefault="004252A7" w:rsidP="00B34F0A">
            <w:pPr>
              <w:rPr>
                <w:b/>
                <w:sz w:val="18"/>
                <w:szCs w:val="18"/>
              </w:rPr>
            </w:pPr>
            <w:r w:rsidRPr="00811D5D">
              <w:rPr>
                <w:b/>
                <w:sz w:val="18"/>
                <w:szCs w:val="18"/>
              </w:rPr>
              <w:t>Model Output</w:t>
            </w:r>
          </w:p>
          <w:p w14:paraId="7291033A" w14:textId="77777777" w:rsidR="004252A7" w:rsidRPr="00811D5D" w:rsidRDefault="004252A7" w:rsidP="00B34F0A">
            <w:pPr>
              <w:rPr>
                <w:b/>
                <w:sz w:val="18"/>
                <w:szCs w:val="18"/>
              </w:rPr>
            </w:pPr>
          </w:p>
        </w:tc>
        <w:tc>
          <w:tcPr>
            <w:tcW w:w="4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35C13B" w14:textId="77777777" w:rsidR="004252A7" w:rsidRPr="00811D5D" w:rsidRDefault="004252A7" w:rsidP="00B34F0A">
            <w:pPr>
              <w:rPr>
                <w:b/>
                <w:sz w:val="18"/>
                <w:szCs w:val="18"/>
              </w:rPr>
            </w:pPr>
            <w:r w:rsidRPr="00811D5D">
              <w:rPr>
                <w:b/>
                <w:sz w:val="18"/>
                <w:szCs w:val="18"/>
              </w:rPr>
              <w:t>Observed data</w:t>
            </w:r>
          </w:p>
        </w:tc>
      </w:tr>
      <w:tr w:rsidR="004252A7" w:rsidRPr="00811D5D" w14:paraId="24E20BFA" w14:textId="77777777" w:rsidTr="00B34F0A">
        <w:tc>
          <w:tcPr>
            <w:tcW w:w="3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C77FC" w14:textId="05A4879C" w:rsidR="004252A7" w:rsidRPr="00811D5D" w:rsidRDefault="004252A7" w:rsidP="008F410C">
            <w:pPr>
              <w:rPr>
                <w:sz w:val="18"/>
                <w:szCs w:val="18"/>
              </w:rPr>
            </w:pPr>
            <w:r>
              <w:rPr>
                <w:sz w:val="18"/>
                <w:szCs w:val="18"/>
              </w:rPr>
              <w:t xml:space="preserve">Perinatal </w:t>
            </w:r>
            <w:r w:rsidR="008F410C">
              <w:rPr>
                <w:sz w:val="18"/>
                <w:szCs w:val="18"/>
              </w:rPr>
              <w:t>Mortality</w:t>
            </w:r>
            <w:r w:rsidR="0064634B">
              <w:rPr>
                <w:sz w:val="18"/>
                <w:szCs w:val="18"/>
              </w:rPr>
              <w:t xml:space="preserve"> Rate (Yearly)</w:t>
            </w:r>
          </w:p>
        </w:tc>
        <w:tc>
          <w:tcPr>
            <w:tcW w:w="2613" w:type="dxa"/>
            <w:tcBorders>
              <w:top w:val="single" w:sz="4" w:space="0" w:color="auto"/>
              <w:left w:val="single" w:sz="4" w:space="0" w:color="auto"/>
              <w:bottom w:val="single" w:sz="4" w:space="0" w:color="auto"/>
              <w:right w:val="single" w:sz="4" w:space="0" w:color="auto"/>
            </w:tcBorders>
          </w:tcPr>
          <w:p w14:paraId="2DA3CBCD" w14:textId="77777777" w:rsidR="004252A7" w:rsidRPr="00811D5D" w:rsidRDefault="004252A7" w:rsidP="00B34F0A">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7FCE355C" w14:textId="77777777" w:rsidR="004252A7" w:rsidRPr="00811D5D" w:rsidRDefault="004252A7" w:rsidP="00B34F0A">
            <w:pPr>
              <w:rPr>
                <w:sz w:val="18"/>
                <w:szCs w:val="18"/>
              </w:rPr>
            </w:pPr>
          </w:p>
        </w:tc>
      </w:tr>
      <w:tr w:rsidR="004252A7" w:rsidRPr="00811D5D" w14:paraId="4DC0D03E" w14:textId="77777777" w:rsidTr="00B34F0A">
        <w:tc>
          <w:tcPr>
            <w:tcW w:w="3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22B8C" w14:textId="2B9136D8" w:rsidR="004252A7" w:rsidRDefault="0064634B" w:rsidP="00B34F0A">
            <w:pPr>
              <w:rPr>
                <w:sz w:val="18"/>
                <w:szCs w:val="18"/>
              </w:rPr>
            </w:pPr>
            <w:r>
              <w:rPr>
                <w:sz w:val="18"/>
                <w:szCs w:val="18"/>
              </w:rPr>
              <w:t>Neonatal</w:t>
            </w:r>
            <w:r w:rsidR="008F410C">
              <w:rPr>
                <w:sz w:val="18"/>
                <w:szCs w:val="18"/>
              </w:rPr>
              <w:t xml:space="preserve"> Mortality Rate</w:t>
            </w:r>
          </w:p>
        </w:tc>
        <w:tc>
          <w:tcPr>
            <w:tcW w:w="2613" w:type="dxa"/>
            <w:tcBorders>
              <w:top w:val="single" w:sz="4" w:space="0" w:color="auto"/>
              <w:left w:val="single" w:sz="4" w:space="0" w:color="auto"/>
              <w:bottom w:val="single" w:sz="4" w:space="0" w:color="auto"/>
              <w:right w:val="single" w:sz="4" w:space="0" w:color="auto"/>
            </w:tcBorders>
          </w:tcPr>
          <w:p w14:paraId="7B7D5666" w14:textId="77777777" w:rsidR="004252A7" w:rsidRPr="00811D5D" w:rsidRDefault="004252A7" w:rsidP="00B34F0A">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12687E45" w14:textId="663A4321" w:rsidR="004252A7" w:rsidRPr="00811D5D" w:rsidRDefault="005C5DC8" w:rsidP="00B34F0A">
            <w:pPr>
              <w:rPr>
                <w:sz w:val="18"/>
                <w:szCs w:val="18"/>
              </w:rPr>
            </w:pPr>
            <w:r>
              <w:rPr>
                <w:sz w:val="18"/>
                <w:szCs w:val="18"/>
              </w:rPr>
              <w:t xml:space="preserve">100 </w:t>
            </w:r>
            <w:r w:rsidRPr="005C5DC8">
              <w:rPr>
                <w:sz w:val="18"/>
                <w:szCs w:val="18"/>
              </w:rPr>
              <w:fldChar w:fldCharType="begin" w:fldLock="1"/>
            </w:r>
            <w:r w:rsidR="00A60511">
              <w:rPr>
                <w:sz w:val="18"/>
                <w:szCs w:val="18"/>
              </w:rPr>
              <w:instrText>ADDIN CSL_CITATION {"citationItems":[{"id":"ITEM-1","itemData":{"DOI":"10.1186/s12962-014-0028-2","ISSN":"14787547","abstract":"© 2015 Colbourn et al.. Background: Understanding the cost-effectiveness and affordability of interventions to reduce maternal and newborn deaths is critical to persuading policymakers and donors to implement at scale. The effectiveness of community mobilisation through women's groups and health facility quality improvement, both aiming to reduce maternal and neonatal mortality, was assessed by a cluster randomised controlled trial conducted in rural Malawi in 2008-2010. In this paper, we calculate intervention cost-effectiveness and model the affordability of the interventions at scale. Methods: Bayesian methods are used to estimate the incremental cost-effectiveness of the community and facility interventions on their own (CI, FI), and together (FICI), compared to current practice in rural Malawi. Effects are estimated with Monte Carlo simulation using the combined full probability distributions of intervention effects on stillbirths, neonatal deaths and maternal deaths. Cost data was collected prospectively from a provider perspective using an ingredients approach and disaggregated at the intervention (not cluster or individual) level. Expected Incremental Benefit, Cost-effectiveness Acceptability Curves and Expected Value of Information (EVI) were calculated using a threshold of $780 per disability-adjusted life-year (DALY) averted, the per capita gross domestic product of Malawi in 2013 international $. Results: The incremental cost-effectiveness of CI, FI, and combined FICI was $79, $281, and $146 per DALY averted respectively, compared to current practice. FI is dominated by CI and FICI. Taking into account uncertainty, both CI and combined FICI are highly likely to be cost effective (probability 98% and 93%, EVI $210,423 and $598,177 respectively). Combined FICI is incrementally cost effective compared to either intervention individually (probability 60%, ICER $292, EIB $9,334,580 compared to CI). Future scenarios also found FICI to be the optimal decision. Scaling-up to the whole of Malawi, CI is of greatest value for money, potentially averting 13.0% of remaining annual DALYs from stillbirths, neonatal and maternal deaths for the equivalent of 6.8% of current annual expenditure on maternal and neonatal health in Malawi. Conclusions: Community mobilisation through women's groups is a highly cost-effective and affordable strategy to reduce maternal and neonatal mortality in Malawi. Combining community mobilisation with health facility quality im…","author":[{"dropping-particle":"","family":"Colbourn","given":"Tim","non-dropping-particle":"","parse-names":false,"suffix":""},{"dropping-particle":"","family":"Pulkki-Brännström","given":"Anni Maria","non-dropping-particle":"","parse-names":false,"suffix":""},{"dropping-particle":"","family":"Nambiar","given":"Bejoy","non-dropping-particle":"","parse-names":false,"suffix":""},{"dropping-particle":"","family":"Kim","given":"Sungwook","non-dropping-particle":"","parse-names":false,"suffix":""},{"dropping-particle":"","family":"Bondo","given":"Austin","non-dropping-particle":"","parse-names":false,"suffix":""},{"dropping-particle":"","family":"Banda","given":"Lumbani","non-dropping-particle":"","parse-names":false,"suffix":""},{"dropping-particle":"","family":"Makwenda","given":"Charles","non-dropping-particle":"","parse-names":false,"suffix":""},{"dropping-particle":"","family":"Batura","given":"Neha","non-dropping-particle":"","parse-names":false,"suffix":""},{"dropping-particle":"","family":"Haghparast-Bidgoli","given":"Hassan","non-dropping-particle":"","parse-names":false,"suffix":""},{"dropping-particle":"","family":"Hunter","given":"Rachael","non-dropping-particle":"","parse-names":false,"suffix":""},{"dropping-particle":"","family":"Costello","given":"Anthony","non-dropping-particle":"","parse-names":false,"suffix":""},{"dropping-particle":"","family":"Baio","given":"Gianluca","non-dropping-particle":"","parse-names":false,"suffix":""},{"dropping-particle":"","family":"Skordis-Worrall","given":"Jolene","non-dropping-particle":"","parse-names":false,"suffix":""}],"container-title":"Cost Effectiveness and Resource Allocation","id":"ITEM-1","issue":"1","issued":{"date-parts":[["2015","1","10"]]},"publisher":"BioMed Central Ltd.","title":"Cost-effectiveness and affordability of community mobilisation through women's groups and quality improvement in health facilities (MaiKhanda trial) in Malawi","type":"article-journal","volume":"13"},"uris":["http://www.mendeley.com/documents/?uuid=b203475e-f198-3ae8-a8af-dcb5e10a9c63"]}],"mendeley":{"formattedCitation":"(Colbourn &lt;i&gt;et al.&lt;/i&gt;, 2015)","plainTextFormattedCitation":"(Colbourn et al., 2015)","previouslyFormattedCitation":"(Colbourn &lt;i&gt;et al.&lt;/i&gt;, 2015)"},"properties":{"noteIndex":0},"schema":"https://github.com/citation-style-language/schema/raw/master/csl-citation.json"}</w:instrText>
            </w:r>
            <w:r w:rsidRPr="005C5DC8">
              <w:rPr>
                <w:sz w:val="18"/>
                <w:szCs w:val="18"/>
              </w:rPr>
              <w:fldChar w:fldCharType="separate"/>
            </w:r>
            <w:r w:rsidRPr="005C5DC8">
              <w:rPr>
                <w:noProof/>
                <w:sz w:val="18"/>
                <w:szCs w:val="18"/>
              </w:rPr>
              <w:t>(Colbourn et al., 2015)</w:t>
            </w:r>
            <w:r w:rsidRPr="005C5DC8">
              <w:rPr>
                <w:sz w:val="18"/>
                <w:szCs w:val="18"/>
              </w:rPr>
              <w:fldChar w:fldCharType="end"/>
            </w:r>
            <w:r w:rsidRPr="005C5DC8">
              <w:rPr>
                <w:sz w:val="18"/>
                <w:szCs w:val="18"/>
              </w:rPr>
              <w:t>.</w:t>
            </w:r>
          </w:p>
        </w:tc>
      </w:tr>
      <w:tr w:rsidR="0064634B" w:rsidRPr="00811D5D" w14:paraId="361DC1A2" w14:textId="77777777" w:rsidTr="00B34F0A">
        <w:tc>
          <w:tcPr>
            <w:tcW w:w="3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2ABCDA" w14:textId="7F0729EA" w:rsidR="0064634B" w:rsidRDefault="00910BBF" w:rsidP="00B34F0A">
            <w:pPr>
              <w:rPr>
                <w:sz w:val="18"/>
                <w:szCs w:val="18"/>
              </w:rPr>
            </w:pPr>
            <w:r>
              <w:rPr>
                <w:sz w:val="18"/>
                <w:szCs w:val="18"/>
              </w:rPr>
              <w:t>Incidence of preterm birth</w:t>
            </w:r>
          </w:p>
        </w:tc>
        <w:tc>
          <w:tcPr>
            <w:tcW w:w="2613" w:type="dxa"/>
            <w:tcBorders>
              <w:top w:val="single" w:sz="4" w:space="0" w:color="auto"/>
              <w:left w:val="single" w:sz="4" w:space="0" w:color="auto"/>
              <w:bottom w:val="single" w:sz="4" w:space="0" w:color="auto"/>
              <w:right w:val="single" w:sz="4" w:space="0" w:color="auto"/>
            </w:tcBorders>
          </w:tcPr>
          <w:p w14:paraId="159BD6BB" w14:textId="77777777" w:rsidR="0064634B" w:rsidRPr="00811D5D" w:rsidRDefault="0064634B" w:rsidP="00B34F0A">
            <w:pPr>
              <w:rPr>
                <w:sz w:val="18"/>
                <w:szCs w:val="18"/>
              </w:rPr>
            </w:pPr>
          </w:p>
        </w:tc>
        <w:tc>
          <w:tcPr>
            <w:tcW w:w="4006" w:type="dxa"/>
            <w:tcBorders>
              <w:top w:val="single" w:sz="4" w:space="0" w:color="auto"/>
              <w:left w:val="single" w:sz="4" w:space="0" w:color="auto"/>
              <w:bottom w:val="single" w:sz="4" w:space="0" w:color="auto"/>
              <w:right w:val="single" w:sz="4" w:space="0" w:color="auto"/>
            </w:tcBorders>
          </w:tcPr>
          <w:p w14:paraId="16898E1E" w14:textId="77777777" w:rsidR="0064634B" w:rsidRPr="00811D5D" w:rsidRDefault="0064634B" w:rsidP="00B34F0A">
            <w:pPr>
              <w:rPr>
                <w:sz w:val="18"/>
                <w:szCs w:val="18"/>
              </w:rPr>
            </w:pPr>
          </w:p>
        </w:tc>
      </w:tr>
    </w:tbl>
    <w:p w14:paraId="61418F00" w14:textId="30F74377" w:rsidR="004252A7" w:rsidRDefault="004252A7" w:rsidP="004252A7">
      <w:pPr>
        <w:rPr>
          <w:b/>
          <w:bCs/>
        </w:rPr>
      </w:pPr>
    </w:p>
    <w:p w14:paraId="6B66BE6D" w14:textId="263BBDD5" w:rsidR="00B34F0A" w:rsidRDefault="00B34F0A" w:rsidP="004252A7">
      <w:pPr>
        <w:rPr>
          <w:b/>
          <w:bCs/>
        </w:rPr>
      </w:pPr>
    </w:p>
    <w:p w14:paraId="3D269E6B" w14:textId="2851CEAC" w:rsidR="00B34F0A" w:rsidRDefault="00B34F0A" w:rsidP="004252A7">
      <w:pPr>
        <w:rPr>
          <w:b/>
          <w:bCs/>
        </w:rPr>
      </w:pPr>
    </w:p>
    <w:p w14:paraId="281B896B" w14:textId="6EBBCFE3" w:rsidR="00B34F0A" w:rsidRDefault="00B34F0A" w:rsidP="004252A7">
      <w:pPr>
        <w:rPr>
          <w:b/>
          <w:bCs/>
        </w:rPr>
      </w:pPr>
    </w:p>
    <w:p w14:paraId="43890A3C" w14:textId="6124C851" w:rsidR="00B34F0A" w:rsidRDefault="00B34F0A" w:rsidP="004252A7">
      <w:pPr>
        <w:rPr>
          <w:b/>
          <w:bCs/>
        </w:rPr>
      </w:pPr>
    </w:p>
    <w:p w14:paraId="578C244F" w14:textId="266C873A" w:rsidR="00B34F0A" w:rsidRDefault="00B34F0A" w:rsidP="004252A7">
      <w:pPr>
        <w:rPr>
          <w:b/>
          <w:bCs/>
        </w:rPr>
      </w:pPr>
    </w:p>
    <w:p w14:paraId="307909E8" w14:textId="35374262" w:rsidR="00B34F0A" w:rsidRDefault="00B34F0A" w:rsidP="004252A7">
      <w:pPr>
        <w:rPr>
          <w:b/>
          <w:bCs/>
        </w:rPr>
      </w:pPr>
    </w:p>
    <w:p w14:paraId="29CD63FE" w14:textId="3882010A" w:rsidR="00B34F0A" w:rsidRDefault="00B34F0A" w:rsidP="004252A7">
      <w:pPr>
        <w:rPr>
          <w:b/>
          <w:bCs/>
        </w:rPr>
      </w:pPr>
    </w:p>
    <w:p w14:paraId="5C04EE73" w14:textId="443C8BC4" w:rsidR="00B34F0A" w:rsidRDefault="00B34F0A" w:rsidP="004252A7">
      <w:pPr>
        <w:rPr>
          <w:b/>
          <w:bCs/>
        </w:rPr>
      </w:pPr>
    </w:p>
    <w:p w14:paraId="61CABDCF" w14:textId="79D7E78F" w:rsidR="00B34F0A" w:rsidRDefault="00B34F0A" w:rsidP="004252A7">
      <w:pPr>
        <w:rPr>
          <w:b/>
          <w:bCs/>
        </w:rPr>
      </w:pPr>
    </w:p>
    <w:p w14:paraId="7A420617" w14:textId="1C918E73" w:rsidR="00B34F0A" w:rsidRDefault="00B34F0A" w:rsidP="004252A7">
      <w:pPr>
        <w:rPr>
          <w:b/>
          <w:bCs/>
        </w:rPr>
      </w:pPr>
    </w:p>
    <w:p w14:paraId="1421C42B" w14:textId="6E6F6ADA" w:rsidR="00B34F0A" w:rsidRDefault="00B34F0A" w:rsidP="004252A7">
      <w:pPr>
        <w:rPr>
          <w:b/>
          <w:bCs/>
        </w:rPr>
      </w:pPr>
    </w:p>
    <w:p w14:paraId="4363271B" w14:textId="4DDFFEAA" w:rsidR="00B34F0A" w:rsidRDefault="00B34F0A" w:rsidP="004252A7">
      <w:pPr>
        <w:rPr>
          <w:b/>
          <w:bCs/>
        </w:rPr>
      </w:pPr>
    </w:p>
    <w:p w14:paraId="2539A104" w14:textId="2EE2E774" w:rsidR="00B34F0A" w:rsidRDefault="00B34F0A" w:rsidP="004252A7">
      <w:pPr>
        <w:rPr>
          <w:b/>
          <w:bCs/>
        </w:rPr>
      </w:pPr>
    </w:p>
    <w:p w14:paraId="51D60E2D" w14:textId="1BEAC7AA" w:rsidR="00B34F0A" w:rsidRDefault="00B34F0A" w:rsidP="004252A7">
      <w:pPr>
        <w:rPr>
          <w:b/>
          <w:bCs/>
        </w:rPr>
      </w:pPr>
    </w:p>
    <w:p w14:paraId="18FA8D24" w14:textId="134946DB" w:rsidR="00B34F0A" w:rsidRDefault="00B34F0A" w:rsidP="004252A7">
      <w:pPr>
        <w:rPr>
          <w:b/>
          <w:bCs/>
        </w:rPr>
      </w:pPr>
    </w:p>
    <w:p w14:paraId="136CBA65" w14:textId="740577E8" w:rsidR="00B34F0A" w:rsidRDefault="00B34F0A" w:rsidP="004252A7">
      <w:pPr>
        <w:rPr>
          <w:b/>
          <w:bCs/>
          <w:iCs/>
          <w:color w:val="5B9BD5" w:themeColor="accent1"/>
        </w:rPr>
      </w:pPr>
    </w:p>
    <w:p w14:paraId="01146FAD" w14:textId="0E8F8C88" w:rsidR="00B34F0A" w:rsidRDefault="00B34F0A" w:rsidP="004252A7">
      <w:pPr>
        <w:rPr>
          <w:b/>
          <w:bCs/>
          <w:iCs/>
          <w:color w:val="5B9BD5" w:themeColor="accent1"/>
        </w:rPr>
      </w:pPr>
    </w:p>
    <w:p w14:paraId="71AC222C" w14:textId="77777777" w:rsidR="00B34F0A" w:rsidRDefault="00B34F0A" w:rsidP="004252A7">
      <w:pPr>
        <w:rPr>
          <w:b/>
          <w:bCs/>
          <w:iCs/>
          <w:color w:val="5B9BD5" w:themeColor="accent1"/>
        </w:rPr>
      </w:pPr>
    </w:p>
    <w:p w14:paraId="2B17E51E" w14:textId="080CE4A4" w:rsidR="004252A7" w:rsidRPr="004252A7" w:rsidRDefault="004252A7" w:rsidP="004252A7">
      <w:pPr>
        <w:rPr>
          <w:b/>
          <w:bCs/>
          <w:iCs/>
          <w:color w:val="5B9BD5" w:themeColor="accent1"/>
        </w:rPr>
      </w:pPr>
      <w:r w:rsidRPr="004252A7">
        <w:rPr>
          <w:b/>
          <w:bCs/>
          <w:iCs/>
          <w:color w:val="5B9BD5" w:themeColor="accent1"/>
        </w:rPr>
        <w:t>In the presence of interventions...</w:t>
      </w:r>
    </w:p>
    <w:tbl>
      <w:tblPr>
        <w:tblStyle w:val="TableGrid"/>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2630"/>
        <w:gridCol w:w="4002"/>
      </w:tblGrid>
      <w:tr w:rsidR="004252A7" w14:paraId="2F6129BC" w14:textId="77777777" w:rsidTr="00B34F0A">
        <w:trPr>
          <w:trHeight w:val="417"/>
        </w:trPr>
        <w:tc>
          <w:tcPr>
            <w:tcW w:w="33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D7BE0" w14:textId="77777777" w:rsidR="004252A7" w:rsidRDefault="004252A7" w:rsidP="00B34F0A">
            <w:pPr>
              <w:rPr>
                <w:b/>
                <w:bCs/>
                <w:sz w:val="18"/>
                <w:szCs w:val="18"/>
              </w:rPr>
            </w:pPr>
          </w:p>
        </w:tc>
        <w:tc>
          <w:tcPr>
            <w:tcW w:w="2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462142" w14:textId="77777777" w:rsidR="004252A7" w:rsidRDefault="004252A7" w:rsidP="00B34F0A">
            <w:pPr>
              <w:rPr>
                <w:b/>
                <w:bCs/>
                <w:sz w:val="18"/>
                <w:szCs w:val="18"/>
              </w:rPr>
            </w:pPr>
            <w:r w:rsidRPr="0E4E3B7D">
              <w:rPr>
                <w:b/>
                <w:bCs/>
                <w:sz w:val="18"/>
                <w:szCs w:val="18"/>
              </w:rPr>
              <w:t>Model Output</w:t>
            </w:r>
          </w:p>
          <w:p w14:paraId="5B76B57F" w14:textId="77777777" w:rsidR="004252A7" w:rsidRDefault="004252A7" w:rsidP="00B34F0A">
            <w:pPr>
              <w:rPr>
                <w:b/>
                <w:bCs/>
                <w:sz w:val="18"/>
                <w:szCs w:val="18"/>
              </w:rPr>
            </w:pPr>
          </w:p>
        </w:tc>
        <w:tc>
          <w:tcPr>
            <w:tcW w:w="40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1D9EC7" w14:textId="77777777" w:rsidR="004252A7" w:rsidRDefault="004252A7" w:rsidP="00B34F0A">
            <w:pPr>
              <w:rPr>
                <w:b/>
                <w:bCs/>
                <w:sz w:val="18"/>
                <w:szCs w:val="18"/>
              </w:rPr>
            </w:pPr>
            <w:r w:rsidRPr="0E4E3B7D">
              <w:rPr>
                <w:b/>
                <w:bCs/>
                <w:sz w:val="18"/>
                <w:szCs w:val="18"/>
              </w:rPr>
              <w:t>Observed data</w:t>
            </w:r>
          </w:p>
        </w:tc>
      </w:tr>
      <w:tr w:rsidR="00910BBF" w14:paraId="10A16C19" w14:textId="77777777" w:rsidTr="00B34F0A">
        <w:trPr>
          <w:trHeight w:val="208"/>
        </w:trPr>
        <w:tc>
          <w:tcPr>
            <w:tcW w:w="3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8AEB70" w14:textId="21670080" w:rsidR="00910BBF" w:rsidRDefault="00910BBF" w:rsidP="00910BBF">
            <w:pPr>
              <w:rPr>
                <w:sz w:val="18"/>
                <w:szCs w:val="18"/>
              </w:rPr>
            </w:pPr>
            <w:r>
              <w:rPr>
                <w:sz w:val="18"/>
                <w:szCs w:val="18"/>
              </w:rPr>
              <w:t>Perinatal Mortality Rate (Yearly)</w:t>
            </w:r>
          </w:p>
        </w:tc>
        <w:tc>
          <w:tcPr>
            <w:tcW w:w="2630" w:type="dxa"/>
            <w:tcBorders>
              <w:top w:val="single" w:sz="4" w:space="0" w:color="auto"/>
              <w:left w:val="single" w:sz="4" w:space="0" w:color="auto"/>
              <w:bottom w:val="single" w:sz="4" w:space="0" w:color="auto"/>
              <w:right w:val="single" w:sz="4" w:space="0" w:color="auto"/>
            </w:tcBorders>
          </w:tcPr>
          <w:p w14:paraId="1576EEDF" w14:textId="77777777" w:rsidR="00910BBF" w:rsidRDefault="00910BBF" w:rsidP="00910BBF">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0EB6A9EC" w14:textId="77777777" w:rsidR="00910BBF" w:rsidRDefault="00910BBF" w:rsidP="00910BBF">
            <w:pPr>
              <w:rPr>
                <w:sz w:val="18"/>
                <w:szCs w:val="18"/>
              </w:rPr>
            </w:pPr>
          </w:p>
        </w:tc>
      </w:tr>
      <w:tr w:rsidR="00910BBF" w14:paraId="1DA3F7F9" w14:textId="77777777" w:rsidTr="00B34F0A">
        <w:trPr>
          <w:trHeight w:val="208"/>
        </w:trPr>
        <w:tc>
          <w:tcPr>
            <w:tcW w:w="3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BCB8C0" w14:textId="078AEA12" w:rsidR="00910BBF" w:rsidRDefault="00910BBF" w:rsidP="00910BBF">
            <w:pPr>
              <w:rPr>
                <w:sz w:val="18"/>
                <w:szCs w:val="18"/>
              </w:rPr>
            </w:pPr>
            <w:r>
              <w:rPr>
                <w:sz w:val="18"/>
                <w:szCs w:val="18"/>
              </w:rPr>
              <w:t>Neonatal Mortality Rate</w:t>
            </w:r>
          </w:p>
        </w:tc>
        <w:tc>
          <w:tcPr>
            <w:tcW w:w="2630" w:type="dxa"/>
            <w:tcBorders>
              <w:top w:val="single" w:sz="4" w:space="0" w:color="auto"/>
              <w:left w:val="single" w:sz="4" w:space="0" w:color="auto"/>
              <w:bottom w:val="single" w:sz="4" w:space="0" w:color="auto"/>
              <w:right w:val="single" w:sz="4" w:space="0" w:color="auto"/>
            </w:tcBorders>
          </w:tcPr>
          <w:p w14:paraId="32086409" w14:textId="77777777" w:rsidR="00910BBF" w:rsidRDefault="00910BBF" w:rsidP="00910BBF">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06F26F49" w14:textId="77777777" w:rsidR="00910BBF" w:rsidRDefault="00910BBF" w:rsidP="00910BBF">
            <w:pPr>
              <w:rPr>
                <w:sz w:val="18"/>
                <w:szCs w:val="18"/>
              </w:rPr>
            </w:pPr>
          </w:p>
        </w:tc>
      </w:tr>
      <w:tr w:rsidR="00910BBF" w14:paraId="0C4EA7FB" w14:textId="77777777" w:rsidTr="00B34F0A">
        <w:trPr>
          <w:trHeight w:val="208"/>
        </w:trPr>
        <w:tc>
          <w:tcPr>
            <w:tcW w:w="3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01D86" w14:textId="408F07B9" w:rsidR="00910BBF" w:rsidRDefault="00910BBF" w:rsidP="00910BBF">
            <w:pPr>
              <w:rPr>
                <w:sz w:val="18"/>
                <w:szCs w:val="18"/>
              </w:rPr>
            </w:pPr>
            <w:r>
              <w:rPr>
                <w:sz w:val="18"/>
                <w:szCs w:val="18"/>
              </w:rPr>
              <w:t>Incidence of preterm birth</w:t>
            </w:r>
          </w:p>
        </w:tc>
        <w:tc>
          <w:tcPr>
            <w:tcW w:w="2630" w:type="dxa"/>
            <w:tcBorders>
              <w:top w:val="single" w:sz="4" w:space="0" w:color="auto"/>
              <w:left w:val="single" w:sz="4" w:space="0" w:color="auto"/>
              <w:bottom w:val="single" w:sz="4" w:space="0" w:color="auto"/>
              <w:right w:val="single" w:sz="4" w:space="0" w:color="auto"/>
            </w:tcBorders>
          </w:tcPr>
          <w:p w14:paraId="6239653C" w14:textId="77777777" w:rsidR="00910BBF" w:rsidRDefault="00910BBF" w:rsidP="00910BBF">
            <w:pPr>
              <w:rPr>
                <w:sz w:val="18"/>
                <w:szCs w:val="18"/>
              </w:rPr>
            </w:pPr>
          </w:p>
        </w:tc>
        <w:tc>
          <w:tcPr>
            <w:tcW w:w="4002" w:type="dxa"/>
            <w:tcBorders>
              <w:top w:val="single" w:sz="4" w:space="0" w:color="auto"/>
              <w:left w:val="single" w:sz="4" w:space="0" w:color="auto"/>
              <w:bottom w:val="single" w:sz="4" w:space="0" w:color="auto"/>
              <w:right w:val="single" w:sz="4" w:space="0" w:color="auto"/>
            </w:tcBorders>
          </w:tcPr>
          <w:p w14:paraId="4EED9A8B" w14:textId="77777777" w:rsidR="00910BBF" w:rsidRDefault="00910BBF" w:rsidP="00910BBF">
            <w:pPr>
              <w:rPr>
                <w:sz w:val="18"/>
                <w:szCs w:val="18"/>
              </w:rPr>
            </w:pPr>
          </w:p>
        </w:tc>
      </w:tr>
    </w:tbl>
    <w:p w14:paraId="41927329" w14:textId="4EBECE50" w:rsidR="005C5982" w:rsidRDefault="005C5982" w:rsidP="718994C2">
      <w:pPr>
        <w:rPr>
          <w:b/>
          <w:bCs/>
          <w:i/>
          <w:iCs/>
          <w:color w:val="5B9BD5" w:themeColor="accent1"/>
        </w:rPr>
      </w:pPr>
    </w:p>
    <w:p w14:paraId="08FDB991" w14:textId="77777777" w:rsidR="007E362E" w:rsidRDefault="007E362E" w:rsidP="718994C2">
      <w:pPr>
        <w:rPr>
          <w:b/>
          <w:bCs/>
          <w:i/>
          <w:iCs/>
          <w:color w:val="5B9BD5" w:themeColor="accent1"/>
        </w:rPr>
      </w:pPr>
    </w:p>
    <w:p w14:paraId="56A9A3C5" w14:textId="48099863" w:rsidR="00BF02A4" w:rsidRDefault="00CD55BD" w:rsidP="718994C2">
      <w:pPr>
        <w:rPr>
          <w:b/>
          <w:bCs/>
          <w:i/>
          <w:iCs/>
          <w:color w:val="5B9BD5" w:themeColor="accent1"/>
        </w:rPr>
      </w:pPr>
      <w:r>
        <w:rPr>
          <w:b/>
          <w:bCs/>
          <w:i/>
          <w:iCs/>
          <w:color w:val="5B9BD5" w:themeColor="accent1"/>
        </w:rPr>
        <w:t>Appendices</w:t>
      </w:r>
    </w:p>
    <w:p w14:paraId="563965E0" w14:textId="0C647C58" w:rsidR="00CD55BD" w:rsidRPr="00CD55BD" w:rsidRDefault="00CD55BD" w:rsidP="00CD55BD">
      <w:pPr>
        <w:pStyle w:val="Default"/>
        <w:rPr>
          <w:b/>
          <w:bCs/>
          <w:color w:val="5B9BD5" w:themeColor="accent1"/>
          <w:sz w:val="18"/>
          <w:szCs w:val="18"/>
        </w:rPr>
      </w:pPr>
      <w:r w:rsidRPr="00CD55BD">
        <w:rPr>
          <w:b/>
          <w:bCs/>
          <w:color w:val="5B9BD5" w:themeColor="accent1"/>
          <w:sz w:val="18"/>
          <w:szCs w:val="18"/>
        </w:rPr>
        <w:t xml:space="preserve">Appendix 1- Temporary variables stored in the </w:t>
      </w:r>
      <w:r>
        <w:rPr>
          <w:b/>
          <w:bCs/>
          <w:color w:val="5B9BD5" w:themeColor="accent1"/>
          <w:sz w:val="18"/>
          <w:szCs w:val="18"/>
        </w:rPr>
        <w:t>new born care dictionary</w:t>
      </w:r>
    </w:p>
    <w:p w14:paraId="73062AE6" w14:textId="77777777" w:rsidR="00CD55BD" w:rsidRDefault="00CD55BD" w:rsidP="00CD55BD">
      <w:pPr>
        <w:pStyle w:val="Default"/>
        <w:rPr>
          <w:b/>
          <w:bCs/>
          <w:color w:val="808080" w:themeColor="text1" w:themeTint="7F"/>
          <w:sz w:val="18"/>
          <w:szCs w:val="18"/>
        </w:rPr>
      </w:pPr>
    </w:p>
    <w:p w14:paraId="4EA8A24E" w14:textId="77777777" w:rsidR="00CD55BD" w:rsidRDefault="00CD55BD" w:rsidP="00CD55BD">
      <w:pPr>
        <w:pStyle w:val="Default"/>
        <w:rPr>
          <w:b/>
          <w:bCs/>
          <w:color w:val="808080" w:themeColor="text1" w:themeTint="7F"/>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8"/>
        <w:gridCol w:w="3049"/>
        <w:gridCol w:w="3009"/>
      </w:tblGrid>
      <w:tr w:rsidR="00CD55BD" w14:paraId="700251FD" w14:textId="77777777" w:rsidTr="00CD55BD">
        <w:tc>
          <w:tcPr>
            <w:tcW w:w="2968" w:type="dxa"/>
            <w:shd w:val="clear" w:color="auto" w:fill="D0CECE"/>
          </w:tcPr>
          <w:p w14:paraId="366761C7" w14:textId="77777777" w:rsidR="00CD55BD" w:rsidRDefault="00CD55BD" w:rsidP="00CD55BD">
            <w:pPr>
              <w:jc w:val="center"/>
              <w:rPr>
                <w:b/>
                <w:bCs/>
                <w:sz w:val="18"/>
                <w:szCs w:val="18"/>
              </w:rPr>
            </w:pPr>
            <w:r w:rsidRPr="0E4E3B7D">
              <w:rPr>
                <w:b/>
                <w:bCs/>
                <w:sz w:val="18"/>
                <w:szCs w:val="18"/>
              </w:rPr>
              <w:t>Temporary Variable</w:t>
            </w:r>
          </w:p>
        </w:tc>
        <w:tc>
          <w:tcPr>
            <w:tcW w:w="3049" w:type="dxa"/>
            <w:shd w:val="clear" w:color="auto" w:fill="D0CECE"/>
          </w:tcPr>
          <w:p w14:paraId="371EE829" w14:textId="77777777" w:rsidR="00CD55BD" w:rsidRDefault="00CD55BD" w:rsidP="00CD55BD">
            <w:pPr>
              <w:jc w:val="center"/>
              <w:rPr>
                <w:b/>
                <w:bCs/>
                <w:sz w:val="18"/>
                <w:szCs w:val="18"/>
              </w:rPr>
            </w:pPr>
            <w:r w:rsidRPr="0E4E3B7D">
              <w:rPr>
                <w:b/>
                <w:bCs/>
                <w:sz w:val="18"/>
                <w:szCs w:val="18"/>
              </w:rPr>
              <w:t>Description</w:t>
            </w:r>
          </w:p>
        </w:tc>
        <w:tc>
          <w:tcPr>
            <w:tcW w:w="3009" w:type="dxa"/>
            <w:shd w:val="clear" w:color="auto" w:fill="D0CECE"/>
          </w:tcPr>
          <w:p w14:paraId="37BD30B5" w14:textId="77777777" w:rsidR="00CD55BD" w:rsidRDefault="00CD55BD" w:rsidP="00CD55BD">
            <w:pPr>
              <w:jc w:val="center"/>
              <w:rPr>
                <w:b/>
                <w:bCs/>
                <w:sz w:val="18"/>
                <w:szCs w:val="18"/>
              </w:rPr>
            </w:pPr>
            <w:r w:rsidRPr="0E4E3B7D">
              <w:rPr>
                <w:b/>
                <w:bCs/>
                <w:sz w:val="18"/>
                <w:szCs w:val="18"/>
              </w:rPr>
              <w:t>Notes and Major Assumptions</w:t>
            </w:r>
          </w:p>
        </w:tc>
      </w:tr>
      <w:tr w:rsidR="00CD55BD" w14:paraId="21EB55CF" w14:textId="77777777" w:rsidTr="00CD55BD">
        <w:tc>
          <w:tcPr>
            <w:tcW w:w="2968" w:type="dxa"/>
            <w:shd w:val="clear" w:color="auto" w:fill="F2F2F2" w:themeFill="background1" w:themeFillShade="F2"/>
          </w:tcPr>
          <w:p w14:paraId="241046A1" w14:textId="17E8FADF" w:rsidR="00CD55BD" w:rsidRDefault="00023A21" w:rsidP="00CD55BD">
            <w:pPr>
              <w:rPr>
                <w:sz w:val="18"/>
                <w:szCs w:val="18"/>
              </w:rPr>
            </w:pPr>
            <w:r>
              <w:rPr>
                <w:sz w:val="18"/>
                <w:szCs w:val="18"/>
              </w:rPr>
              <w:t>c</w:t>
            </w:r>
            <w:r w:rsidR="00CD55BD">
              <w:rPr>
                <w:sz w:val="18"/>
                <w:szCs w:val="18"/>
              </w:rPr>
              <w:t>ord_care</w:t>
            </w:r>
          </w:p>
          <w:p w14:paraId="6A39E41E" w14:textId="47D31193" w:rsidR="00CD55BD" w:rsidRPr="00CD55BD" w:rsidRDefault="00CD55BD" w:rsidP="00CD55BD">
            <w:pPr>
              <w:rPr>
                <w:sz w:val="18"/>
                <w:szCs w:val="18"/>
              </w:rPr>
            </w:pPr>
          </w:p>
        </w:tc>
        <w:tc>
          <w:tcPr>
            <w:tcW w:w="3049" w:type="dxa"/>
          </w:tcPr>
          <w:p w14:paraId="2B3AF7C3" w14:textId="30642176" w:rsidR="00CD55BD" w:rsidRDefault="00CD55BD" w:rsidP="00CD55BD">
            <w:pPr>
              <w:rPr>
                <w:sz w:val="18"/>
                <w:szCs w:val="18"/>
              </w:rPr>
            </w:pPr>
            <w:r>
              <w:rPr>
                <w:sz w:val="18"/>
                <w:szCs w:val="18"/>
              </w:rPr>
              <w:t>Whether this neonate received cord care with chlorhexidine (T/F)</w:t>
            </w:r>
          </w:p>
          <w:p w14:paraId="10261474" w14:textId="297FE9D9" w:rsidR="00CD55BD" w:rsidRDefault="00CD55BD" w:rsidP="00CD55BD">
            <w:pPr>
              <w:rPr>
                <w:sz w:val="18"/>
                <w:szCs w:val="18"/>
              </w:rPr>
            </w:pPr>
          </w:p>
        </w:tc>
        <w:tc>
          <w:tcPr>
            <w:tcW w:w="3009" w:type="dxa"/>
            <w:shd w:val="clear" w:color="auto" w:fill="F2F2F2" w:themeFill="background1" w:themeFillShade="F2"/>
          </w:tcPr>
          <w:p w14:paraId="5F431D86" w14:textId="0280FD3E" w:rsidR="00CD55BD" w:rsidRDefault="00CD55BD" w:rsidP="00CD55BD"/>
          <w:p w14:paraId="1FEB5367" w14:textId="03EE125D" w:rsidR="00CD55BD" w:rsidRDefault="00CD55BD" w:rsidP="00CD55BD"/>
        </w:tc>
      </w:tr>
      <w:tr w:rsidR="00CD55BD" w14:paraId="5C4B6394" w14:textId="77777777" w:rsidTr="00CD55BD">
        <w:tc>
          <w:tcPr>
            <w:tcW w:w="2968" w:type="dxa"/>
            <w:shd w:val="clear" w:color="auto" w:fill="F2F2F2" w:themeFill="background1" w:themeFillShade="F2"/>
          </w:tcPr>
          <w:p w14:paraId="4A503ADC" w14:textId="163EF159" w:rsidR="00CD55BD" w:rsidRPr="0E4E3B7D" w:rsidRDefault="00023A21" w:rsidP="00CD55BD">
            <w:pPr>
              <w:rPr>
                <w:sz w:val="18"/>
                <w:szCs w:val="18"/>
              </w:rPr>
            </w:pPr>
            <w:r>
              <w:rPr>
                <w:sz w:val="18"/>
                <w:szCs w:val="18"/>
              </w:rPr>
              <w:t>b</w:t>
            </w:r>
            <w:r w:rsidR="00CD55BD">
              <w:rPr>
                <w:sz w:val="18"/>
                <w:szCs w:val="18"/>
              </w:rPr>
              <w:t>cg_vacc</w:t>
            </w:r>
          </w:p>
        </w:tc>
        <w:tc>
          <w:tcPr>
            <w:tcW w:w="3049" w:type="dxa"/>
          </w:tcPr>
          <w:p w14:paraId="77EB1E99" w14:textId="77777777" w:rsidR="00CD55BD" w:rsidRDefault="00CD55BD" w:rsidP="00CD55BD">
            <w:pPr>
              <w:rPr>
                <w:sz w:val="18"/>
                <w:szCs w:val="18"/>
              </w:rPr>
            </w:pPr>
            <w:r>
              <w:rPr>
                <w:sz w:val="18"/>
                <w:szCs w:val="18"/>
              </w:rPr>
              <w:t>Whether this neonate was vaccinated against BCG</w:t>
            </w:r>
          </w:p>
          <w:p w14:paraId="02EEEF01" w14:textId="103FBABA" w:rsidR="00CD55BD" w:rsidRPr="0E4E3B7D" w:rsidRDefault="00CD55BD" w:rsidP="00CD55BD">
            <w:pPr>
              <w:rPr>
                <w:sz w:val="18"/>
                <w:szCs w:val="18"/>
              </w:rPr>
            </w:pPr>
          </w:p>
        </w:tc>
        <w:tc>
          <w:tcPr>
            <w:tcW w:w="3009" w:type="dxa"/>
            <w:shd w:val="clear" w:color="auto" w:fill="F2F2F2" w:themeFill="background1" w:themeFillShade="F2"/>
          </w:tcPr>
          <w:p w14:paraId="2353AE1D" w14:textId="77777777" w:rsidR="00CD55BD" w:rsidRDefault="00CD55BD" w:rsidP="00CD55BD"/>
        </w:tc>
      </w:tr>
      <w:tr w:rsidR="00CD55BD" w14:paraId="4B37F69B" w14:textId="77777777" w:rsidTr="00CD55BD">
        <w:trPr>
          <w:trHeight w:val="693"/>
        </w:trPr>
        <w:tc>
          <w:tcPr>
            <w:tcW w:w="2968" w:type="dxa"/>
            <w:shd w:val="clear" w:color="auto" w:fill="F2F2F2" w:themeFill="background1" w:themeFillShade="F2"/>
          </w:tcPr>
          <w:p w14:paraId="4CB5D20F" w14:textId="6B84E1FE" w:rsidR="00CD55BD" w:rsidRPr="0E4E3B7D" w:rsidRDefault="00023A21" w:rsidP="00CD55BD">
            <w:pPr>
              <w:rPr>
                <w:sz w:val="18"/>
                <w:szCs w:val="18"/>
              </w:rPr>
            </w:pPr>
            <w:r>
              <w:rPr>
                <w:sz w:val="18"/>
                <w:szCs w:val="18"/>
              </w:rPr>
              <w:t>p</w:t>
            </w:r>
            <w:r w:rsidR="00CD55BD">
              <w:rPr>
                <w:sz w:val="18"/>
                <w:szCs w:val="18"/>
              </w:rPr>
              <w:t>olio_vacc</w:t>
            </w:r>
          </w:p>
        </w:tc>
        <w:tc>
          <w:tcPr>
            <w:tcW w:w="3049" w:type="dxa"/>
          </w:tcPr>
          <w:p w14:paraId="76487618" w14:textId="09FCBB56" w:rsidR="00CD55BD" w:rsidRPr="0E4E3B7D" w:rsidRDefault="00CD55BD" w:rsidP="00CD55BD">
            <w:pPr>
              <w:rPr>
                <w:sz w:val="18"/>
                <w:szCs w:val="18"/>
              </w:rPr>
            </w:pPr>
            <w:r>
              <w:rPr>
                <w:sz w:val="18"/>
                <w:szCs w:val="18"/>
              </w:rPr>
              <w:t>Whether this neonate was vaccinated against polio</w:t>
            </w:r>
          </w:p>
        </w:tc>
        <w:tc>
          <w:tcPr>
            <w:tcW w:w="3009" w:type="dxa"/>
            <w:shd w:val="clear" w:color="auto" w:fill="F2F2F2" w:themeFill="background1" w:themeFillShade="F2"/>
          </w:tcPr>
          <w:p w14:paraId="54E75F18" w14:textId="77777777" w:rsidR="00CD55BD" w:rsidRDefault="00CD55BD" w:rsidP="00CD55BD"/>
        </w:tc>
      </w:tr>
      <w:tr w:rsidR="00CD55BD" w14:paraId="71053FC4" w14:textId="77777777" w:rsidTr="00CD55BD">
        <w:trPr>
          <w:trHeight w:val="693"/>
        </w:trPr>
        <w:tc>
          <w:tcPr>
            <w:tcW w:w="2968" w:type="dxa"/>
            <w:shd w:val="clear" w:color="auto" w:fill="F2F2F2" w:themeFill="background1" w:themeFillShade="F2"/>
          </w:tcPr>
          <w:p w14:paraId="1DA1DCE5" w14:textId="0B221654" w:rsidR="00CD55BD" w:rsidRDefault="00023A21" w:rsidP="00CD55BD">
            <w:pPr>
              <w:rPr>
                <w:sz w:val="18"/>
                <w:szCs w:val="18"/>
              </w:rPr>
            </w:pPr>
            <w:r>
              <w:rPr>
                <w:sz w:val="18"/>
                <w:szCs w:val="18"/>
              </w:rPr>
              <w:t>v</w:t>
            </w:r>
            <w:r w:rsidR="00CD55BD">
              <w:rPr>
                <w:sz w:val="18"/>
                <w:szCs w:val="18"/>
              </w:rPr>
              <w:t>it_k</w:t>
            </w:r>
          </w:p>
        </w:tc>
        <w:tc>
          <w:tcPr>
            <w:tcW w:w="3049" w:type="dxa"/>
          </w:tcPr>
          <w:p w14:paraId="65A3FD41" w14:textId="2101579D" w:rsidR="00CD55BD" w:rsidRDefault="00CD55BD" w:rsidP="00CD55BD">
            <w:pPr>
              <w:rPr>
                <w:sz w:val="18"/>
                <w:szCs w:val="18"/>
              </w:rPr>
            </w:pPr>
            <w:r>
              <w:rPr>
                <w:sz w:val="18"/>
                <w:szCs w:val="18"/>
              </w:rPr>
              <w:t>Whether this neonate received vitamin K prophylaxis following birth</w:t>
            </w:r>
          </w:p>
        </w:tc>
        <w:tc>
          <w:tcPr>
            <w:tcW w:w="3009" w:type="dxa"/>
            <w:shd w:val="clear" w:color="auto" w:fill="F2F2F2" w:themeFill="background1" w:themeFillShade="F2"/>
          </w:tcPr>
          <w:p w14:paraId="5F378C11" w14:textId="35FD3FAF" w:rsidR="00CD55BD" w:rsidRPr="00CD55BD" w:rsidRDefault="00CD55BD" w:rsidP="00CD55BD">
            <w:pPr>
              <w:rPr>
                <w:sz w:val="18"/>
                <w:szCs w:val="18"/>
              </w:rPr>
            </w:pPr>
            <w:r w:rsidRPr="00CD55BD">
              <w:rPr>
                <w:sz w:val="18"/>
                <w:szCs w:val="18"/>
              </w:rPr>
              <w:t>Need to confirm if this will be included if we don’t model HDN</w:t>
            </w:r>
          </w:p>
        </w:tc>
      </w:tr>
      <w:tr w:rsidR="00CD55BD" w14:paraId="13A9E810" w14:textId="77777777" w:rsidTr="00CD55BD">
        <w:tc>
          <w:tcPr>
            <w:tcW w:w="2968" w:type="dxa"/>
            <w:shd w:val="clear" w:color="auto" w:fill="F2F2F2" w:themeFill="background1" w:themeFillShade="F2"/>
          </w:tcPr>
          <w:p w14:paraId="4AFC189C" w14:textId="444686AE" w:rsidR="00CD55BD" w:rsidRPr="0E4E3B7D" w:rsidRDefault="00023A21" w:rsidP="00CD55BD">
            <w:pPr>
              <w:rPr>
                <w:sz w:val="18"/>
                <w:szCs w:val="18"/>
              </w:rPr>
            </w:pPr>
            <w:r>
              <w:rPr>
                <w:sz w:val="18"/>
                <w:szCs w:val="18"/>
              </w:rPr>
              <w:t>t</w:t>
            </w:r>
            <w:r w:rsidR="00CD55BD">
              <w:rPr>
                <w:sz w:val="18"/>
                <w:szCs w:val="18"/>
              </w:rPr>
              <w:t>etra_eye_d</w:t>
            </w:r>
          </w:p>
        </w:tc>
        <w:tc>
          <w:tcPr>
            <w:tcW w:w="3049" w:type="dxa"/>
          </w:tcPr>
          <w:p w14:paraId="6C1AECB2" w14:textId="479ECBBD" w:rsidR="00CD55BD" w:rsidRDefault="00CD55BD" w:rsidP="00CD55BD">
            <w:pPr>
              <w:rPr>
                <w:sz w:val="18"/>
                <w:szCs w:val="18"/>
              </w:rPr>
            </w:pPr>
            <w:r>
              <w:rPr>
                <w:sz w:val="18"/>
                <w:szCs w:val="18"/>
              </w:rPr>
              <w:t>Whether this neonate received tetracycline eye drops at birth</w:t>
            </w:r>
          </w:p>
          <w:p w14:paraId="4448F715" w14:textId="1201DA28" w:rsidR="00CD55BD" w:rsidRPr="0E4E3B7D" w:rsidRDefault="00CD55BD" w:rsidP="00CD55BD">
            <w:pPr>
              <w:rPr>
                <w:sz w:val="18"/>
                <w:szCs w:val="18"/>
              </w:rPr>
            </w:pPr>
          </w:p>
        </w:tc>
        <w:tc>
          <w:tcPr>
            <w:tcW w:w="3009" w:type="dxa"/>
            <w:shd w:val="clear" w:color="auto" w:fill="F2F2F2" w:themeFill="background1" w:themeFillShade="F2"/>
          </w:tcPr>
          <w:p w14:paraId="3E3BB560" w14:textId="5F0D988F" w:rsidR="00CD55BD" w:rsidRPr="00023A21" w:rsidRDefault="00023A21" w:rsidP="00CD55BD">
            <w:pPr>
              <w:rPr>
                <w:sz w:val="18"/>
                <w:szCs w:val="18"/>
              </w:rPr>
            </w:pPr>
            <w:r w:rsidRPr="00023A21">
              <w:rPr>
                <w:sz w:val="18"/>
                <w:szCs w:val="18"/>
              </w:rPr>
              <w:t>Need to confirm if we will model new</w:t>
            </w:r>
            <w:r>
              <w:rPr>
                <w:sz w:val="18"/>
                <w:szCs w:val="18"/>
              </w:rPr>
              <w:t xml:space="preserve"> </w:t>
            </w:r>
            <w:r w:rsidRPr="00023A21">
              <w:rPr>
                <w:sz w:val="18"/>
                <w:szCs w:val="18"/>
              </w:rPr>
              <w:t>born eye infection</w:t>
            </w:r>
          </w:p>
        </w:tc>
      </w:tr>
      <w:tr w:rsidR="00CD55BD" w14:paraId="3688136C" w14:textId="77777777" w:rsidTr="00CD55BD">
        <w:tc>
          <w:tcPr>
            <w:tcW w:w="2968" w:type="dxa"/>
            <w:shd w:val="clear" w:color="auto" w:fill="F2F2F2" w:themeFill="background1" w:themeFillShade="F2"/>
          </w:tcPr>
          <w:p w14:paraId="51FDF076" w14:textId="358E4CCE" w:rsidR="00CD55BD" w:rsidRPr="0E4E3B7D" w:rsidRDefault="00CD55BD" w:rsidP="00CD55BD">
            <w:pPr>
              <w:rPr>
                <w:sz w:val="18"/>
                <w:szCs w:val="18"/>
              </w:rPr>
            </w:pPr>
            <w:r>
              <w:rPr>
                <w:sz w:val="18"/>
                <w:szCs w:val="18"/>
              </w:rPr>
              <w:t>proph_abx</w:t>
            </w:r>
          </w:p>
        </w:tc>
        <w:tc>
          <w:tcPr>
            <w:tcW w:w="3049" w:type="dxa"/>
          </w:tcPr>
          <w:p w14:paraId="7739769F" w14:textId="1C1E0C85" w:rsidR="00CD55BD" w:rsidRDefault="00CD55BD" w:rsidP="00CD55BD">
            <w:pPr>
              <w:rPr>
                <w:sz w:val="18"/>
                <w:szCs w:val="18"/>
              </w:rPr>
            </w:pPr>
            <w:r>
              <w:rPr>
                <w:sz w:val="18"/>
                <w:szCs w:val="18"/>
              </w:rPr>
              <w:t>Whether this neonate received prophylactic antibiotics after delivery due to maternal risk factors</w:t>
            </w:r>
          </w:p>
          <w:p w14:paraId="15FEB39D" w14:textId="2667CD3D" w:rsidR="00CD55BD" w:rsidRPr="0E4E3B7D" w:rsidRDefault="00CD55BD" w:rsidP="00CD55BD">
            <w:pPr>
              <w:rPr>
                <w:sz w:val="18"/>
                <w:szCs w:val="18"/>
              </w:rPr>
            </w:pPr>
          </w:p>
        </w:tc>
        <w:tc>
          <w:tcPr>
            <w:tcW w:w="3009" w:type="dxa"/>
            <w:shd w:val="clear" w:color="auto" w:fill="F2F2F2" w:themeFill="background1" w:themeFillShade="F2"/>
          </w:tcPr>
          <w:p w14:paraId="673D5238" w14:textId="6799C476" w:rsidR="00CD55BD" w:rsidRPr="00CD55BD" w:rsidRDefault="00CD55BD" w:rsidP="00CD55BD">
            <w:pPr>
              <w:rPr>
                <w:sz w:val="18"/>
                <w:szCs w:val="18"/>
              </w:rPr>
            </w:pPr>
            <w:r w:rsidRPr="00CD55BD">
              <w:rPr>
                <w:sz w:val="18"/>
                <w:szCs w:val="18"/>
              </w:rPr>
              <w:t xml:space="preserve">Need to confirm with </w:t>
            </w:r>
            <w:r w:rsidR="00023A21" w:rsidRPr="00CD55BD">
              <w:rPr>
                <w:sz w:val="18"/>
                <w:szCs w:val="18"/>
              </w:rPr>
              <w:t>clinicians</w:t>
            </w:r>
            <w:r w:rsidRPr="00CD55BD">
              <w:rPr>
                <w:sz w:val="18"/>
                <w:szCs w:val="18"/>
              </w:rPr>
              <w:t xml:space="preserve"> if this is practice and which risk factors are used</w:t>
            </w:r>
          </w:p>
        </w:tc>
      </w:tr>
      <w:tr w:rsidR="00A97F4F" w14:paraId="50F7D37E" w14:textId="77777777" w:rsidTr="00CD55BD">
        <w:tc>
          <w:tcPr>
            <w:tcW w:w="2968" w:type="dxa"/>
            <w:shd w:val="clear" w:color="auto" w:fill="F2F2F2" w:themeFill="background1" w:themeFillShade="F2"/>
          </w:tcPr>
          <w:p w14:paraId="23C67702" w14:textId="77777777" w:rsidR="00A97F4F" w:rsidRDefault="00A97F4F" w:rsidP="00CD55BD">
            <w:pPr>
              <w:rPr>
                <w:sz w:val="18"/>
                <w:szCs w:val="18"/>
              </w:rPr>
            </w:pPr>
            <w:r w:rsidRPr="00A97F4F">
              <w:rPr>
                <w:sz w:val="18"/>
                <w:szCs w:val="18"/>
              </w:rPr>
              <w:t>ongoing_sepsis_risk</w:t>
            </w:r>
          </w:p>
          <w:p w14:paraId="43D7DBEA" w14:textId="77777777" w:rsidR="00A97F4F" w:rsidRDefault="00A97F4F" w:rsidP="00CD55BD">
            <w:pPr>
              <w:rPr>
                <w:sz w:val="18"/>
                <w:szCs w:val="18"/>
              </w:rPr>
            </w:pPr>
          </w:p>
          <w:p w14:paraId="7F99223F" w14:textId="0FD04446" w:rsidR="00A97F4F" w:rsidRDefault="00A97F4F" w:rsidP="00CD55BD">
            <w:pPr>
              <w:rPr>
                <w:sz w:val="18"/>
                <w:szCs w:val="18"/>
              </w:rPr>
            </w:pPr>
          </w:p>
        </w:tc>
        <w:tc>
          <w:tcPr>
            <w:tcW w:w="3049" w:type="dxa"/>
          </w:tcPr>
          <w:p w14:paraId="30C3CBFD" w14:textId="21E8F29D" w:rsidR="00A97F4F" w:rsidRDefault="00A97F4F" w:rsidP="00CD55BD">
            <w:pPr>
              <w:rPr>
                <w:sz w:val="18"/>
                <w:szCs w:val="18"/>
              </w:rPr>
            </w:pPr>
            <w:r>
              <w:rPr>
                <w:sz w:val="18"/>
                <w:szCs w:val="18"/>
              </w:rPr>
              <w:t>This is the individual risk of sepsis for this newborns which will have previously been modified in the labour module (associated to this neonates mother)</w:t>
            </w:r>
          </w:p>
        </w:tc>
        <w:tc>
          <w:tcPr>
            <w:tcW w:w="3009" w:type="dxa"/>
            <w:shd w:val="clear" w:color="auto" w:fill="F2F2F2" w:themeFill="background1" w:themeFillShade="F2"/>
          </w:tcPr>
          <w:p w14:paraId="6275818C" w14:textId="7B8D1FF3" w:rsidR="00A97F4F" w:rsidRPr="00CD55BD" w:rsidRDefault="00A4062D" w:rsidP="00CD55BD">
            <w:pPr>
              <w:rPr>
                <w:sz w:val="18"/>
                <w:szCs w:val="18"/>
              </w:rPr>
            </w:pPr>
            <w:r>
              <w:rPr>
                <w:sz w:val="18"/>
                <w:szCs w:val="18"/>
              </w:rPr>
              <w:t xml:space="preserve">This risk is stored in the maternal newborns information dictionary, created in labour </w:t>
            </w:r>
          </w:p>
        </w:tc>
      </w:tr>
    </w:tbl>
    <w:p w14:paraId="2002138C" w14:textId="77777777" w:rsidR="00CD55BD" w:rsidRDefault="00CD55BD" w:rsidP="718994C2">
      <w:pPr>
        <w:rPr>
          <w:b/>
          <w:bCs/>
          <w:i/>
          <w:iCs/>
          <w:color w:val="5B9BD5" w:themeColor="accent1"/>
        </w:rPr>
      </w:pPr>
    </w:p>
    <w:p w14:paraId="6FBD678A" w14:textId="5039FD16" w:rsidR="00BF02A4" w:rsidRDefault="00BF02A4" w:rsidP="718994C2">
      <w:pPr>
        <w:rPr>
          <w:b/>
          <w:bCs/>
          <w:i/>
          <w:iCs/>
          <w:color w:val="5B9BD5" w:themeColor="accent1"/>
        </w:rPr>
      </w:pPr>
    </w:p>
    <w:p w14:paraId="6991C8ED" w14:textId="3D58A370" w:rsidR="00035369" w:rsidRDefault="00035369" w:rsidP="718994C2">
      <w:pPr>
        <w:rPr>
          <w:b/>
          <w:bCs/>
          <w:i/>
          <w:iCs/>
          <w:color w:val="5B9BD5" w:themeColor="accent1"/>
        </w:rPr>
      </w:pPr>
    </w:p>
    <w:p w14:paraId="70E353A8" w14:textId="77777777" w:rsidR="00911F9E" w:rsidRPr="00911F9E" w:rsidRDefault="00911F9E" w:rsidP="00911F9E">
      <w:pPr>
        <w:pStyle w:val="Default"/>
        <w:rPr>
          <w:b/>
          <w:bCs/>
          <w:color w:val="5B9BD5" w:themeColor="accent1"/>
          <w:sz w:val="18"/>
          <w:szCs w:val="18"/>
        </w:rPr>
      </w:pPr>
      <w:r w:rsidRPr="00911F9E">
        <w:rPr>
          <w:b/>
          <w:bCs/>
          <w:color w:val="5B9BD5" w:themeColor="accent1"/>
          <w:sz w:val="18"/>
          <w:szCs w:val="18"/>
        </w:rPr>
        <w:t>Appendix- 2 Required consumables per intervention</w:t>
      </w:r>
    </w:p>
    <w:p w14:paraId="5C0D538F" w14:textId="77777777" w:rsidR="00911F9E" w:rsidRDefault="00911F9E" w:rsidP="00911F9E">
      <w:pPr>
        <w:pStyle w:val="Default"/>
        <w:rPr>
          <w:b/>
          <w:bCs/>
          <w:color w:val="000000" w:themeColor="text1"/>
          <w:sz w:val="18"/>
          <w:szCs w:val="18"/>
        </w:rPr>
      </w:pPr>
    </w:p>
    <w:p w14:paraId="064B74C9" w14:textId="77777777" w:rsidR="00911F9E" w:rsidRDefault="00911F9E" w:rsidP="00911F9E">
      <w:pPr>
        <w:pStyle w:val="Default"/>
        <w:rPr>
          <w:bCs/>
          <w:color w:val="000000" w:themeColor="text1"/>
          <w:sz w:val="18"/>
          <w:szCs w:val="18"/>
        </w:rPr>
      </w:pPr>
      <w:r w:rsidRPr="002D1DC1">
        <w:rPr>
          <w:bCs/>
          <w:color w:val="000000" w:themeColor="text1"/>
          <w:sz w:val="18"/>
          <w:szCs w:val="18"/>
        </w:rPr>
        <w:t>MOGPG 2014- The Association of Obstetricians &amp; Gynaecologists of Malawi, Obstetrics &amp; Gynaecology Protocols and Guidelines.</w:t>
      </w:r>
    </w:p>
    <w:p w14:paraId="17CC02B6" w14:textId="77777777" w:rsidR="00911F9E" w:rsidRDefault="00911F9E" w:rsidP="00911F9E">
      <w:pPr>
        <w:pStyle w:val="Default"/>
        <w:rPr>
          <w:bCs/>
          <w:color w:val="000000" w:themeColor="text1"/>
          <w:sz w:val="18"/>
          <w:szCs w:val="18"/>
        </w:rPr>
      </w:pPr>
    </w:p>
    <w:p w14:paraId="0890C2BB" w14:textId="77777777" w:rsidR="00911F9E" w:rsidRDefault="00911F9E" w:rsidP="00911F9E">
      <w:pPr>
        <w:pStyle w:val="Default"/>
        <w:rPr>
          <w:bCs/>
          <w:color w:val="000000" w:themeColor="text1"/>
          <w:sz w:val="18"/>
          <w:szCs w:val="18"/>
        </w:rPr>
      </w:pPr>
      <w:r>
        <w:rPr>
          <w:bCs/>
          <w:color w:val="000000" w:themeColor="text1"/>
          <w:sz w:val="18"/>
          <w:szCs w:val="18"/>
        </w:rPr>
        <w:t>MSTG 2015 – Malawi Standard Treatment Guidelines 5</w:t>
      </w:r>
      <w:r w:rsidRPr="002D1DC1">
        <w:rPr>
          <w:bCs/>
          <w:color w:val="000000" w:themeColor="text1"/>
          <w:sz w:val="18"/>
          <w:szCs w:val="18"/>
          <w:vertAlign w:val="superscript"/>
        </w:rPr>
        <w:t>th</w:t>
      </w:r>
      <w:r>
        <w:rPr>
          <w:bCs/>
          <w:color w:val="000000" w:themeColor="text1"/>
          <w:sz w:val="18"/>
          <w:szCs w:val="18"/>
        </w:rPr>
        <w:t xml:space="preserve"> Edition</w:t>
      </w:r>
    </w:p>
    <w:p w14:paraId="348B45C5" w14:textId="77777777" w:rsidR="00911F9E" w:rsidRDefault="00911F9E" w:rsidP="00911F9E">
      <w:pPr>
        <w:pStyle w:val="Default"/>
        <w:rPr>
          <w:bCs/>
          <w:color w:val="000000" w:themeColor="text1"/>
          <w:sz w:val="18"/>
          <w:szCs w:val="18"/>
        </w:rPr>
      </w:pPr>
    </w:p>
    <w:p w14:paraId="5E005521" w14:textId="77777777" w:rsidR="00911F9E" w:rsidRDefault="00911F9E" w:rsidP="00911F9E">
      <w:pPr>
        <w:pStyle w:val="Default"/>
        <w:rPr>
          <w:bCs/>
          <w:color w:val="000000" w:themeColor="text1"/>
          <w:sz w:val="18"/>
          <w:szCs w:val="18"/>
        </w:rPr>
      </w:pPr>
    </w:p>
    <w:tbl>
      <w:tblPr>
        <w:tblStyle w:val="TableGrid"/>
        <w:tblW w:w="9918" w:type="dxa"/>
        <w:tblLayout w:type="fixed"/>
        <w:tblLook w:val="04A0" w:firstRow="1" w:lastRow="0" w:firstColumn="1" w:lastColumn="0" w:noHBand="0" w:noVBand="1"/>
      </w:tblPr>
      <w:tblGrid>
        <w:gridCol w:w="1696"/>
        <w:gridCol w:w="2268"/>
        <w:gridCol w:w="3018"/>
        <w:gridCol w:w="2936"/>
      </w:tblGrid>
      <w:tr w:rsidR="00911F9E" w14:paraId="13994358" w14:textId="77777777" w:rsidTr="00DF2852">
        <w:tc>
          <w:tcPr>
            <w:tcW w:w="1696" w:type="dxa"/>
          </w:tcPr>
          <w:p w14:paraId="4DCEC687" w14:textId="77777777" w:rsidR="00911F9E" w:rsidRDefault="00911F9E" w:rsidP="00DF2852">
            <w:pPr>
              <w:pStyle w:val="Default"/>
              <w:rPr>
                <w:bCs/>
                <w:color w:val="000000" w:themeColor="text1"/>
                <w:sz w:val="18"/>
                <w:szCs w:val="18"/>
              </w:rPr>
            </w:pPr>
            <w:r w:rsidRPr="5A90E4E9">
              <w:rPr>
                <w:b/>
                <w:bCs/>
                <w:sz w:val="18"/>
                <w:szCs w:val="18"/>
              </w:rPr>
              <w:lastRenderedPageBreak/>
              <w:t>Health System Interaction Event</w:t>
            </w:r>
          </w:p>
        </w:tc>
        <w:tc>
          <w:tcPr>
            <w:tcW w:w="2268" w:type="dxa"/>
          </w:tcPr>
          <w:p w14:paraId="10A30655" w14:textId="77777777" w:rsidR="00911F9E" w:rsidRDefault="00911F9E" w:rsidP="00DF2852">
            <w:pPr>
              <w:pStyle w:val="Default"/>
              <w:rPr>
                <w:bCs/>
                <w:color w:val="000000" w:themeColor="text1"/>
                <w:sz w:val="18"/>
                <w:szCs w:val="18"/>
              </w:rPr>
            </w:pPr>
            <w:r>
              <w:rPr>
                <w:b/>
                <w:bCs/>
                <w:sz w:val="18"/>
                <w:szCs w:val="18"/>
              </w:rPr>
              <w:t>Intervention</w:t>
            </w:r>
          </w:p>
        </w:tc>
        <w:tc>
          <w:tcPr>
            <w:tcW w:w="3018" w:type="dxa"/>
          </w:tcPr>
          <w:p w14:paraId="5936A3D3" w14:textId="77777777" w:rsidR="00911F9E" w:rsidRDefault="00911F9E" w:rsidP="00DF2852">
            <w:pPr>
              <w:pStyle w:val="Default"/>
              <w:rPr>
                <w:bCs/>
                <w:color w:val="000000" w:themeColor="text1"/>
                <w:sz w:val="18"/>
                <w:szCs w:val="18"/>
              </w:rPr>
            </w:pPr>
            <w:r>
              <w:rPr>
                <w:b/>
                <w:bCs/>
                <w:sz w:val="18"/>
                <w:szCs w:val="18"/>
              </w:rPr>
              <w:t>Consumables modelled</w:t>
            </w:r>
          </w:p>
        </w:tc>
        <w:tc>
          <w:tcPr>
            <w:tcW w:w="2936" w:type="dxa"/>
          </w:tcPr>
          <w:p w14:paraId="2037B14B" w14:textId="77777777" w:rsidR="00911F9E" w:rsidRDefault="00911F9E" w:rsidP="00DF2852">
            <w:pPr>
              <w:pStyle w:val="Default"/>
              <w:rPr>
                <w:bCs/>
                <w:color w:val="000000" w:themeColor="text1"/>
                <w:sz w:val="18"/>
                <w:szCs w:val="18"/>
              </w:rPr>
            </w:pPr>
            <w:r>
              <w:rPr>
                <w:b/>
                <w:bCs/>
                <w:sz w:val="18"/>
                <w:szCs w:val="18"/>
              </w:rPr>
              <w:t>Source/ Discrepancies (EmONC/EHP?)</w:t>
            </w:r>
          </w:p>
        </w:tc>
      </w:tr>
      <w:tr w:rsidR="00911F9E" w14:paraId="1619EA0B" w14:textId="77777777" w:rsidTr="00DF2852">
        <w:tc>
          <w:tcPr>
            <w:tcW w:w="1696" w:type="dxa"/>
          </w:tcPr>
          <w:p w14:paraId="274D9AF5" w14:textId="6CA0B670" w:rsidR="00911F9E" w:rsidRPr="00911F9E" w:rsidRDefault="00911F9E" w:rsidP="00911F9E">
            <w:pPr>
              <w:jc w:val="center"/>
              <w:rPr>
                <w:bCs/>
                <w:sz w:val="18"/>
                <w:szCs w:val="18"/>
              </w:rPr>
            </w:pPr>
            <w:r w:rsidRPr="00911F9E">
              <w:rPr>
                <w:bCs/>
                <w:sz w:val="18"/>
                <w:szCs w:val="18"/>
              </w:rPr>
              <w:t>Receives Skilled   Attendance Following Birth</w:t>
            </w:r>
          </w:p>
          <w:p w14:paraId="25043A69" w14:textId="6B22EBFB" w:rsidR="00911F9E" w:rsidRPr="5A90E4E9" w:rsidRDefault="00911F9E" w:rsidP="00911F9E">
            <w:pPr>
              <w:jc w:val="center"/>
              <w:rPr>
                <w:b/>
                <w:bCs/>
                <w:sz w:val="18"/>
                <w:szCs w:val="18"/>
              </w:rPr>
            </w:pPr>
            <w:r w:rsidRPr="00911F9E">
              <w:rPr>
                <w:bCs/>
                <w:sz w:val="18"/>
                <w:szCs w:val="18"/>
              </w:rPr>
              <w:t>(All facility levels)</w:t>
            </w:r>
          </w:p>
        </w:tc>
        <w:tc>
          <w:tcPr>
            <w:tcW w:w="2268" w:type="dxa"/>
            <w:shd w:val="clear" w:color="auto" w:fill="DEEAF6" w:themeFill="accent1" w:themeFillTint="33"/>
          </w:tcPr>
          <w:p w14:paraId="2E418F69" w14:textId="2EF1A9AD" w:rsidR="00911F9E" w:rsidRPr="007B0232" w:rsidRDefault="00911F9E" w:rsidP="00DF2852">
            <w:pPr>
              <w:pStyle w:val="Default"/>
              <w:jc w:val="center"/>
              <w:rPr>
                <w:b/>
                <w:bCs/>
                <w:sz w:val="18"/>
                <w:szCs w:val="18"/>
              </w:rPr>
            </w:pPr>
            <w:r>
              <w:rPr>
                <w:b/>
                <w:bCs/>
                <w:sz w:val="18"/>
                <w:szCs w:val="18"/>
              </w:rPr>
              <w:t>Cord Care</w:t>
            </w:r>
          </w:p>
        </w:tc>
        <w:tc>
          <w:tcPr>
            <w:tcW w:w="3018" w:type="dxa"/>
          </w:tcPr>
          <w:p w14:paraId="431DCA1A" w14:textId="77777777" w:rsidR="00911F9E" w:rsidRDefault="00973A30" w:rsidP="00DF2852">
            <w:pPr>
              <w:pStyle w:val="Default"/>
              <w:rPr>
                <w:sz w:val="18"/>
                <w:szCs w:val="18"/>
              </w:rPr>
            </w:pPr>
            <w:r>
              <w:rPr>
                <w:sz w:val="18"/>
                <w:szCs w:val="18"/>
              </w:rPr>
              <w:t>‘Keep the umbilical cord clean and dry’ –MSTG 2015</w:t>
            </w:r>
          </w:p>
          <w:p w14:paraId="544EB0B5" w14:textId="77777777" w:rsidR="00973A30" w:rsidRDefault="00973A30" w:rsidP="00DF2852">
            <w:pPr>
              <w:pStyle w:val="Default"/>
              <w:rPr>
                <w:sz w:val="18"/>
                <w:szCs w:val="18"/>
              </w:rPr>
            </w:pPr>
          </w:p>
          <w:p w14:paraId="505DAABC" w14:textId="3E498525" w:rsidR="00973A30" w:rsidRDefault="00973A30" w:rsidP="00DF2852">
            <w:pPr>
              <w:pStyle w:val="Default"/>
              <w:rPr>
                <w:sz w:val="18"/>
                <w:szCs w:val="18"/>
              </w:rPr>
            </w:pPr>
            <w:r>
              <w:rPr>
                <w:sz w:val="18"/>
                <w:szCs w:val="18"/>
              </w:rPr>
              <w:t>Included in the SBA Package:</w:t>
            </w:r>
          </w:p>
          <w:p w14:paraId="1CFFA282" w14:textId="5C9EBA4B" w:rsidR="00973A30" w:rsidRDefault="00973A30" w:rsidP="00DF2852">
            <w:pPr>
              <w:pStyle w:val="Default"/>
              <w:rPr>
                <w:sz w:val="18"/>
                <w:szCs w:val="18"/>
              </w:rPr>
            </w:pPr>
            <w:r>
              <w:rPr>
                <w:sz w:val="18"/>
                <w:szCs w:val="18"/>
              </w:rPr>
              <w:t>Chlorhexidine 1.5 solution</w:t>
            </w:r>
          </w:p>
          <w:p w14:paraId="7D6DDDF8" w14:textId="77777777" w:rsidR="00973A30" w:rsidRDefault="00973A30" w:rsidP="00DF2852">
            <w:pPr>
              <w:pStyle w:val="Default"/>
              <w:rPr>
                <w:sz w:val="18"/>
                <w:szCs w:val="18"/>
              </w:rPr>
            </w:pPr>
            <w:r>
              <w:rPr>
                <w:sz w:val="18"/>
                <w:szCs w:val="18"/>
              </w:rPr>
              <w:t>Umbilical cord clip x1</w:t>
            </w:r>
          </w:p>
          <w:p w14:paraId="24276AA4" w14:textId="52D2D623" w:rsidR="00973A30" w:rsidRPr="005E670C" w:rsidRDefault="00973A30" w:rsidP="00DF2852">
            <w:pPr>
              <w:pStyle w:val="Default"/>
              <w:rPr>
                <w:sz w:val="18"/>
                <w:szCs w:val="18"/>
              </w:rPr>
            </w:pPr>
          </w:p>
        </w:tc>
        <w:tc>
          <w:tcPr>
            <w:tcW w:w="2936" w:type="dxa"/>
          </w:tcPr>
          <w:p w14:paraId="1732D199" w14:textId="77777777" w:rsidR="00911F9E" w:rsidRDefault="00911F9E" w:rsidP="00DF2852">
            <w:pPr>
              <w:pStyle w:val="Default"/>
              <w:rPr>
                <w:b/>
                <w:bCs/>
                <w:sz w:val="18"/>
                <w:szCs w:val="18"/>
              </w:rPr>
            </w:pPr>
          </w:p>
          <w:p w14:paraId="01A04442" w14:textId="77777777" w:rsidR="00D36564" w:rsidRDefault="00973A30" w:rsidP="00D36564">
            <w:pPr>
              <w:pStyle w:val="Default"/>
              <w:rPr>
                <w:b/>
                <w:bCs/>
                <w:sz w:val="18"/>
                <w:szCs w:val="18"/>
              </w:rPr>
            </w:pPr>
            <w:r>
              <w:rPr>
                <w:b/>
                <w:bCs/>
                <w:sz w:val="18"/>
                <w:szCs w:val="18"/>
              </w:rPr>
              <w:t xml:space="preserve">Source </w:t>
            </w:r>
          </w:p>
          <w:p w14:paraId="7C6752F1" w14:textId="77777777" w:rsidR="00D36564" w:rsidRDefault="00D36564" w:rsidP="00D36564">
            <w:pPr>
              <w:pStyle w:val="Default"/>
              <w:rPr>
                <w:b/>
                <w:bCs/>
                <w:sz w:val="18"/>
                <w:szCs w:val="18"/>
              </w:rPr>
            </w:pPr>
            <w:r>
              <w:rPr>
                <w:bCs/>
                <w:color w:val="000000" w:themeColor="text1"/>
                <w:sz w:val="18"/>
                <w:szCs w:val="18"/>
              </w:rPr>
              <w:t>MSTG 2015</w:t>
            </w:r>
          </w:p>
          <w:p w14:paraId="3ECBA8DD" w14:textId="77777777" w:rsidR="00D36564" w:rsidRDefault="00D36564" w:rsidP="00DF2852">
            <w:pPr>
              <w:pStyle w:val="Default"/>
              <w:rPr>
                <w:b/>
                <w:bCs/>
                <w:sz w:val="18"/>
                <w:szCs w:val="18"/>
              </w:rPr>
            </w:pPr>
          </w:p>
          <w:p w14:paraId="4B44E2AC" w14:textId="77777777" w:rsidR="00D36564" w:rsidRDefault="00D36564" w:rsidP="00DF2852">
            <w:pPr>
              <w:pStyle w:val="Default"/>
              <w:rPr>
                <w:b/>
                <w:bCs/>
                <w:sz w:val="18"/>
                <w:szCs w:val="18"/>
              </w:rPr>
            </w:pPr>
          </w:p>
          <w:p w14:paraId="139FA105" w14:textId="2619EA79" w:rsidR="00911F9E" w:rsidRDefault="00973A30" w:rsidP="00DF2852">
            <w:pPr>
              <w:pStyle w:val="Default"/>
              <w:rPr>
                <w:b/>
                <w:bCs/>
                <w:sz w:val="18"/>
                <w:szCs w:val="18"/>
              </w:rPr>
            </w:pPr>
            <w:r>
              <w:rPr>
                <w:b/>
                <w:bCs/>
                <w:sz w:val="18"/>
                <w:szCs w:val="18"/>
              </w:rPr>
              <w:t>EHP / STG</w:t>
            </w:r>
          </w:p>
          <w:p w14:paraId="6DF0E666" w14:textId="77777777" w:rsidR="00911F9E" w:rsidRDefault="00911F9E" w:rsidP="00DF2852">
            <w:pPr>
              <w:pStyle w:val="Default"/>
              <w:rPr>
                <w:b/>
                <w:bCs/>
                <w:sz w:val="18"/>
                <w:szCs w:val="18"/>
              </w:rPr>
            </w:pPr>
          </w:p>
          <w:p w14:paraId="6C0EFD57" w14:textId="77777777" w:rsidR="00911F9E" w:rsidRDefault="00911F9E" w:rsidP="00DF2852">
            <w:pPr>
              <w:pStyle w:val="Default"/>
              <w:rPr>
                <w:b/>
                <w:bCs/>
                <w:sz w:val="18"/>
                <w:szCs w:val="18"/>
              </w:rPr>
            </w:pPr>
          </w:p>
        </w:tc>
      </w:tr>
      <w:tr w:rsidR="00911F9E" w14:paraId="1087F8C5" w14:textId="77777777" w:rsidTr="00DF2852">
        <w:tc>
          <w:tcPr>
            <w:tcW w:w="1696" w:type="dxa"/>
          </w:tcPr>
          <w:p w14:paraId="04DA57D2" w14:textId="77777777" w:rsidR="00911F9E" w:rsidRPr="00911F9E" w:rsidRDefault="00911F9E" w:rsidP="00911F9E">
            <w:pPr>
              <w:jc w:val="center"/>
              <w:rPr>
                <w:bCs/>
                <w:sz w:val="18"/>
                <w:szCs w:val="18"/>
              </w:rPr>
            </w:pPr>
          </w:p>
        </w:tc>
        <w:tc>
          <w:tcPr>
            <w:tcW w:w="2268" w:type="dxa"/>
            <w:shd w:val="clear" w:color="auto" w:fill="DEEAF6" w:themeFill="accent1" w:themeFillTint="33"/>
          </w:tcPr>
          <w:p w14:paraId="06389CAA" w14:textId="77777777" w:rsidR="00911F9E" w:rsidRDefault="00911F9E" w:rsidP="00DF2852">
            <w:pPr>
              <w:pStyle w:val="Default"/>
              <w:jc w:val="center"/>
              <w:rPr>
                <w:b/>
                <w:bCs/>
                <w:sz w:val="18"/>
                <w:szCs w:val="18"/>
              </w:rPr>
            </w:pPr>
            <w:r>
              <w:rPr>
                <w:b/>
                <w:bCs/>
                <w:sz w:val="18"/>
                <w:szCs w:val="18"/>
              </w:rPr>
              <w:t>Tetracycline eye drops</w:t>
            </w:r>
          </w:p>
          <w:p w14:paraId="4767D6B9" w14:textId="3EDED906" w:rsidR="00911F9E" w:rsidRPr="007B0232" w:rsidRDefault="00911F9E" w:rsidP="00DF2852">
            <w:pPr>
              <w:pStyle w:val="Default"/>
              <w:jc w:val="center"/>
              <w:rPr>
                <w:b/>
                <w:bCs/>
                <w:sz w:val="18"/>
                <w:szCs w:val="18"/>
              </w:rPr>
            </w:pPr>
          </w:p>
        </w:tc>
        <w:tc>
          <w:tcPr>
            <w:tcW w:w="3018" w:type="dxa"/>
          </w:tcPr>
          <w:p w14:paraId="75A56353" w14:textId="4027D2E8" w:rsidR="00911F9E" w:rsidRPr="005E670C" w:rsidRDefault="00973A30" w:rsidP="00DF2852">
            <w:pPr>
              <w:pStyle w:val="Default"/>
              <w:rPr>
                <w:sz w:val="18"/>
                <w:szCs w:val="18"/>
              </w:rPr>
            </w:pPr>
            <w:r w:rsidRPr="00973A30">
              <w:rPr>
                <w:sz w:val="18"/>
                <w:szCs w:val="18"/>
              </w:rPr>
              <w:t>Tetracycline eye ointment 1%</w:t>
            </w:r>
          </w:p>
        </w:tc>
        <w:tc>
          <w:tcPr>
            <w:tcW w:w="2936" w:type="dxa"/>
          </w:tcPr>
          <w:p w14:paraId="3CA8DF8C" w14:textId="735844D8" w:rsidR="00D36564" w:rsidRDefault="00973A30" w:rsidP="00973A30">
            <w:pPr>
              <w:pStyle w:val="Default"/>
              <w:rPr>
                <w:b/>
                <w:bCs/>
                <w:sz w:val="18"/>
                <w:szCs w:val="18"/>
              </w:rPr>
            </w:pPr>
            <w:r>
              <w:rPr>
                <w:b/>
                <w:bCs/>
                <w:sz w:val="18"/>
                <w:szCs w:val="18"/>
              </w:rPr>
              <w:t>Source</w:t>
            </w:r>
          </w:p>
          <w:p w14:paraId="28C47419" w14:textId="77777777" w:rsidR="00D36564" w:rsidRDefault="00D36564" w:rsidP="00D36564">
            <w:pPr>
              <w:pStyle w:val="Default"/>
              <w:rPr>
                <w:b/>
                <w:bCs/>
                <w:sz w:val="18"/>
                <w:szCs w:val="18"/>
              </w:rPr>
            </w:pPr>
            <w:r>
              <w:rPr>
                <w:bCs/>
                <w:color w:val="000000" w:themeColor="text1"/>
                <w:sz w:val="18"/>
                <w:szCs w:val="18"/>
              </w:rPr>
              <w:t>MSTG 2015</w:t>
            </w:r>
          </w:p>
          <w:p w14:paraId="1C55F5D4" w14:textId="77777777" w:rsidR="00D36564" w:rsidRDefault="00D36564" w:rsidP="00973A30">
            <w:pPr>
              <w:pStyle w:val="Default"/>
              <w:rPr>
                <w:b/>
                <w:bCs/>
                <w:sz w:val="18"/>
                <w:szCs w:val="18"/>
              </w:rPr>
            </w:pPr>
          </w:p>
          <w:p w14:paraId="292F6AB2" w14:textId="77777777" w:rsidR="00D36564" w:rsidRDefault="00D36564" w:rsidP="00973A30">
            <w:pPr>
              <w:pStyle w:val="Default"/>
              <w:rPr>
                <w:b/>
                <w:bCs/>
                <w:sz w:val="18"/>
                <w:szCs w:val="18"/>
              </w:rPr>
            </w:pPr>
          </w:p>
          <w:p w14:paraId="14054CF9" w14:textId="3594D155" w:rsidR="00973A30" w:rsidRDefault="00973A30" w:rsidP="00973A30">
            <w:pPr>
              <w:pStyle w:val="Default"/>
              <w:rPr>
                <w:b/>
                <w:bCs/>
                <w:sz w:val="18"/>
                <w:szCs w:val="18"/>
              </w:rPr>
            </w:pPr>
            <w:r>
              <w:rPr>
                <w:b/>
                <w:bCs/>
                <w:sz w:val="18"/>
                <w:szCs w:val="18"/>
              </w:rPr>
              <w:t xml:space="preserve"> EHP / STG</w:t>
            </w:r>
          </w:p>
          <w:p w14:paraId="64E06B79" w14:textId="77777777" w:rsidR="00911F9E" w:rsidRDefault="00911F9E" w:rsidP="00DF2852">
            <w:pPr>
              <w:pStyle w:val="Default"/>
              <w:rPr>
                <w:b/>
                <w:bCs/>
                <w:sz w:val="18"/>
                <w:szCs w:val="18"/>
              </w:rPr>
            </w:pPr>
          </w:p>
        </w:tc>
      </w:tr>
      <w:tr w:rsidR="00D36564" w14:paraId="1C01C509" w14:textId="77777777" w:rsidTr="00DF2852">
        <w:tc>
          <w:tcPr>
            <w:tcW w:w="1696" w:type="dxa"/>
          </w:tcPr>
          <w:p w14:paraId="123FDE72" w14:textId="77777777" w:rsidR="00D36564" w:rsidRPr="00911F9E" w:rsidRDefault="00D36564" w:rsidP="00D36564">
            <w:pPr>
              <w:jc w:val="center"/>
              <w:rPr>
                <w:bCs/>
                <w:sz w:val="18"/>
                <w:szCs w:val="18"/>
              </w:rPr>
            </w:pPr>
          </w:p>
        </w:tc>
        <w:tc>
          <w:tcPr>
            <w:tcW w:w="2268" w:type="dxa"/>
            <w:shd w:val="clear" w:color="auto" w:fill="DEEAF6" w:themeFill="accent1" w:themeFillTint="33"/>
          </w:tcPr>
          <w:p w14:paraId="531128B8" w14:textId="77777777" w:rsidR="00D36564" w:rsidRDefault="00D36564" w:rsidP="00D36564">
            <w:pPr>
              <w:pStyle w:val="Default"/>
              <w:jc w:val="center"/>
              <w:rPr>
                <w:b/>
                <w:bCs/>
                <w:sz w:val="18"/>
                <w:szCs w:val="18"/>
              </w:rPr>
            </w:pPr>
            <w:r>
              <w:rPr>
                <w:b/>
                <w:bCs/>
                <w:sz w:val="18"/>
                <w:szCs w:val="18"/>
              </w:rPr>
              <w:t>Vitamin k</w:t>
            </w:r>
          </w:p>
          <w:p w14:paraId="374563F4" w14:textId="1D514D5A" w:rsidR="00D36564" w:rsidRPr="007B0232" w:rsidRDefault="00D36564" w:rsidP="00D36564">
            <w:pPr>
              <w:pStyle w:val="Default"/>
              <w:jc w:val="center"/>
              <w:rPr>
                <w:b/>
                <w:bCs/>
                <w:sz w:val="18"/>
                <w:szCs w:val="18"/>
              </w:rPr>
            </w:pPr>
          </w:p>
        </w:tc>
        <w:tc>
          <w:tcPr>
            <w:tcW w:w="3018" w:type="dxa"/>
          </w:tcPr>
          <w:p w14:paraId="5B1A777A" w14:textId="77777777" w:rsidR="00D36564" w:rsidRDefault="00D36564" w:rsidP="00D36564">
            <w:pPr>
              <w:pStyle w:val="Default"/>
              <w:rPr>
                <w:sz w:val="18"/>
                <w:szCs w:val="18"/>
              </w:rPr>
            </w:pPr>
            <w:r>
              <w:rPr>
                <w:sz w:val="18"/>
                <w:szCs w:val="18"/>
              </w:rPr>
              <w:t>Vitamin K 1mg</w:t>
            </w:r>
          </w:p>
          <w:p w14:paraId="29281373" w14:textId="77777777" w:rsidR="00D36564" w:rsidRDefault="00D36564" w:rsidP="00D36564">
            <w:pPr>
              <w:pStyle w:val="Default"/>
              <w:rPr>
                <w:sz w:val="18"/>
                <w:szCs w:val="18"/>
              </w:rPr>
            </w:pPr>
            <w:r>
              <w:rPr>
                <w:sz w:val="18"/>
                <w:szCs w:val="18"/>
              </w:rPr>
              <w:t>Syringe x1</w:t>
            </w:r>
          </w:p>
          <w:p w14:paraId="7C185C62" w14:textId="41A720E3" w:rsidR="00D36564" w:rsidRPr="005E670C" w:rsidRDefault="00D36564" w:rsidP="00D36564">
            <w:pPr>
              <w:pStyle w:val="Default"/>
              <w:rPr>
                <w:sz w:val="18"/>
                <w:szCs w:val="18"/>
              </w:rPr>
            </w:pPr>
            <w:r>
              <w:rPr>
                <w:sz w:val="18"/>
                <w:szCs w:val="18"/>
              </w:rPr>
              <w:t>Needle x1</w:t>
            </w:r>
          </w:p>
        </w:tc>
        <w:tc>
          <w:tcPr>
            <w:tcW w:w="2936" w:type="dxa"/>
          </w:tcPr>
          <w:p w14:paraId="067BC0BB" w14:textId="77777777" w:rsidR="00D36564" w:rsidRDefault="00D36564" w:rsidP="00D36564">
            <w:pPr>
              <w:pStyle w:val="Default"/>
              <w:rPr>
                <w:b/>
                <w:bCs/>
                <w:sz w:val="18"/>
                <w:szCs w:val="18"/>
              </w:rPr>
            </w:pPr>
            <w:r>
              <w:rPr>
                <w:b/>
                <w:bCs/>
                <w:sz w:val="18"/>
                <w:szCs w:val="18"/>
              </w:rPr>
              <w:t>Source</w:t>
            </w:r>
          </w:p>
          <w:p w14:paraId="549D8B51" w14:textId="77777777" w:rsidR="00D36564" w:rsidRDefault="00D36564" w:rsidP="00D36564">
            <w:pPr>
              <w:pStyle w:val="Default"/>
              <w:rPr>
                <w:b/>
                <w:bCs/>
                <w:sz w:val="18"/>
                <w:szCs w:val="18"/>
              </w:rPr>
            </w:pPr>
            <w:r>
              <w:rPr>
                <w:bCs/>
                <w:color w:val="000000" w:themeColor="text1"/>
                <w:sz w:val="18"/>
                <w:szCs w:val="18"/>
              </w:rPr>
              <w:t>MSTG 2015</w:t>
            </w:r>
          </w:p>
          <w:p w14:paraId="3AF683E8" w14:textId="77777777" w:rsidR="00D36564" w:rsidRDefault="00D36564" w:rsidP="00D36564">
            <w:pPr>
              <w:pStyle w:val="Default"/>
              <w:rPr>
                <w:b/>
                <w:bCs/>
                <w:sz w:val="18"/>
                <w:szCs w:val="18"/>
              </w:rPr>
            </w:pPr>
          </w:p>
          <w:p w14:paraId="1E2F4130" w14:textId="77777777" w:rsidR="00D36564" w:rsidRDefault="00D36564" w:rsidP="00D36564">
            <w:pPr>
              <w:pStyle w:val="Default"/>
              <w:rPr>
                <w:b/>
                <w:bCs/>
                <w:sz w:val="18"/>
                <w:szCs w:val="18"/>
              </w:rPr>
            </w:pPr>
          </w:p>
          <w:p w14:paraId="15E4831D" w14:textId="77777777" w:rsidR="00D36564" w:rsidRDefault="00D36564" w:rsidP="00D36564">
            <w:pPr>
              <w:pStyle w:val="Default"/>
              <w:rPr>
                <w:b/>
                <w:bCs/>
                <w:sz w:val="18"/>
                <w:szCs w:val="18"/>
              </w:rPr>
            </w:pPr>
            <w:r>
              <w:rPr>
                <w:b/>
                <w:bCs/>
                <w:sz w:val="18"/>
                <w:szCs w:val="18"/>
              </w:rPr>
              <w:t xml:space="preserve"> EHP / STG</w:t>
            </w:r>
          </w:p>
          <w:p w14:paraId="4D9D0626" w14:textId="77777777" w:rsidR="00D36564" w:rsidRDefault="00D36564" w:rsidP="00D36564">
            <w:pPr>
              <w:pStyle w:val="Default"/>
              <w:rPr>
                <w:b/>
                <w:bCs/>
                <w:sz w:val="18"/>
                <w:szCs w:val="18"/>
              </w:rPr>
            </w:pPr>
          </w:p>
        </w:tc>
      </w:tr>
      <w:tr w:rsidR="00D36564" w14:paraId="252931E0" w14:textId="77777777" w:rsidTr="00DF2852">
        <w:tc>
          <w:tcPr>
            <w:tcW w:w="1696" w:type="dxa"/>
          </w:tcPr>
          <w:p w14:paraId="1F27B89D" w14:textId="77777777" w:rsidR="00D36564" w:rsidRPr="00911F9E" w:rsidRDefault="00D36564" w:rsidP="00D36564">
            <w:pPr>
              <w:jc w:val="center"/>
              <w:rPr>
                <w:bCs/>
                <w:sz w:val="18"/>
                <w:szCs w:val="18"/>
              </w:rPr>
            </w:pPr>
          </w:p>
        </w:tc>
        <w:tc>
          <w:tcPr>
            <w:tcW w:w="2268" w:type="dxa"/>
            <w:shd w:val="clear" w:color="auto" w:fill="DEEAF6" w:themeFill="accent1" w:themeFillTint="33"/>
          </w:tcPr>
          <w:p w14:paraId="48EFDD08" w14:textId="77777777" w:rsidR="00D36564" w:rsidRDefault="00D36564" w:rsidP="00D36564">
            <w:pPr>
              <w:pStyle w:val="Default"/>
              <w:jc w:val="center"/>
              <w:rPr>
                <w:b/>
                <w:bCs/>
                <w:sz w:val="18"/>
                <w:szCs w:val="18"/>
              </w:rPr>
            </w:pPr>
            <w:r>
              <w:rPr>
                <w:b/>
                <w:bCs/>
                <w:sz w:val="18"/>
                <w:szCs w:val="18"/>
              </w:rPr>
              <w:t xml:space="preserve">Antibiotic prophylaxis </w:t>
            </w:r>
          </w:p>
          <w:p w14:paraId="51E230B5" w14:textId="15E45758" w:rsidR="00D36564" w:rsidRPr="007B0232" w:rsidRDefault="00D36564" w:rsidP="00D36564">
            <w:pPr>
              <w:pStyle w:val="Default"/>
              <w:jc w:val="center"/>
              <w:rPr>
                <w:b/>
                <w:bCs/>
                <w:sz w:val="18"/>
                <w:szCs w:val="18"/>
              </w:rPr>
            </w:pPr>
          </w:p>
        </w:tc>
        <w:tc>
          <w:tcPr>
            <w:tcW w:w="3018" w:type="dxa"/>
          </w:tcPr>
          <w:p w14:paraId="5A462FB2" w14:textId="77777777" w:rsidR="00D36564" w:rsidRDefault="00C57C76" w:rsidP="00D36564">
            <w:pPr>
              <w:pStyle w:val="Default"/>
              <w:rPr>
                <w:sz w:val="18"/>
                <w:szCs w:val="18"/>
              </w:rPr>
            </w:pPr>
            <w:r>
              <w:rPr>
                <w:sz w:val="18"/>
                <w:szCs w:val="18"/>
              </w:rPr>
              <w:t>???</w:t>
            </w:r>
          </w:p>
          <w:p w14:paraId="1A69ED50" w14:textId="77777777" w:rsidR="00821657" w:rsidRDefault="00821657" w:rsidP="00D36564">
            <w:pPr>
              <w:pStyle w:val="Default"/>
              <w:rPr>
                <w:sz w:val="18"/>
                <w:szCs w:val="18"/>
              </w:rPr>
            </w:pPr>
          </w:p>
          <w:p w14:paraId="6D736924" w14:textId="0E9FDD2C" w:rsidR="00821657" w:rsidRPr="005E670C" w:rsidRDefault="00821657" w:rsidP="00D36564">
            <w:pPr>
              <w:pStyle w:val="Default"/>
              <w:rPr>
                <w:sz w:val="18"/>
                <w:szCs w:val="18"/>
              </w:rPr>
            </w:pPr>
            <w:r>
              <w:rPr>
                <w:sz w:val="18"/>
                <w:szCs w:val="18"/>
              </w:rPr>
              <w:t>‘Full supportive care’?</w:t>
            </w:r>
          </w:p>
        </w:tc>
        <w:tc>
          <w:tcPr>
            <w:tcW w:w="2936" w:type="dxa"/>
          </w:tcPr>
          <w:p w14:paraId="7F957EAA" w14:textId="0589DA66" w:rsidR="00D36564" w:rsidRDefault="00821657" w:rsidP="00D36564">
            <w:pPr>
              <w:pStyle w:val="Default"/>
              <w:rPr>
                <w:b/>
                <w:bCs/>
                <w:sz w:val="18"/>
                <w:szCs w:val="18"/>
              </w:rPr>
            </w:pPr>
            <w:r>
              <w:rPr>
                <w:b/>
                <w:bCs/>
                <w:sz w:val="18"/>
                <w:szCs w:val="18"/>
              </w:rPr>
              <w:t xml:space="preserve">Cant actually find this in the EHP or STG </w:t>
            </w:r>
          </w:p>
        </w:tc>
      </w:tr>
      <w:tr w:rsidR="00821657" w14:paraId="4D4035F7" w14:textId="77777777" w:rsidTr="00DF2852">
        <w:tc>
          <w:tcPr>
            <w:tcW w:w="1696" w:type="dxa"/>
          </w:tcPr>
          <w:p w14:paraId="48B90BD7" w14:textId="77777777" w:rsidR="00821657" w:rsidRPr="00911F9E" w:rsidRDefault="00821657" w:rsidP="00D36564">
            <w:pPr>
              <w:jc w:val="center"/>
              <w:rPr>
                <w:bCs/>
                <w:sz w:val="18"/>
                <w:szCs w:val="18"/>
              </w:rPr>
            </w:pPr>
          </w:p>
        </w:tc>
        <w:tc>
          <w:tcPr>
            <w:tcW w:w="2268" w:type="dxa"/>
            <w:shd w:val="clear" w:color="auto" w:fill="DEEAF6" w:themeFill="accent1" w:themeFillTint="33"/>
          </w:tcPr>
          <w:p w14:paraId="6230FCA6" w14:textId="77777777" w:rsidR="00821657" w:rsidRDefault="00821657" w:rsidP="00821657">
            <w:pPr>
              <w:pStyle w:val="Default"/>
              <w:rPr>
                <w:b/>
                <w:bCs/>
                <w:sz w:val="18"/>
                <w:szCs w:val="18"/>
              </w:rPr>
            </w:pPr>
            <w:r>
              <w:rPr>
                <w:b/>
                <w:bCs/>
                <w:sz w:val="18"/>
                <w:szCs w:val="18"/>
              </w:rPr>
              <w:t>Kangaroo Mother Care</w:t>
            </w:r>
          </w:p>
          <w:p w14:paraId="7E081909" w14:textId="14281EC4" w:rsidR="00821657" w:rsidRDefault="00821657" w:rsidP="00821657">
            <w:pPr>
              <w:pStyle w:val="Default"/>
              <w:rPr>
                <w:b/>
                <w:bCs/>
                <w:sz w:val="18"/>
                <w:szCs w:val="18"/>
              </w:rPr>
            </w:pPr>
          </w:p>
        </w:tc>
        <w:tc>
          <w:tcPr>
            <w:tcW w:w="3018" w:type="dxa"/>
          </w:tcPr>
          <w:p w14:paraId="625A796C" w14:textId="77777777" w:rsidR="00821657" w:rsidRDefault="00821657" w:rsidP="00D36564">
            <w:pPr>
              <w:pStyle w:val="Default"/>
              <w:rPr>
                <w:sz w:val="18"/>
                <w:szCs w:val="18"/>
              </w:rPr>
            </w:pPr>
          </w:p>
          <w:p w14:paraId="17B5579F" w14:textId="6B31B0DF" w:rsidR="00821657" w:rsidRDefault="00821657" w:rsidP="00D36564">
            <w:pPr>
              <w:pStyle w:val="Default"/>
              <w:rPr>
                <w:sz w:val="18"/>
                <w:szCs w:val="18"/>
              </w:rPr>
            </w:pPr>
            <w:r>
              <w:rPr>
                <w:sz w:val="18"/>
                <w:szCs w:val="18"/>
              </w:rPr>
              <w:t xml:space="preserve">Nil required </w:t>
            </w:r>
          </w:p>
        </w:tc>
        <w:tc>
          <w:tcPr>
            <w:tcW w:w="2936" w:type="dxa"/>
          </w:tcPr>
          <w:p w14:paraId="22EF313A" w14:textId="77777777" w:rsidR="00821657" w:rsidRDefault="00821657" w:rsidP="00D36564">
            <w:pPr>
              <w:pStyle w:val="Default"/>
              <w:rPr>
                <w:b/>
                <w:bCs/>
                <w:sz w:val="18"/>
                <w:szCs w:val="18"/>
              </w:rPr>
            </w:pPr>
          </w:p>
        </w:tc>
      </w:tr>
      <w:tr w:rsidR="00821657" w14:paraId="5502AC96" w14:textId="77777777" w:rsidTr="00DF2852">
        <w:tc>
          <w:tcPr>
            <w:tcW w:w="1696" w:type="dxa"/>
          </w:tcPr>
          <w:p w14:paraId="09B6D7DA" w14:textId="77777777" w:rsidR="00821657" w:rsidRPr="00911F9E" w:rsidRDefault="00821657" w:rsidP="00D36564">
            <w:pPr>
              <w:jc w:val="center"/>
              <w:rPr>
                <w:bCs/>
                <w:sz w:val="18"/>
                <w:szCs w:val="18"/>
              </w:rPr>
            </w:pPr>
          </w:p>
        </w:tc>
        <w:tc>
          <w:tcPr>
            <w:tcW w:w="2268" w:type="dxa"/>
            <w:shd w:val="clear" w:color="auto" w:fill="DEEAF6" w:themeFill="accent1" w:themeFillTint="33"/>
          </w:tcPr>
          <w:p w14:paraId="0FB514D6" w14:textId="77777777" w:rsidR="00821657" w:rsidRDefault="00821657" w:rsidP="00821657">
            <w:pPr>
              <w:pStyle w:val="Default"/>
              <w:rPr>
                <w:b/>
                <w:bCs/>
                <w:sz w:val="18"/>
                <w:szCs w:val="18"/>
              </w:rPr>
            </w:pPr>
            <w:r>
              <w:rPr>
                <w:b/>
                <w:bCs/>
                <w:sz w:val="18"/>
                <w:szCs w:val="18"/>
              </w:rPr>
              <w:t>Neonatal resuscitation</w:t>
            </w:r>
          </w:p>
          <w:p w14:paraId="46837FD1" w14:textId="4C91C811" w:rsidR="00821657" w:rsidRDefault="00821657" w:rsidP="00821657">
            <w:pPr>
              <w:pStyle w:val="Default"/>
              <w:rPr>
                <w:b/>
                <w:bCs/>
                <w:sz w:val="18"/>
                <w:szCs w:val="18"/>
              </w:rPr>
            </w:pPr>
          </w:p>
        </w:tc>
        <w:tc>
          <w:tcPr>
            <w:tcW w:w="3018" w:type="dxa"/>
          </w:tcPr>
          <w:p w14:paraId="45012D90" w14:textId="77777777" w:rsidR="00821657" w:rsidRDefault="00821657" w:rsidP="00D36564">
            <w:pPr>
              <w:pStyle w:val="Default"/>
              <w:rPr>
                <w:sz w:val="18"/>
                <w:szCs w:val="18"/>
              </w:rPr>
            </w:pPr>
            <w:r w:rsidRPr="00821657">
              <w:rPr>
                <w:sz w:val="18"/>
                <w:szCs w:val="18"/>
              </w:rPr>
              <w:t>Neonatal resuscitation (institutional)</w:t>
            </w:r>
            <w:r>
              <w:rPr>
                <w:sz w:val="18"/>
                <w:szCs w:val="18"/>
              </w:rPr>
              <w:t xml:space="preserve"> Pkg x1</w:t>
            </w:r>
          </w:p>
          <w:p w14:paraId="3DCB428D" w14:textId="79942FF8" w:rsidR="00152736" w:rsidRDefault="00152736" w:rsidP="00D36564">
            <w:pPr>
              <w:pStyle w:val="Default"/>
              <w:rPr>
                <w:sz w:val="18"/>
                <w:szCs w:val="18"/>
              </w:rPr>
            </w:pPr>
          </w:p>
        </w:tc>
        <w:tc>
          <w:tcPr>
            <w:tcW w:w="2936" w:type="dxa"/>
          </w:tcPr>
          <w:p w14:paraId="39C4FBF5" w14:textId="0E924751" w:rsidR="00821657" w:rsidRDefault="00821657" w:rsidP="00D36564">
            <w:pPr>
              <w:pStyle w:val="Default"/>
              <w:rPr>
                <w:b/>
                <w:bCs/>
                <w:sz w:val="18"/>
                <w:szCs w:val="18"/>
              </w:rPr>
            </w:pPr>
            <w:r>
              <w:rPr>
                <w:b/>
                <w:bCs/>
                <w:sz w:val="18"/>
                <w:szCs w:val="18"/>
              </w:rPr>
              <w:t>EHP/STG</w:t>
            </w:r>
          </w:p>
        </w:tc>
      </w:tr>
      <w:tr w:rsidR="00821657" w14:paraId="12C22AEB" w14:textId="77777777" w:rsidTr="00DF2852">
        <w:tc>
          <w:tcPr>
            <w:tcW w:w="1696" w:type="dxa"/>
          </w:tcPr>
          <w:p w14:paraId="2556A732" w14:textId="027E4A3B" w:rsidR="00821657" w:rsidRPr="00911F9E" w:rsidRDefault="00821657" w:rsidP="00D36564">
            <w:pPr>
              <w:jc w:val="center"/>
              <w:rPr>
                <w:bCs/>
                <w:sz w:val="18"/>
                <w:szCs w:val="18"/>
              </w:rPr>
            </w:pPr>
          </w:p>
        </w:tc>
        <w:tc>
          <w:tcPr>
            <w:tcW w:w="2268" w:type="dxa"/>
            <w:shd w:val="clear" w:color="auto" w:fill="DEEAF6" w:themeFill="accent1" w:themeFillTint="33"/>
          </w:tcPr>
          <w:p w14:paraId="1605B382" w14:textId="77777777" w:rsidR="00821657" w:rsidRDefault="00821657" w:rsidP="00821657">
            <w:pPr>
              <w:pStyle w:val="Default"/>
              <w:rPr>
                <w:b/>
                <w:bCs/>
                <w:sz w:val="18"/>
                <w:szCs w:val="18"/>
              </w:rPr>
            </w:pPr>
            <w:r>
              <w:rPr>
                <w:b/>
                <w:bCs/>
                <w:sz w:val="18"/>
                <w:szCs w:val="18"/>
              </w:rPr>
              <w:t xml:space="preserve">Neonatal sepsis case </w:t>
            </w:r>
          </w:p>
          <w:p w14:paraId="498F2916" w14:textId="77777777" w:rsidR="00821657" w:rsidRDefault="00821657" w:rsidP="00821657">
            <w:pPr>
              <w:pStyle w:val="Default"/>
              <w:rPr>
                <w:b/>
                <w:bCs/>
                <w:sz w:val="18"/>
                <w:szCs w:val="18"/>
              </w:rPr>
            </w:pPr>
          </w:p>
          <w:p w14:paraId="08590029" w14:textId="73C4376C" w:rsidR="00821657" w:rsidRDefault="00821657" w:rsidP="00821657">
            <w:pPr>
              <w:pStyle w:val="Default"/>
              <w:rPr>
                <w:b/>
                <w:bCs/>
                <w:sz w:val="18"/>
                <w:szCs w:val="18"/>
              </w:rPr>
            </w:pPr>
          </w:p>
        </w:tc>
        <w:tc>
          <w:tcPr>
            <w:tcW w:w="3018" w:type="dxa"/>
          </w:tcPr>
          <w:p w14:paraId="591E3A4C" w14:textId="77777777" w:rsidR="00152736" w:rsidRDefault="00152736" w:rsidP="00D36564">
            <w:pPr>
              <w:pStyle w:val="Default"/>
              <w:rPr>
                <w:sz w:val="18"/>
                <w:szCs w:val="18"/>
              </w:rPr>
            </w:pPr>
          </w:p>
          <w:p w14:paraId="2002ACDA" w14:textId="0AF414B6" w:rsidR="00152736" w:rsidRDefault="00152736" w:rsidP="00D36564">
            <w:pPr>
              <w:pStyle w:val="Default"/>
              <w:rPr>
                <w:sz w:val="18"/>
                <w:szCs w:val="18"/>
              </w:rPr>
            </w:pPr>
            <w:r>
              <w:rPr>
                <w:sz w:val="18"/>
                <w:szCs w:val="18"/>
              </w:rPr>
              <w:t>MSTG ‘give ampicillin and gentamicin’ no doses</w:t>
            </w:r>
          </w:p>
          <w:p w14:paraId="50CB36B3" w14:textId="77777777" w:rsidR="00152736" w:rsidRDefault="00152736" w:rsidP="00D36564">
            <w:pPr>
              <w:pStyle w:val="Default"/>
              <w:rPr>
                <w:sz w:val="18"/>
                <w:szCs w:val="18"/>
              </w:rPr>
            </w:pPr>
          </w:p>
          <w:p w14:paraId="585C4D96" w14:textId="77AF6D57" w:rsidR="00821657" w:rsidRDefault="00152736" w:rsidP="00D36564">
            <w:pPr>
              <w:pStyle w:val="Default"/>
              <w:rPr>
                <w:sz w:val="18"/>
                <w:szCs w:val="18"/>
              </w:rPr>
            </w:pPr>
            <w:r>
              <w:rPr>
                <w:sz w:val="18"/>
                <w:szCs w:val="18"/>
              </w:rPr>
              <w:t>Full supportive care pkg x1</w:t>
            </w:r>
          </w:p>
          <w:p w14:paraId="40DE74B5" w14:textId="77777777" w:rsidR="00152736" w:rsidRDefault="00152736" w:rsidP="00D36564">
            <w:pPr>
              <w:pStyle w:val="Default"/>
              <w:rPr>
                <w:sz w:val="18"/>
                <w:szCs w:val="18"/>
              </w:rPr>
            </w:pPr>
          </w:p>
          <w:p w14:paraId="26CEBB55" w14:textId="1EFE4DCA" w:rsidR="00152736" w:rsidRDefault="00152736" w:rsidP="00D36564">
            <w:pPr>
              <w:pStyle w:val="Default"/>
              <w:rPr>
                <w:sz w:val="18"/>
                <w:szCs w:val="18"/>
              </w:rPr>
            </w:pPr>
          </w:p>
          <w:p w14:paraId="5967D3F3" w14:textId="02D0FEE1" w:rsidR="00152736" w:rsidRDefault="00152736" w:rsidP="00D36564">
            <w:pPr>
              <w:pStyle w:val="Default"/>
              <w:rPr>
                <w:sz w:val="18"/>
                <w:szCs w:val="18"/>
              </w:rPr>
            </w:pPr>
          </w:p>
        </w:tc>
        <w:tc>
          <w:tcPr>
            <w:tcW w:w="2936" w:type="dxa"/>
          </w:tcPr>
          <w:p w14:paraId="7F3AEDCF" w14:textId="77777777" w:rsidR="00821657" w:rsidRDefault="00821657" w:rsidP="00D36564">
            <w:pPr>
              <w:pStyle w:val="Default"/>
              <w:rPr>
                <w:b/>
                <w:bCs/>
                <w:sz w:val="18"/>
                <w:szCs w:val="18"/>
              </w:rPr>
            </w:pPr>
          </w:p>
        </w:tc>
      </w:tr>
    </w:tbl>
    <w:p w14:paraId="0C82CE84" w14:textId="113954BB" w:rsidR="00911F9E" w:rsidRDefault="00911F9E" w:rsidP="718994C2">
      <w:pPr>
        <w:rPr>
          <w:b/>
          <w:bCs/>
          <w:i/>
          <w:iCs/>
          <w:color w:val="5B9BD5" w:themeColor="accent1"/>
        </w:rPr>
      </w:pPr>
    </w:p>
    <w:p w14:paraId="5F7434F1" w14:textId="3B77FD24" w:rsidR="00911F9E" w:rsidRDefault="00800F0E" w:rsidP="718994C2">
      <w:pPr>
        <w:rPr>
          <w:b/>
          <w:bCs/>
          <w:i/>
          <w:iCs/>
          <w:color w:val="5B9BD5" w:themeColor="accent1"/>
        </w:rPr>
      </w:pPr>
      <w:r>
        <w:rPr>
          <w:b/>
          <w:bCs/>
          <w:i/>
          <w:iCs/>
          <w:color w:val="5B9BD5" w:themeColor="accent1"/>
        </w:rPr>
        <w:t>n.b. not included Vitamin K as we don’t have an outcome it will effect (this may change as it probably does effect mortality)</w:t>
      </w:r>
    </w:p>
    <w:p w14:paraId="4AB18BAC" w14:textId="18480FBE" w:rsidR="00911F9E" w:rsidRDefault="00911F9E" w:rsidP="718994C2">
      <w:pPr>
        <w:rPr>
          <w:b/>
          <w:bCs/>
          <w:i/>
          <w:iCs/>
          <w:color w:val="5B9BD5" w:themeColor="accent1"/>
        </w:rPr>
      </w:pPr>
    </w:p>
    <w:p w14:paraId="1F909FBA" w14:textId="0A4C62CA" w:rsidR="00911F9E" w:rsidRDefault="00911F9E" w:rsidP="718994C2">
      <w:pPr>
        <w:rPr>
          <w:b/>
          <w:bCs/>
          <w:i/>
          <w:iCs/>
          <w:color w:val="5B9BD5" w:themeColor="accent1"/>
        </w:rPr>
      </w:pPr>
    </w:p>
    <w:p w14:paraId="2F76860C" w14:textId="08C4B5BD" w:rsidR="00911F9E" w:rsidRDefault="00911F9E" w:rsidP="718994C2">
      <w:pPr>
        <w:rPr>
          <w:b/>
          <w:bCs/>
          <w:i/>
          <w:iCs/>
          <w:color w:val="5B9BD5" w:themeColor="accent1"/>
        </w:rPr>
      </w:pPr>
    </w:p>
    <w:p w14:paraId="7D7CC0C3" w14:textId="35FC0661" w:rsidR="007E362E" w:rsidRDefault="007E362E" w:rsidP="718994C2">
      <w:pPr>
        <w:rPr>
          <w:b/>
          <w:bCs/>
          <w:i/>
          <w:iCs/>
          <w:color w:val="5B9BD5" w:themeColor="accent1"/>
        </w:rPr>
      </w:pPr>
    </w:p>
    <w:p w14:paraId="208D95BA" w14:textId="72B5B5EB" w:rsidR="007E362E" w:rsidRDefault="007E362E" w:rsidP="718994C2">
      <w:pPr>
        <w:rPr>
          <w:b/>
          <w:bCs/>
          <w:i/>
          <w:iCs/>
          <w:color w:val="5B9BD5" w:themeColor="accent1"/>
        </w:rPr>
      </w:pPr>
    </w:p>
    <w:p w14:paraId="4010DECC" w14:textId="62401DA3" w:rsidR="007E362E" w:rsidRDefault="007E362E" w:rsidP="718994C2">
      <w:pPr>
        <w:rPr>
          <w:b/>
          <w:bCs/>
          <w:i/>
          <w:iCs/>
          <w:color w:val="5B9BD5" w:themeColor="accent1"/>
        </w:rPr>
      </w:pPr>
    </w:p>
    <w:p w14:paraId="50BDD4C6" w14:textId="1D98929D" w:rsidR="007E362E" w:rsidRDefault="007E362E" w:rsidP="718994C2">
      <w:pPr>
        <w:rPr>
          <w:b/>
          <w:bCs/>
          <w:i/>
          <w:iCs/>
          <w:color w:val="5B9BD5" w:themeColor="accent1"/>
        </w:rPr>
      </w:pPr>
    </w:p>
    <w:p w14:paraId="013D4CFB" w14:textId="27BEF8A6" w:rsidR="007E362E" w:rsidRDefault="007E362E" w:rsidP="718994C2">
      <w:pPr>
        <w:rPr>
          <w:b/>
          <w:bCs/>
          <w:i/>
          <w:iCs/>
          <w:color w:val="5B9BD5" w:themeColor="accent1"/>
        </w:rPr>
      </w:pPr>
    </w:p>
    <w:p w14:paraId="6455CC60" w14:textId="4A8E5C93" w:rsidR="007E362E" w:rsidRDefault="007E362E" w:rsidP="718994C2">
      <w:pPr>
        <w:rPr>
          <w:b/>
          <w:bCs/>
          <w:i/>
          <w:iCs/>
          <w:color w:val="5B9BD5" w:themeColor="accent1"/>
        </w:rPr>
      </w:pPr>
    </w:p>
    <w:p w14:paraId="52823F87" w14:textId="77777777" w:rsidR="007E362E" w:rsidRDefault="007E362E" w:rsidP="718994C2">
      <w:pPr>
        <w:rPr>
          <w:b/>
          <w:bCs/>
          <w:i/>
          <w:iCs/>
          <w:color w:val="5B9BD5" w:themeColor="accent1"/>
        </w:rPr>
      </w:pPr>
    </w:p>
    <w:p w14:paraId="59758C4E" w14:textId="0D946761" w:rsidR="00911F9E" w:rsidRDefault="00911F9E" w:rsidP="718994C2">
      <w:pPr>
        <w:rPr>
          <w:b/>
          <w:bCs/>
          <w:i/>
          <w:iCs/>
          <w:color w:val="5B9BD5" w:themeColor="accent1"/>
        </w:rPr>
      </w:pPr>
    </w:p>
    <w:p w14:paraId="114E9BF4" w14:textId="0FC19D76" w:rsidR="00911F9E" w:rsidRDefault="00911F9E" w:rsidP="718994C2">
      <w:pPr>
        <w:rPr>
          <w:b/>
          <w:bCs/>
          <w:i/>
          <w:iCs/>
          <w:color w:val="5B9BD5" w:themeColor="accent1"/>
        </w:rPr>
      </w:pPr>
    </w:p>
    <w:p w14:paraId="11C265BA" w14:textId="69C54A56" w:rsidR="00911F9E" w:rsidRDefault="00911F9E" w:rsidP="718994C2">
      <w:pPr>
        <w:rPr>
          <w:b/>
          <w:bCs/>
          <w:i/>
          <w:iCs/>
          <w:color w:val="5B9BD5" w:themeColor="accent1"/>
        </w:rPr>
      </w:pPr>
    </w:p>
    <w:p w14:paraId="636D1B92" w14:textId="35DBC16C" w:rsidR="00911F9E" w:rsidRDefault="00911F9E" w:rsidP="718994C2">
      <w:pPr>
        <w:rPr>
          <w:b/>
          <w:bCs/>
          <w:i/>
          <w:iCs/>
          <w:color w:val="5B9BD5" w:themeColor="accent1"/>
        </w:rPr>
      </w:pPr>
    </w:p>
    <w:p w14:paraId="151AF95A" w14:textId="001CBD2B" w:rsidR="718994C2" w:rsidRDefault="718994C2" w:rsidP="718994C2">
      <w:pPr>
        <w:rPr>
          <w:b/>
          <w:bCs/>
          <w:i/>
          <w:iCs/>
          <w:color w:val="5B9BD5" w:themeColor="accent1"/>
        </w:rPr>
      </w:pPr>
      <w:r w:rsidRPr="718994C2">
        <w:rPr>
          <w:b/>
          <w:bCs/>
          <w:i/>
          <w:iCs/>
          <w:color w:val="5B9BD5" w:themeColor="accent1"/>
        </w:rPr>
        <w:t>REFERENCES</w:t>
      </w:r>
    </w:p>
    <w:p w14:paraId="5AA588BF" w14:textId="5DBB38C3" w:rsidR="003F2FE7" w:rsidRPr="003F2FE7" w:rsidRDefault="000B5CE6" w:rsidP="003F2FE7">
      <w:pPr>
        <w:widowControl w:val="0"/>
        <w:autoSpaceDE w:val="0"/>
        <w:autoSpaceDN w:val="0"/>
        <w:adjustRightInd w:val="0"/>
        <w:spacing w:line="240" w:lineRule="auto"/>
        <w:rPr>
          <w:rFonts w:ascii="Calibri" w:hAnsi="Calibri" w:cs="Calibri"/>
          <w:noProof/>
          <w:szCs w:val="24"/>
        </w:rPr>
      </w:pPr>
      <w:r>
        <w:rPr>
          <w:b/>
          <w:bCs/>
          <w:i/>
          <w:iCs/>
          <w:color w:val="5B9BD5" w:themeColor="accent1"/>
        </w:rPr>
        <w:fldChar w:fldCharType="begin" w:fldLock="1"/>
      </w:r>
      <w:r>
        <w:rPr>
          <w:b/>
          <w:bCs/>
          <w:i/>
          <w:iCs/>
          <w:color w:val="5B9BD5" w:themeColor="accent1"/>
        </w:rPr>
        <w:instrText xml:space="preserve">ADDIN Mendeley Bibliography CSL_BIBLIOGRAPHY </w:instrText>
      </w:r>
      <w:r>
        <w:rPr>
          <w:b/>
          <w:bCs/>
          <w:i/>
          <w:iCs/>
          <w:color w:val="5B9BD5" w:themeColor="accent1"/>
        </w:rPr>
        <w:fldChar w:fldCharType="separate"/>
      </w:r>
      <w:r w:rsidR="003F2FE7" w:rsidRPr="003F2FE7">
        <w:rPr>
          <w:rFonts w:ascii="Calibri" w:hAnsi="Calibri" w:cs="Calibri"/>
          <w:noProof/>
          <w:szCs w:val="24"/>
        </w:rPr>
        <w:t xml:space="preserve">Adane, F. </w:t>
      </w:r>
      <w:r w:rsidR="003F2FE7" w:rsidRPr="003F2FE7">
        <w:rPr>
          <w:rFonts w:ascii="Calibri" w:hAnsi="Calibri" w:cs="Calibri"/>
          <w:i/>
          <w:iCs/>
          <w:noProof/>
          <w:szCs w:val="24"/>
        </w:rPr>
        <w:t>et al.</w:t>
      </w:r>
      <w:r w:rsidR="003F2FE7" w:rsidRPr="003F2FE7">
        <w:rPr>
          <w:rFonts w:ascii="Calibri" w:hAnsi="Calibri" w:cs="Calibri"/>
          <w:noProof/>
          <w:szCs w:val="24"/>
        </w:rPr>
        <w:t xml:space="preserve"> (2020) ‘Prevalence and associated factors of birth defects among newborns in sub-saharan african countries: A systematic review and meta-analysis’, </w:t>
      </w:r>
      <w:r w:rsidR="003F2FE7" w:rsidRPr="003F2FE7">
        <w:rPr>
          <w:rFonts w:ascii="Calibri" w:hAnsi="Calibri" w:cs="Calibri"/>
          <w:i/>
          <w:iCs/>
          <w:noProof/>
          <w:szCs w:val="24"/>
        </w:rPr>
        <w:t>Pan African Medical Journal</w:t>
      </w:r>
      <w:r w:rsidR="003F2FE7" w:rsidRPr="003F2FE7">
        <w:rPr>
          <w:rFonts w:ascii="Calibri" w:hAnsi="Calibri" w:cs="Calibri"/>
          <w:noProof/>
          <w:szCs w:val="24"/>
        </w:rPr>
        <w:t>. African Field Epidemiology Network, 36, pp. 1–22. doi: 10.11604/pamj.2020.36.19.19411.</w:t>
      </w:r>
    </w:p>
    <w:p w14:paraId="1B7BF5AF"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Blencowe, H. </w:t>
      </w:r>
      <w:r w:rsidRPr="003F2FE7">
        <w:rPr>
          <w:rFonts w:ascii="Calibri" w:hAnsi="Calibri" w:cs="Calibri"/>
          <w:i/>
          <w:iCs/>
          <w:noProof/>
          <w:szCs w:val="24"/>
        </w:rPr>
        <w:t>et al.</w:t>
      </w:r>
      <w:r w:rsidRPr="003F2FE7">
        <w:rPr>
          <w:rFonts w:ascii="Calibri" w:hAnsi="Calibri" w:cs="Calibri"/>
          <w:noProof/>
          <w:szCs w:val="24"/>
        </w:rPr>
        <w:t xml:space="preserve"> (2011) ‘Clean birth and postnatal care practices to reduce neonatal deaths from sepsis and tetanus: A systematic review and Delphi estimation of mortality effect’, </w:t>
      </w:r>
      <w:r w:rsidRPr="003F2FE7">
        <w:rPr>
          <w:rFonts w:ascii="Calibri" w:hAnsi="Calibri" w:cs="Calibri"/>
          <w:i/>
          <w:iCs/>
          <w:noProof/>
          <w:szCs w:val="24"/>
        </w:rPr>
        <w:t>BMC Public Health</w:t>
      </w:r>
      <w:r w:rsidRPr="003F2FE7">
        <w:rPr>
          <w:rFonts w:ascii="Calibri" w:hAnsi="Calibri" w:cs="Calibri"/>
          <w:noProof/>
          <w:szCs w:val="24"/>
        </w:rPr>
        <w:t>. BioMed Central Ltd, 11(SUPPL. 3), p. S11. doi: 10.1186/1471-2458-11-S3-S11.</w:t>
      </w:r>
    </w:p>
    <w:p w14:paraId="7D8CFC6F"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Boghossian, N. S. </w:t>
      </w:r>
      <w:r w:rsidRPr="003F2FE7">
        <w:rPr>
          <w:rFonts w:ascii="Calibri" w:hAnsi="Calibri" w:cs="Calibri"/>
          <w:i/>
          <w:iCs/>
          <w:noProof/>
          <w:szCs w:val="24"/>
        </w:rPr>
        <w:t>et al.</w:t>
      </w:r>
      <w:r w:rsidRPr="003F2FE7">
        <w:rPr>
          <w:rFonts w:ascii="Calibri" w:hAnsi="Calibri" w:cs="Calibri"/>
          <w:noProof/>
          <w:szCs w:val="24"/>
        </w:rPr>
        <w:t xml:space="preserve"> (2016) ‘Anthropometric charts for infants born between 22 and 29 weeks’ gestation’, </w:t>
      </w:r>
      <w:r w:rsidRPr="003F2FE7">
        <w:rPr>
          <w:rFonts w:ascii="Calibri" w:hAnsi="Calibri" w:cs="Calibri"/>
          <w:i/>
          <w:iCs/>
          <w:noProof/>
          <w:szCs w:val="24"/>
        </w:rPr>
        <w:t>Pediatrics</w:t>
      </w:r>
      <w:r w:rsidRPr="003F2FE7">
        <w:rPr>
          <w:rFonts w:ascii="Calibri" w:hAnsi="Calibri" w:cs="Calibri"/>
          <w:noProof/>
          <w:szCs w:val="24"/>
        </w:rPr>
        <w:t>. American Academy of Pediatrics, 138(6). doi: 10.1542/peds.2016-1641.</w:t>
      </w:r>
    </w:p>
    <w:p w14:paraId="24BD2191"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Chan, G. J. </w:t>
      </w:r>
      <w:r w:rsidRPr="003F2FE7">
        <w:rPr>
          <w:rFonts w:ascii="Calibri" w:hAnsi="Calibri" w:cs="Calibri"/>
          <w:i/>
          <w:iCs/>
          <w:noProof/>
          <w:szCs w:val="24"/>
        </w:rPr>
        <w:t>et al.</w:t>
      </w:r>
      <w:r w:rsidRPr="003F2FE7">
        <w:rPr>
          <w:rFonts w:ascii="Calibri" w:hAnsi="Calibri" w:cs="Calibri"/>
          <w:noProof/>
          <w:szCs w:val="24"/>
        </w:rPr>
        <w:t xml:space="preserve"> (2015) ‘Prevalence of early-onset neonatal infection among newborns of mothers with bacterial infection or colonization: a systematic review and meta-analysis’. doi: 10.1186/s12879-015-0813-3.</w:t>
      </w:r>
    </w:p>
    <w:p w14:paraId="06BD793E"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Colbourn, T. </w:t>
      </w:r>
      <w:r w:rsidRPr="003F2FE7">
        <w:rPr>
          <w:rFonts w:ascii="Calibri" w:hAnsi="Calibri" w:cs="Calibri"/>
          <w:i/>
          <w:iCs/>
          <w:noProof/>
          <w:szCs w:val="24"/>
        </w:rPr>
        <w:t>et al.</w:t>
      </w:r>
      <w:r w:rsidRPr="003F2FE7">
        <w:rPr>
          <w:rFonts w:ascii="Calibri" w:hAnsi="Calibri" w:cs="Calibri"/>
          <w:noProof/>
          <w:szCs w:val="24"/>
        </w:rPr>
        <w:t xml:space="preserve"> (2015) ‘Cost-effectiveness and affordability of community mobilisation through women’s groups and quality improvement in health facilities (MaiKhanda trial) in Malawi’, </w:t>
      </w:r>
      <w:r w:rsidRPr="003F2FE7">
        <w:rPr>
          <w:rFonts w:ascii="Calibri" w:hAnsi="Calibri" w:cs="Calibri"/>
          <w:i/>
          <w:iCs/>
          <w:noProof/>
          <w:szCs w:val="24"/>
        </w:rPr>
        <w:t>Cost Effectiveness and Resource Allocation</w:t>
      </w:r>
      <w:r w:rsidRPr="003F2FE7">
        <w:rPr>
          <w:rFonts w:ascii="Calibri" w:hAnsi="Calibri" w:cs="Calibri"/>
          <w:noProof/>
          <w:szCs w:val="24"/>
        </w:rPr>
        <w:t>. BioMed Central Ltd., 13(1). doi: 10.1186/s12962-014-0028-2.</w:t>
      </w:r>
    </w:p>
    <w:p w14:paraId="2DE0F087"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Conde-Agudelo, A., Belizán, J. M. and Diaz-Rossello, J. (2011) ‘Kangaroo mother care to reduce morbidity and mortality in low birthweight infants’, in Conde-Agudelo, A. (ed.) </w:t>
      </w:r>
      <w:r w:rsidRPr="003F2FE7">
        <w:rPr>
          <w:rFonts w:ascii="Calibri" w:hAnsi="Calibri" w:cs="Calibri"/>
          <w:i/>
          <w:iCs/>
          <w:noProof/>
          <w:szCs w:val="24"/>
        </w:rPr>
        <w:t>Cochrane Database of Systematic Reviews</w:t>
      </w:r>
      <w:r w:rsidRPr="003F2FE7">
        <w:rPr>
          <w:rFonts w:ascii="Calibri" w:hAnsi="Calibri" w:cs="Calibri"/>
          <w:noProof/>
          <w:szCs w:val="24"/>
        </w:rPr>
        <w:t>. Chichester, UK: John Wiley &amp; Sons, Ltd. doi: 10.1002/14651858.CD002771.pub2.</w:t>
      </w:r>
    </w:p>
    <w:p w14:paraId="29783CF1"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Cousens, S. </w:t>
      </w:r>
      <w:r w:rsidRPr="003F2FE7">
        <w:rPr>
          <w:rFonts w:ascii="Calibri" w:hAnsi="Calibri" w:cs="Calibri"/>
          <w:i/>
          <w:iCs/>
          <w:noProof/>
          <w:szCs w:val="24"/>
        </w:rPr>
        <w:t>et al.</w:t>
      </w:r>
      <w:r w:rsidRPr="003F2FE7">
        <w:rPr>
          <w:rFonts w:ascii="Calibri" w:hAnsi="Calibri" w:cs="Calibri"/>
          <w:noProof/>
          <w:szCs w:val="24"/>
        </w:rPr>
        <w:t xml:space="preserve"> (2010) ‘Antibiotics for pre-term pre-labour rupture of membranes: Prevention of neonatal deaths due to complications of pre-term birth and infection’, </w:t>
      </w:r>
      <w:r w:rsidRPr="003F2FE7">
        <w:rPr>
          <w:rFonts w:ascii="Calibri" w:hAnsi="Calibri" w:cs="Calibri"/>
          <w:i/>
          <w:iCs/>
          <w:noProof/>
          <w:szCs w:val="24"/>
        </w:rPr>
        <w:t>International Journal of Epidemiology</w:t>
      </w:r>
      <w:r w:rsidRPr="003F2FE7">
        <w:rPr>
          <w:rFonts w:ascii="Calibri" w:hAnsi="Calibri" w:cs="Calibri"/>
          <w:noProof/>
          <w:szCs w:val="24"/>
        </w:rPr>
        <w:t>. Oxford University Press, 39(SUPPL. 1), p. i134. doi: 10.1093/ije/dyq030.</w:t>
      </w:r>
    </w:p>
    <w:p w14:paraId="04C6B17C"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Fottrell, E. </w:t>
      </w:r>
      <w:r w:rsidRPr="003F2FE7">
        <w:rPr>
          <w:rFonts w:ascii="Calibri" w:hAnsi="Calibri" w:cs="Calibri"/>
          <w:i/>
          <w:iCs/>
          <w:noProof/>
          <w:szCs w:val="24"/>
        </w:rPr>
        <w:t>et al.</w:t>
      </w:r>
      <w:r w:rsidRPr="003F2FE7">
        <w:rPr>
          <w:rFonts w:ascii="Calibri" w:hAnsi="Calibri" w:cs="Calibri"/>
          <w:noProof/>
          <w:szCs w:val="24"/>
        </w:rPr>
        <w:t xml:space="preserve"> (2015) ‘Cause-specific neonatal mortality: analysis of 3772 neonatal deaths in Nepal, Bangladesh, Malawi and India’, </w:t>
      </w:r>
      <w:r w:rsidRPr="003F2FE7">
        <w:rPr>
          <w:rFonts w:ascii="Calibri" w:hAnsi="Calibri" w:cs="Calibri"/>
          <w:i/>
          <w:iCs/>
          <w:noProof/>
          <w:szCs w:val="24"/>
        </w:rPr>
        <w:t>Archives of Disease in Childhood - Fetal and Neonatal Edition</w:t>
      </w:r>
      <w:r w:rsidRPr="003F2FE7">
        <w:rPr>
          <w:rFonts w:ascii="Calibri" w:hAnsi="Calibri" w:cs="Calibri"/>
          <w:noProof/>
          <w:szCs w:val="24"/>
        </w:rPr>
        <w:t>. BMJ Publishing Group, 100(5), pp. F439–F447. doi: 10.1136/archdischild-2014-307636.</w:t>
      </w:r>
    </w:p>
    <w:p w14:paraId="5593A3E8"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Hellström, A., Smith, L. E. H. and Dammann, O. (2013) ‘Retinopathy of prematurity’, </w:t>
      </w:r>
      <w:r w:rsidRPr="003F2FE7">
        <w:rPr>
          <w:rFonts w:ascii="Calibri" w:hAnsi="Calibri" w:cs="Calibri"/>
          <w:i/>
          <w:iCs/>
          <w:noProof/>
          <w:szCs w:val="24"/>
        </w:rPr>
        <w:t>The Lancet</w:t>
      </w:r>
      <w:r w:rsidRPr="003F2FE7">
        <w:rPr>
          <w:rFonts w:ascii="Calibri" w:hAnsi="Calibri" w:cs="Calibri"/>
          <w:noProof/>
          <w:szCs w:val="24"/>
        </w:rPr>
        <w:t>, 382, pp. 1445–1457. doi: 10.1016/S0140-6736(13)60178-6.</w:t>
      </w:r>
    </w:p>
    <w:p w14:paraId="1C03EE86"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Kalanda, B. F. </w:t>
      </w:r>
      <w:r w:rsidRPr="003F2FE7">
        <w:rPr>
          <w:rFonts w:ascii="Calibri" w:hAnsi="Calibri" w:cs="Calibri"/>
          <w:i/>
          <w:iCs/>
          <w:noProof/>
          <w:szCs w:val="24"/>
        </w:rPr>
        <w:t>et al.</w:t>
      </w:r>
      <w:r w:rsidRPr="003F2FE7">
        <w:rPr>
          <w:rFonts w:ascii="Calibri" w:hAnsi="Calibri" w:cs="Calibri"/>
          <w:noProof/>
          <w:szCs w:val="24"/>
        </w:rPr>
        <w:t xml:space="preserve"> (2005) ‘Anthropometry of Malawian live births between 35 and 41 weeks of gestation’, </w:t>
      </w:r>
      <w:r w:rsidRPr="003F2FE7">
        <w:rPr>
          <w:rFonts w:ascii="Calibri" w:hAnsi="Calibri" w:cs="Calibri"/>
          <w:i/>
          <w:iCs/>
          <w:noProof/>
          <w:szCs w:val="24"/>
        </w:rPr>
        <w:t>Annals of Human Biology</w:t>
      </w:r>
      <w:r w:rsidRPr="003F2FE7">
        <w:rPr>
          <w:rFonts w:ascii="Calibri" w:hAnsi="Calibri" w:cs="Calibri"/>
          <w:noProof/>
          <w:szCs w:val="24"/>
        </w:rPr>
        <w:t>. Taylor &amp; Francis, 32(5), pp. 639–649. doi: 10.1080/03014460500228675.</w:t>
      </w:r>
    </w:p>
    <w:p w14:paraId="5DE24C17"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Lawn, J. E. </w:t>
      </w:r>
      <w:r w:rsidRPr="003F2FE7">
        <w:rPr>
          <w:rFonts w:ascii="Calibri" w:hAnsi="Calibri" w:cs="Calibri"/>
          <w:i/>
          <w:iCs/>
          <w:noProof/>
          <w:szCs w:val="24"/>
        </w:rPr>
        <w:t>et al.</w:t>
      </w:r>
      <w:r w:rsidRPr="003F2FE7">
        <w:rPr>
          <w:rFonts w:ascii="Calibri" w:hAnsi="Calibri" w:cs="Calibri"/>
          <w:noProof/>
          <w:szCs w:val="24"/>
        </w:rPr>
        <w:t xml:space="preserve"> (2010) ‘Kangaroo mother care’ to prevent neonatal deaths due to preterm birth complications’, </w:t>
      </w:r>
      <w:r w:rsidRPr="003F2FE7">
        <w:rPr>
          <w:rFonts w:ascii="Calibri" w:hAnsi="Calibri" w:cs="Calibri"/>
          <w:i/>
          <w:iCs/>
          <w:noProof/>
          <w:szCs w:val="24"/>
        </w:rPr>
        <w:t>International Journal of Epidemiology</w:t>
      </w:r>
      <w:r w:rsidRPr="003F2FE7">
        <w:rPr>
          <w:rFonts w:ascii="Calibri" w:hAnsi="Calibri" w:cs="Calibri"/>
          <w:noProof/>
          <w:szCs w:val="24"/>
        </w:rPr>
        <w:t>. Int J Epidemiol, 39(SUPPL. 1). doi: 10.1093/ije/dyq031.</w:t>
      </w:r>
    </w:p>
    <w:p w14:paraId="4D8DFE26"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Lee, A. C. </w:t>
      </w:r>
      <w:r w:rsidRPr="003F2FE7">
        <w:rPr>
          <w:rFonts w:ascii="Calibri" w:hAnsi="Calibri" w:cs="Calibri"/>
          <w:i/>
          <w:iCs/>
          <w:noProof/>
          <w:szCs w:val="24"/>
        </w:rPr>
        <w:t>et al.</w:t>
      </w:r>
      <w:r w:rsidRPr="003F2FE7">
        <w:rPr>
          <w:rFonts w:ascii="Calibri" w:hAnsi="Calibri" w:cs="Calibri"/>
          <w:noProof/>
          <w:szCs w:val="24"/>
        </w:rPr>
        <w:t xml:space="preserve"> (2011) ‘Neonatal resuscitation and immediate newborn assessment and stimulation for the prevention of neonatal deaths: A systematic review, meta-analysis and Delphi estimation of mortality effect’, </w:t>
      </w:r>
      <w:r w:rsidRPr="003F2FE7">
        <w:rPr>
          <w:rFonts w:ascii="Calibri" w:hAnsi="Calibri" w:cs="Calibri"/>
          <w:i/>
          <w:iCs/>
          <w:noProof/>
          <w:szCs w:val="24"/>
        </w:rPr>
        <w:t>BMC Public Health</w:t>
      </w:r>
      <w:r w:rsidRPr="003F2FE7">
        <w:rPr>
          <w:rFonts w:ascii="Calibri" w:hAnsi="Calibri" w:cs="Calibri"/>
          <w:noProof/>
          <w:szCs w:val="24"/>
        </w:rPr>
        <w:t>. BMC Public Health, 11(SUPPL. 3). doi: 10.1186/1471-2458-11-S3-S12.</w:t>
      </w:r>
    </w:p>
    <w:p w14:paraId="5B5BD1F1"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lastRenderedPageBreak/>
        <w:t xml:space="preserve">Lee, A. C. </w:t>
      </w:r>
      <w:r w:rsidRPr="003F2FE7">
        <w:rPr>
          <w:rFonts w:ascii="Calibri" w:hAnsi="Calibri" w:cs="Calibri"/>
          <w:i/>
          <w:iCs/>
          <w:noProof/>
          <w:szCs w:val="24"/>
        </w:rPr>
        <w:t>et al.</w:t>
      </w:r>
      <w:r w:rsidRPr="003F2FE7">
        <w:rPr>
          <w:rFonts w:ascii="Calibri" w:hAnsi="Calibri" w:cs="Calibri"/>
          <w:noProof/>
          <w:szCs w:val="24"/>
        </w:rPr>
        <w:t xml:space="preserve"> (2013) ‘Intrapartum-related neonatal encephalopathy incidence and impairment at regional and global levels for 2010 with trends from 1990’, </w:t>
      </w:r>
      <w:r w:rsidRPr="003F2FE7">
        <w:rPr>
          <w:rFonts w:ascii="Calibri" w:hAnsi="Calibri" w:cs="Calibri"/>
          <w:i/>
          <w:iCs/>
          <w:noProof/>
          <w:szCs w:val="24"/>
        </w:rPr>
        <w:t>Pediatric Research</w:t>
      </w:r>
      <w:r w:rsidRPr="003F2FE7">
        <w:rPr>
          <w:rFonts w:ascii="Calibri" w:hAnsi="Calibri" w:cs="Calibri"/>
          <w:noProof/>
          <w:szCs w:val="24"/>
        </w:rPr>
        <w:t>. Nature Publishing Group, 74(S1), pp. 50–72. doi: 10.1038/pr.2013.206.</w:t>
      </w:r>
    </w:p>
    <w:p w14:paraId="6C91F818"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Li, Y., Wang, W. and Zhang, D. (2019) ‘Maternal diabetes mellitus and risk of neonatal respiratory distress syndrome: a meta-analysis’, </w:t>
      </w:r>
      <w:r w:rsidRPr="003F2FE7">
        <w:rPr>
          <w:rFonts w:ascii="Calibri" w:hAnsi="Calibri" w:cs="Calibri"/>
          <w:i/>
          <w:iCs/>
          <w:noProof/>
          <w:szCs w:val="24"/>
        </w:rPr>
        <w:t>Acta Diabetologica</w:t>
      </w:r>
      <w:r w:rsidRPr="003F2FE7">
        <w:rPr>
          <w:rFonts w:ascii="Calibri" w:hAnsi="Calibri" w:cs="Calibri"/>
          <w:noProof/>
          <w:szCs w:val="24"/>
        </w:rPr>
        <w:t>. Springer-Verlag Italia s.r.l., pp. 729–740. doi: 10.1007/s00592-019-01327-4.</w:t>
      </w:r>
    </w:p>
    <w:p w14:paraId="36E79FFD"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Liu, L. </w:t>
      </w:r>
      <w:r w:rsidRPr="003F2FE7">
        <w:rPr>
          <w:rFonts w:ascii="Calibri" w:hAnsi="Calibri" w:cs="Calibri"/>
          <w:i/>
          <w:iCs/>
          <w:noProof/>
          <w:szCs w:val="24"/>
        </w:rPr>
        <w:t>et al.</w:t>
      </w:r>
      <w:r w:rsidRPr="003F2FE7">
        <w:rPr>
          <w:rFonts w:ascii="Calibri" w:hAnsi="Calibri" w:cs="Calibri"/>
          <w:noProof/>
          <w:szCs w:val="24"/>
        </w:rPr>
        <w:t xml:space="preserve"> (2016) ‘Global, regional, and national causes of under-5 mortality in 2000–15: an updated systematic analysis with implications for the Sustainable Development Goals’, </w:t>
      </w:r>
      <w:r w:rsidRPr="003F2FE7">
        <w:rPr>
          <w:rFonts w:ascii="Calibri" w:hAnsi="Calibri" w:cs="Calibri"/>
          <w:i/>
          <w:iCs/>
          <w:noProof/>
          <w:szCs w:val="24"/>
        </w:rPr>
        <w:t>The Lancet</w:t>
      </w:r>
      <w:r w:rsidRPr="003F2FE7">
        <w:rPr>
          <w:rFonts w:ascii="Calibri" w:hAnsi="Calibri" w:cs="Calibri"/>
          <w:noProof/>
          <w:szCs w:val="24"/>
        </w:rPr>
        <w:t>. Lancet Publishing Group, 388(10063), pp. 3027–3035. doi: 10.1016/S0140-6736(16)31593-8.</w:t>
      </w:r>
    </w:p>
    <w:p w14:paraId="6EF17CB5"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Logitharajah, P., Rutherford, M. A. and Cowan, F. M. (2009) ‘Hypoxic-ischemic encephalopathy in preterm infants: Antecedent factors, brain imaging, and outcome’, </w:t>
      </w:r>
      <w:r w:rsidRPr="003F2FE7">
        <w:rPr>
          <w:rFonts w:ascii="Calibri" w:hAnsi="Calibri" w:cs="Calibri"/>
          <w:i/>
          <w:iCs/>
          <w:noProof/>
          <w:szCs w:val="24"/>
        </w:rPr>
        <w:t>Pediatric Research</w:t>
      </w:r>
      <w:r w:rsidRPr="003F2FE7">
        <w:rPr>
          <w:rFonts w:ascii="Calibri" w:hAnsi="Calibri" w:cs="Calibri"/>
          <w:noProof/>
          <w:szCs w:val="24"/>
        </w:rPr>
        <w:t>. Nature Publishing Group, 66(2), pp. 222–229. doi: 10.1203/PDR.0b013e3181a9ef34.</w:t>
      </w:r>
    </w:p>
    <w:p w14:paraId="414A16C0"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Manuck, T. A. </w:t>
      </w:r>
      <w:r w:rsidRPr="003F2FE7">
        <w:rPr>
          <w:rFonts w:ascii="Calibri" w:hAnsi="Calibri" w:cs="Calibri"/>
          <w:i/>
          <w:iCs/>
          <w:noProof/>
          <w:szCs w:val="24"/>
        </w:rPr>
        <w:t>et al.</w:t>
      </w:r>
      <w:r w:rsidRPr="003F2FE7">
        <w:rPr>
          <w:rFonts w:ascii="Calibri" w:hAnsi="Calibri" w:cs="Calibri"/>
          <w:noProof/>
          <w:szCs w:val="24"/>
        </w:rPr>
        <w:t xml:space="preserve"> (2016) ‘Preterm neonatal morbidity and mortality by gestational age: A contemporary cohort’, </w:t>
      </w:r>
      <w:r w:rsidRPr="003F2FE7">
        <w:rPr>
          <w:rFonts w:ascii="Calibri" w:hAnsi="Calibri" w:cs="Calibri"/>
          <w:i/>
          <w:iCs/>
          <w:noProof/>
          <w:szCs w:val="24"/>
        </w:rPr>
        <w:t>American Journal of Obstetrics and Gynecology</w:t>
      </w:r>
      <w:r w:rsidRPr="003F2FE7">
        <w:rPr>
          <w:rFonts w:ascii="Calibri" w:hAnsi="Calibri" w:cs="Calibri"/>
          <w:noProof/>
          <w:szCs w:val="24"/>
        </w:rPr>
        <w:t>. Mosby Inc., 215(1), pp. 103.e1-103.e14. doi: 10.1016/j.ajog.2016.01.004.</w:t>
      </w:r>
    </w:p>
    <w:p w14:paraId="5257AC46"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Muhe, L. M. </w:t>
      </w:r>
      <w:r w:rsidRPr="003F2FE7">
        <w:rPr>
          <w:rFonts w:ascii="Calibri" w:hAnsi="Calibri" w:cs="Calibri"/>
          <w:i/>
          <w:iCs/>
          <w:noProof/>
          <w:szCs w:val="24"/>
        </w:rPr>
        <w:t>et al.</w:t>
      </w:r>
      <w:r w:rsidRPr="003F2FE7">
        <w:rPr>
          <w:rFonts w:ascii="Calibri" w:hAnsi="Calibri" w:cs="Calibri"/>
          <w:noProof/>
          <w:szCs w:val="24"/>
        </w:rPr>
        <w:t xml:space="preserve"> (2019) ‘Major causes of death in preterm infants in selected hospitals in Ethiopia (SIP): a prospective, cross-sectional, observational study’, </w:t>
      </w:r>
      <w:r w:rsidRPr="003F2FE7">
        <w:rPr>
          <w:rFonts w:ascii="Calibri" w:hAnsi="Calibri" w:cs="Calibri"/>
          <w:i/>
          <w:iCs/>
          <w:noProof/>
          <w:szCs w:val="24"/>
        </w:rPr>
        <w:t>The Lancet Global Health</w:t>
      </w:r>
      <w:r w:rsidRPr="003F2FE7">
        <w:rPr>
          <w:rFonts w:ascii="Calibri" w:hAnsi="Calibri" w:cs="Calibri"/>
          <w:noProof/>
          <w:szCs w:val="24"/>
        </w:rPr>
        <w:t>. Elsevier Ltd, 7(8), pp. e1130–e1138. doi: 10.1016/S2214-109X(19)30220-7.</w:t>
      </w:r>
    </w:p>
    <w:p w14:paraId="0878E22F"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Oza, S. </w:t>
      </w:r>
      <w:r w:rsidRPr="003F2FE7">
        <w:rPr>
          <w:rFonts w:ascii="Calibri" w:hAnsi="Calibri" w:cs="Calibri"/>
          <w:i/>
          <w:iCs/>
          <w:noProof/>
          <w:szCs w:val="24"/>
        </w:rPr>
        <w:t>et al.</w:t>
      </w:r>
      <w:r w:rsidRPr="003F2FE7">
        <w:rPr>
          <w:rFonts w:ascii="Calibri" w:hAnsi="Calibri" w:cs="Calibri"/>
          <w:noProof/>
          <w:szCs w:val="24"/>
        </w:rPr>
        <w:t xml:space="preserve"> (2015) ‘Neonatal cause-of-death estimates for the early and late neonatal periods for 194 countries: 2000-2013’, </w:t>
      </w:r>
      <w:r w:rsidRPr="003F2FE7">
        <w:rPr>
          <w:rFonts w:ascii="Calibri" w:hAnsi="Calibri" w:cs="Calibri"/>
          <w:i/>
          <w:iCs/>
          <w:noProof/>
          <w:szCs w:val="24"/>
        </w:rPr>
        <w:t>Bull World Health Organ</w:t>
      </w:r>
      <w:r w:rsidRPr="003F2FE7">
        <w:rPr>
          <w:rFonts w:ascii="Calibri" w:hAnsi="Calibri" w:cs="Calibri"/>
          <w:noProof/>
          <w:szCs w:val="24"/>
        </w:rPr>
        <w:t>, 93, pp. 19–28. doi: 10.2471/BLT.14.139790.</w:t>
      </w:r>
    </w:p>
    <w:p w14:paraId="2089D601"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Pickerd, N. and Kotecha, S. (2008) </w:t>
      </w:r>
      <w:r w:rsidRPr="003F2FE7">
        <w:rPr>
          <w:rFonts w:ascii="Calibri" w:hAnsi="Calibri" w:cs="Calibri"/>
          <w:i/>
          <w:iCs/>
          <w:noProof/>
          <w:szCs w:val="24"/>
        </w:rPr>
        <w:t>Pathophysiology of respiratory distress syndrome</w:t>
      </w:r>
      <w:r w:rsidRPr="003F2FE7">
        <w:rPr>
          <w:rFonts w:ascii="Calibri" w:hAnsi="Calibri" w:cs="Calibri"/>
          <w:noProof/>
          <w:szCs w:val="24"/>
        </w:rPr>
        <w:t xml:space="preserve">, </w:t>
      </w:r>
      <w:r w:rsidRPr="003F2FE7">
        <w:rPr>
          <w:rFonts w:ascii="Calibri" w:hAnsi="Calibri" w:cs="Calibri"/>
          <w:i/>
          <w:iCs/>
          <w:noProof/>
          <w:szCs w:val="24"/>
        </w:rPr>
        <w:t>Paediatrics and Child Health</w:t>
      </w:r>
      <w:r w:rsidRPr="003F2FE7">
        <w:rPr>
          <w:rFonts w:ascii="Calibri" w:hAnsi="Calibri" w:cs="Calibri"/>
          <w:noProof/>
          <w:szCs w:val="24"/>
        </w:rPr>
        <w:t>. doi: 10.1016/j.paed.2008.12.010.</w:t>
      </w:r>
    </w:p>
    <w:p w14:paraId="62E3AF4A"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Roberts, D. </w:t>
      </w:r>
      <w:r w:rsidRPr="003F2FE7">
        <w:rPr>
          <w:rFonts w:ascii="Calibri" w:hAnsi="Calibri" w:cs="Calibri"/>
          <w:i/>
          <w:iCs/>
          <w:noProof/>
          <w:szCs w:val="24"/>
        </w:rPr>
        <w:t>et al.</w:t>
      </w:r>
      <w:r w:rsidRPr="003F2FE7">
        <w:rPr>
          <w:rFonts w:ascii="Calibri" w:hAnsi="Calibri" w:cs="Calibri"/>
          <w:noProof/>
          <w:szCs w:val="24"/>
        </w:rPr>
        <w:t xml:space="preserve"> (2017) ‘Antenatal corticosteroids for accelerating fetal lung maturation for women at risk of preterm birth’, </w:t>
      </w:r>
      <w:r w:rsidRPr="003F2FE7">
        <w:rPr>
          <w:rFonts w:ascii="Calibri" w:hAnsi="Calibri" w:cs="Calibri"/>
          <w:i/>
          <w:iCs/>
          <w:noProof/>
          <w:szCs w:val="24"/>
        </w:rPr>
        <w:t>Cochrane Database of Systematic Reviews</w:t>
      </w:r>
      <w:r w:rsidRPr="003F2FE7">
        <w:rPr>
          <w:rFonts w:ascii="Calibri" w:hAnsi="Calibri" w:cs="Calibri"/>
          <w:noProof/>
          <w:szCs w:val="24"/>
        </w:rPr>
        <w:t>. John Wiley and Sons Ltd. doi: 10.1002/14651858.CD004454.pub3.</w:t>
      </w:r>
    </w:p>
    <w:p w14:paraId="53C89C4C"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Seale, A. C. </w:t>
      </w:r>
      <w:r w:rsidRPr="003F2FE7">
        <w:rPr>
          <w:rFonts w:ascii="Calibri" w:hAnsi="Calibri" w:cs="Calibri"/>
          <w:i/>
          <w:iCs/>
          <w:noProof/>
          <w:szCs w:val="24"/>
        </w:rPr>
        <w:t>et al.</w:t>
      </w:r>
      <w:r w:rsidRPr="003F2FE7">
        <w:rPr>
          <w:rFonts w:ascii="Calibri" w:hAnsi="Calibri" w:cs="Calibri"/>
          <w:noProof/>
          <w:szCs w:val="24"/>
        </w:rPr>
        <w:t xml:space="preserve"> (2014) ‘Estimates of possible severe bacterial infection in neonates in sub-Saharan Africa, south Asia, and Latin America for 2012: a systematic review and meta-analysis.’, </w:t>
      </w:r>
      <w:r w:rsidRPr="003F2FE7">
        <w:rPr>
          <w:rFonts w:ascii="Calibri" w:hAnsi="Calibri" w:cs="Calibri"/>
          <w:i/>
          <w:iCs/>
          <w:noProof/>
          <w:szCs w:val="24"/>
        </w:rPr>
        <w:t>The Lancet. Infectious diseases</w:t>
      </w:r>
      <w:r w:rsidRPr="003F2FE7">
        <w:rPr>
          <w:rFonts w:ascii="Calibri" w:hAnsi="Calibri" w:cs="Calibri"/>
          <w:noProof/>
          <w:szCs w:val="24"/>
        </w:rPr>
        <w:t>. Elsevier, 14(8), pp. 731–741. doi: 10.1016/S1473-3099(14)70804-7.</w:t>
      </w:r>
    </w:p>
    <w:p w14:paraId="5220F776"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Tann, C. J. </w:t>
      </w:r>
      <w:r w:rsidRPr="003F2FE7">
        <w:rPr>
          <w:rFonts w:ascii="Calibri" w:hAnsi="Calibri" w:cs="Calibri"/>
          <w:i/>
          <w:iCs/>
          <w:noProof/>
          <w:szCs w:val="24"/>
        </w:rPr>
        <w:t>et al.</w:t>
      </w:r>
      <w:r w:rsidRPr="003F2FE7">
        <w:rPr>
          <w:rFonts w:ascii="Calibri" w:hAnsi="Calibri" w:cs="Calibri"/>
          <w:noProof/>
          <w:szCs w:val="24"/>
        </w:rPr>
        <w:t xml:space="preserve"> (2018) ‘Perinatal risk factors for neonatal encephalopathy: an unmatched case-control study’, </w:t>
      </w:r>
      <w:r w:rsidRPr="003F2FE7">
        <w:rPr>
          <w:rFonts w:ascii="Calibri" w:hAnsi="Calibri" w:cs="Calibri"/>
          <w:i/>
          <w:iCs/>
          <w:noProof/>
          <w:szCs w:val="24"/>
        </w:rPr>
        <w:t>Arch Dis Child Fetal Neonatal Ed</w:t>
      </w:r>
      <w:r w:rsidRPr="003F2FE7">
        <w:rPr>
          <w:rFonts w:ascii="Calibri" w:hAnsi="Calibri" w:cs="Calibri"/>
          <w:noProof/>
          <w:szCs w:val="24"/>
        </w:rPr>
        <w:t>, 103, pp. 250–256. doi: 10.1136/archdischild-2017-312744.</w:t>
      </w:r>
    </w:p>
    <w:p w14:paraId="55C23A44" w14:textId="77777777" w:rsidR="003F2FE7" w:rsidRPr="003F2FE7" w:rsidRDefault="003F2FE7" w:rsidP="003F2FE7">
      <w:pPr>
        <w:widowControl w:val="0"/>
        <w:autoSpaceDE w:val="0"/>
        <w:autoSpaceDN w:val="0"/>
        <w:adjustRightInd w:val="0"/>
        <w:spacing w:line="240" w:lineRule="auto"/>
        <w:rPr>
          <w:rFonts w:ascii="Calibri" w:hAnsi="Calibri" w:cs="Calibri"/>
          <w:noProof/>
          <w:szCs w:val="24"/>
        </w:rPr>
      </w:pPr>
      <w:r w:rsidRPr="003F2FE7">
        <w:rPr>
          <w:rFonts w:ascii="Calibri" w:hAnsi="Calibri" w:cs="Calibri"/>
          <w:noProof/>
          <w:szCs w:val="24"/>
        </w:rPr>
        <w:t xml:space="preserve">Wang, D. </w:t>
      </w:r>
      <w:r w:rsidRPr="003F2FE7">
        <w:rPr>
          <w:rFonts w:ascii="Calibri" w:hAnsi="Calibri" w:cs="Calibri"/>
          <w:i/>
          <w:iCs/>
          <w:noProof/>
          <w:szCs w:val="24"/>
        </w:rPr>
        <w:t>et al.</w:t>
      </w:r>
      <w:r w:rsidRPr="003F2FE7">
        <w:rPr>
          <w:rFonts w:ascii="Calibri" w:hAnsi="Calibri" w:cs="Calibri"/>
          <w:noProof/>
          <w:szCs w:val="24"/>
        </w:rPr>
        <w:t xml:space="preserve"> (2019) ‘Retinopathy of prematurity in Africa: a systematic review’, </w:t>
      </w:r>
      <w:r w:rsidRPr="003F2FE7">
        <w:rPr>
          <w:rFonts w:ascii="Calibri" w:hAnsi="Calibri" w:cs="Calibri"/>
          <w:i/>
          <w:iCs/>
          <w:noProof/>
          <w:szCs w:val="24"/>
        </w:rPr>
        <w:t>Ophthalmic Epidemiology</w:t>
      </w:r>
      <w:r w:rsidRPr="003F2FE7">
        <w:rPr>
          <w:rFonts w:ascii="Calibri" w:hAnsi="Calibri" w:cs="Calibri"/>
          <w:noProof/>
          <w:szCs w:val="24"/>
        </w:rPr>
        <w:t>. Taylor &amp; Francis, 26(4), pp. 223–230. doi: 10.1080/09286586.2019.1585885.</w:t>
      </w:r>
    </w:p>
    <w:p w14:paraId="174218B9" w14:textId="77777777" w:rsidR="003F2FE7" w:rsidRPr="003F2FE7" w:rsidRDefault="003F2FE7" w:rsidP="003F2FE7">
      <w:pPr>
        <w:widowControl w:val="0"/>
        <w:autoSpaceDE w:val="0"/>
        <w:autoSpaceDN w:val="0"/>
        <w:adjustRightInd w:val="0"/>
        <w:spacing w:line="240" w:lineRule="auto"/>
        <w:rPr>
          <w:rFonts w:ascii="Calibri" w:hAnsi="Calibri" w:cs="Calibri"/>
          <w:noProof/>
        </w:rPr>
      </w:pPr>
      <w:r w:rsidRPr="003F2FE7">
        <w:rPr>
          <w:rFonts w:ascii="Calibri" w:hAnsi="Calibri" w:cs="Calibri"/>
          <w:noProof/>
          <w:szCs w:val="24"/>
        </w:rPr>
        <w:t xml:space="preserve">Zaidi, A. K. M. </w:t>
      </w:r>
      <w:r w:rsidRPr="003F2FE7">
        <w:rPr>
          <w:rFonts w:ascii="Calibri" w:hAnsi="Calibri" w:cs="Calibri"/>
          <w:i/>
          <w:iCs/>
          <w:noProof/>
          <w:szCs w:val="24"/>
        </w:rPr>
        <w:t>et al.</w:t>
      </w:r>
      <w:r w:rsidRPr="003F2FE7">
        <w:rPr>
          <w:rFonts w:ascii="Calibri" w:hAnsi="Calibri" w:cs="Calibri"/>
          <w:noProof/>
          <w:szCs w:val="24"/>
        </w:rPr>
        <w:t xml:space="preserve"> (2011) ‘Effect of case management on neonatal mortality due to sepsis and pneumonia’, </w:t>
      </w:r>
      <w:r w:rsidRPr="003F2FE7">
        <w:rPr>
          <w:rFonts w:ascii="Calibri" w:hAnsi="Calibri" w:cs="Calibri"/>
          <w:i/>
          <w:iCs/>
          <w:noProof/>
          <w:szCs w:val="24"/>
        </w:rPr>
        <w:t>BMC Public Health</w:t>
      </w:r>
      <w:r w:rsidRPr="003F2FE7">
        <w:rPr>
          <w:rFonts w:ascii="Calibri" w:hAnsi="Calibri" w:cs="Calibri"/>
          <w:noProof/>
          <w:szCs w:val="24"/>
        </w:rPr>
        <w:t>. BioMed Central, p. S13. doi: 10.1186/1471-2458-11-S3-S13.</w:t>
      </w:r>
    </w:p>
    <w:p w14:paraId="0A73B143" w14:textId="051DEE58" w:rsidR="000B5CE6" w:rsidRPr="005C5982" w:rsidRDefault="000B5CE6" w:rsidP="718994C2">
      <w:pPr>
        <w:rPr>
          <w:rFonts w:ascii="Calibri" w:hAnsi="Calibri" w:cs="Calibri"/>
          <w:noProof/>
          <w:szCs w:val="24"/>
        </w:rPr>
      </w:pPr>
      <w:r>
        <w:rPr>
          <w:b/>
          <w:bCs/>
          <w:i/>
          <w:iCs/>
          <w:color w:val="5B9BD5" w:themeColor="accent1"/>
        </w:rPr>
        <w:fldChar w:fldCharType="end"/>
      </w:r>
      <w:r w:rsidR="005C5982" w:rsidRPr="005C5982">
        <w:rPr>
          <w:rFonts w:ascii="Calibri" w:hAnsi="Calibri" w:cs="Calibri"/>
          <w:noProof/>
          <w:szCs w:val="24"/>
        </w:rPr>
        <w:t xml:space="preserve"> </w:t>
      </w:r>
    </w:p>
    <w:p w14:paraId="315CCD80" w14:textId="504483BC" w:rsidR="005C5982" w:rsidRPr="005C5982" w:rsidRDefault="005C5982" w:rsidP="5DEFFCA3">
      <w:pPr>
        <w:rPr>
          <w:rFonts w:ascii="Calibri" w:hAnsi="Calibri" w:cs="Calibri"/>
          <w:noProof/>
          <w:szCs w:val="24"/>
        </w:rPr>
      </w:pPr>
    </w:p>
    <w:p w14:paraId="2B4DC934" w14:textId="0761E870" w:rsidR="005C5982" w:rsidRDefault="005C5982">
      <w:pPr>
        <w:rPr>
          <w:rFonts w:ascii="Calibri" w:eastAsia="Calibri" w:hAnsi="Calibri" w:cs="Calibri"/>
        </w:rPr>
      </w:pPr>
    </w:p>
    <w:sectPr w:rsidR="005C59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BE49F" w14:textId="77777777" w:rsidR="00B80493" w:rsidRDefault="00B80493" w:rsidP="006D07B3">
      <w:pPr>
        <w:spacing w:after="0" w:line="240" w:lineRule="auto"/>
      </w:pPr>
      <w:r>
        <w:separator/>
      </w:r>
    </w:p>
  </w:endnote>
  <w:endnote w:type="continuationSeparator" w:id="0">
    <w:p w14:paraId="576BBD63" w14:textId="77777777" w:rsidR="00B80493" w:rsidRDefault="00B80493" w:rsidP="006D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JXZRYT+TrebuchetMS-Bold">
    <w:altName w:val="Cambri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C39AF" w14:textId="77777777" w:rsidR="00B80493" w:rsidRDefault="00B80493" w:rsidP="006D07B3">
      <w:pPr>
        <w:spacing w:after="0" w:line="240" w:lineRule="auto"/>
      </w:pPr>
      <w:r>
        <w:separator/>
      </w:r>
    </w:p>
  </w:footnote>
  <w:footnote w:type="continuationSeparator" w:id="0">
    <w:p w14:paraId="1829D143" w14:textId="77777777" w:rsidR="00B80493" w:rsidRDefault="00B80493" w:rsidP="006D0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8E5"/>
    <w:multiLevelType w:val="hybridMultilevel"/>
    <w:tmpl w:val="D79040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72F4F32"/>
    <w:multiLevelType w:val="hybridMultilevel"/>
    <w:tmpl w:val="0DA25D6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540265B"/>
    <w:multiLevelType w:val="hybridMultilevel"/>
    <w:tmpl w:val="6384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8129F"/>
    <w:multiLevelType w:val="hybridMultilevel"/>
    <w:tmpl w:val="E4AAC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1103A"/>
    <w:multiLevelType w:val="hybridMultilevel"/>
    <w:tmpl w:val="5C246A80"/>
    <w:lvl w:ilvl="0" w:tplc="378A2928">
      <w:start w:val="1"/>
      <w:numFmt w:val="bullet"/>
      <w:lvlText w:val=""/>
      <w:lvlJc w:val="left"/>
      <w:pPr>
        <w:ind w:left="720" w:hanging="360"/>
      </w:pPr>
      <w:rPr>
        <w:rFonts w:ascii="Symbol" w:hAnsi="Symbol" w:hint="default"/>
      </w:rPr>
    </w:lvl>
    <w:lvl w:ilvl="1" w:tplc="67605068">
      <w:start w:val="1"/>
      <w:numFmt w:val="bullet"/>
      <w:lvlText w:val="o"/>
      <w:lvlJc w:val="left"/>
      <w:pPr>
        <w:ind w:left="1440" w:hanging="360"/>
      </w:pPr>
      <w:rPr>
        <w:rFonts w:ascii="Courier New" w:hAnsi="Courier New" w:hint="default"/>
      </w:rPr>
    </w:lvl>
    <w:lvl w:ilvl="2" w:tplc="0CEABDC6">
      <w:start w:val="1"/>
      <w:numFmt w:val="bullet"/>
      <w:lvlText w:val=""/>
      <w:lvlJc w:val="left"/>
      <w:pPr>
        <w:ind w:left="2160" w:hanging="360"/>
      </w:pPr>
      <w:rPr>
        <w:rFonts w:ascii="Wingdings" w:hAnsi="Wingdings" w:hint="default"/>
      </w:rPr>
    </w:lvl>
    <w:lvl w:ilvl="3" w:tplc="01486748">
      <w:start w:val="1"/>
      <w:numFmt w:val="bullet"/>
      <w:lvlText w:val=""/>
      <w:lvlJc w:val="left"/>
      <w:pPr>
        <w:ind w:left="2880" w:hanging="360"/>
      </w:pPr>
      <w:rPr>
        <w:rFonts w:ascii="Symbol" w:hAnsi="Symbol" w:hint="default"/>
      </w:rPr>
    </w:lvl>
    <w:lvl w:ilvl="4" w:tplc="D29A0DB8">
      <w:start w:val="1"/>
      <w:numFmt w:val="bullet"/>
      <w:lvlText w:val="o"/>
      <w:lvlJc w:val="left"/>
      <w:pPr>
        <w:ind w:left="3600" w:hanging="360"/>
      </w:pPr>
      <w:rPr>
        <w:rFonts w:ascii="Courier New" w:hAnsi="Courier New" w:hint="default"/>
      </w:rPr>
    </w:lvl>
    <w:lvl w:ilvl="5" w:tplc="C196349A">
      <w:start w:val="1"/>
      <w:numFmt w:val="bullet"/>
      <w:lvlText w:val=""/>
      <w:lvlJc w:val="left"/>
      <w:pPr>
        <w:ind w:left="4320" w:hanging="360"/>
      </w:pPr>
      <w:rPr>
        <w:rFonts w:ascii="Wingdings" w:hAnsi="Wingdings" w:hint="default"/>
      </w:rPr>
    </w:lvl>
    <w:lvl w:ilvl="6" w:tplc="77E65824">
      <w:start w:val="1"/>
      <w:numFmt w:val="bullet"/>
      <w:lvlText w:val=""/>
      <w:lvlJc w:val="left"/>
      <w:pPr>
        <w:ind w:left="5040" w:hanging="360"/>
      </w:pPr>
      <w:rPr>
        <w:rFonts w:ascii="Symbol" w:hAnsi="Symbol" w:hint="default"/>
      </w:rPr>
    </w:lvl>
    <w:lvl w:ilvl="7" w:tplc="C4C07FFA">
      <w:start w:val="1"/>
      <w:numFmt w:val="bullet"/>
      <w:lvlText w:val="o"/>
      <w:lvlJc w:val="left"/>
      <w:pPr>
        <w:ind w:left="5760" w:hanging="360"/>
      </w:pPr>
      <w:rPr>
        <w:rFonts w:ascii="Courier New" w:hAnsi="Courier New" w:hint="default"/>
      </w:rPr>
    </w:lvl>
    <w:lvl w:ilvl="8" w:tplc="429E01EC">
      <w:start w:val="1"/>
      <w:numFmt w:val="bullet"/>
      <w:lvlText w:val=""/>
      <w:lvlJc w:val="left"/>
      <w:pPr>
        <w:ind w:left="6480" w:hanging="360"/>
      </w:pPr>
      <w:rPr>
        <w:rFonts w:ascii="Wingdings" w:hAnsi="Wingdings" w:hint="default"/>
      </w:rPr>
    </w:lvl>
  </w:abstractNum>
  <w:abstractNum w:abstractNumId="5" w15:restartNumberingAfterBreak="0">
    <w:nsid w:val="475849CC"/>
    <w:multiLevelType w:val="hybridMultilevel"/>
    <w:tmpl w:val="AD809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A2807"/>
    <w:multiLevelType w:val="multilevel"/>
    <w:tmpl w:val="8174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FB1D0A"/>
    <w:multiLevelType w:val="hybridMultilevel"/>
    <w:tmpl w:val="56F6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B30DC"/>
    <w:multiLevelType w:val="hybridMultilevel"/>
    <w:tmpl w:val="671ABC70"/>
    <w:lvl w:ilvl="0" w:tplc="4A0C1E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4E2C60"/>
    <w:multiLevelType w:val="hybridMultilevel"/>
    <w:tmpl w:val="19FE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05D2B"/>
    <w:multiLevelType w:val="hybridMultilevel"/>
    <w:tmpl w:val="279A9F3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8"/>
  </w:num>
  <w:num w:numId="6">
    <w:abstractNumId w:val="2"/>
  </w:num>
  <w:num w:numId="7">
    <w:abstractNumId w:val="7"/>
  </w:num>
  <w:num w:numId="8">
    <w:abstractNumId w:val="1"/>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AA2"/>
    <w:rsid w:val="00002F91"/>
    <w:rsid w:val="00004E03"/>
    <w:rsid w:val="00014C47"/>
    <w:rsid w:val="00017B9B"/>
    <w:rsid w:val="000233B9"/>
    <w:rsid w:val="00023A21"/>
    <w:rsid w:val="00027638"/>
    <w:rsid w:val="00035369"/>
    <w:rsid w:val="000374FB"/>
    <w:rsid w:val="00052F36"/>
    <w:rsid w:val="0005607F"/>
    <w:rsid w:val="000676CA"/>
    <w:rsid w:val="00071F81"/>
    <w:rsid w:val="00080902"/>
    <w:rsid w:val="00084D84"/>
    <w:rsid w:val="000A533A"/>
    <w:rsid w:val="000A58C1"/>
    <w:rsid w:val="000B5CE6"/>
    <w:rsid w:val="000C214B"/>
    <w:rsid w:val="000D19D8"/>
    <w:rsid w:val="000D1A44"/>
    <w:rsid w:val="000D2F16"/>
    <w:rsid w:val="000E0DA7"/>
    <w:rsid w:val="000E14D5"/>
    <w:rsid w:val="000E4091"/>
    <w:rsid w:val="000E70BD"/>
    <w:rsid w:val="000F54D7"/>
    <w:rsid w:val="00101BCE"/>
    <w:rsid w:val="001054C7"/>
    <w:rsid w:val="0011050A"/>
    <w:rsid w:val="00110553"/>
    <w:rsid w:val="00111E0D"/>
    <w:rsid w:val="00114680"/>
    <w:rsid w:val="00127FA0"/>
    <w:rsid w:val="00152736"/>
    <w:rsid w:val="00155AC3"/>
    <w:rsid w:val="00155AFF"/>
    <w:rsid w:val="00160D06"/>
    <w:rsid w:val="00162F47"/>
    <w:rsid w:val="00167546"/>
    <w:rsid w:val="001754A9"/>
    <w:rsid w:val="00183EB6"/>
    <w:rsid w:val="001878E7"/>
    <w:rsid w:val="00193D24"/>
    <w:rsid w:val="00194CA0"/>
    <w:rsid w:val="001A4F31"/>
    <w:rsid w:val="001C2332"/>
    <w:rsid w:val="001C3774"/>
    <w:rsid w:val="001D3082"/>
    <w:rsid w:val="001D7904"/>
    <w:rsid w:val="001F0487"/>
    <w:rsid w:val="001F21CD"/>
    <w:rsid w:val="001F36F5"/>
    <w:rsid w:val="0020013B"/>
    <w:rsid w:val="00213112"/>
    <w:rsid w:val="002175FC"/>
    <w:rsid w:val="002219AC"/>
    <w:rsid w:val="00222B20"/>
    <w:rsid w:val="00231D7F"/>
    <w:rsid w:val="00242A76"/>
    <w:rsid w:val="00247572"/>
    <w:rsid w:val="00247FF1"/>
    <w:rsid w:val="00250574"/>
    <w:rsid w:val="002529C3"/>
    <w:rsid w:val="002570E2"/>
    <w:rsid w:val="00264109"/>
    <w:rsid w:val="0027566D"/>
    <w:rsid w:val="00275F8D"/>
    <w:rsid w:val="002868F2"/>
    <w:rsid w:val="00286D53"/>
    <w:rsid w:val="002912C7"/>
    <w:rsid w:val="002D159C"/>
    <w:rsid w:val="002E1485"/>
    <w:rsid w:val="002F50A8"/>
    <w:rsid w:val="002F6316"/>
    <w:rsid w:val="00300480"/>
    <w:rsid w:val="0030751B"/>
    <w:rsid w:val="0031349A"/>
    <w:rsid w:val="00322A5F"/>
    <w:rsid w:val="00322DC9"/>
    <w:rsid w:val="00331CC1"/>
    <w:rsid w:val="00333E5E"/>
    <w:rsid w:val="00334BDC"/>
    <w:rsid w:val="00335B2E"/>
    <w:rsid w:val="00340073"/>
    <w:rsid w:val="00346F76"/>
    <w:rsid w:val="00354F78"/>
    <w:rsid w:val="0036715F"/>
    <w:rsid w:val="00375948"/>
    <w:rsid w:val="00385B06"/>
    <w:rsid w:val="00397509"/>
    <w:rsid w:val="003A67D9"/>
    <w:rsid w:val="003A75D2"/>
    <w:rsid w:val="003B5ED4"/>
    <w:rsid w:val="003B671A"/>
    <w:rsid w:val="003C08FC"/>
    <w:rsid w:val="003C5843"/>
    <w:rsid w:val="003D1755"/>
    <w:rsid w:val="003D6FFA"/>
    <w:rsid w:val="003E3D59"/>
    <w:rsid w:val="003E4CB7"/>
    <w:rsid w:val="003E6DEE"/>
    <w:rsid w:val="003F2FE7"/>
    <w:rsid w:val="003F7B04"/>
    <w:rsid w:val="00400285"/>
    <w:rsid w:val="0040568D"/>
    <w:rsid w:val="00407D98"/>
    <w:rsid w:val="00412983"/>
    <w:rsid w:val="00423730"/>
    <w:rsid w:val="00423FC7"/>
    <w:rsid w:val="004252A7"/>
    <w:rsid w:val="00425CAE"/>
    <w:rsid w:val="00427855"/>
    <w:rsid w:val="0043147E"/>
    <w:rsid w:val="00433D80"/>
    <w:rsid w:val="00444570"/>
    <w:rsid w:val="00451697"/>
    <w:rsid w:val="00457CBE"/>
    <w:rsid w:val="00461A7F"/>
    <w:rsid w:val="0046297F"/>
    <w:rsid w:val="004A20E0"/>
    <w:rsid w:val="004A4F9D"/>
    <w:rsid w:val="004B1798"/>
    <w:rsid w:val="004C6017"/>
    <w:rsid w:val="004D076A"/>
    <w:rsid w:val="004F553C"/>
    <w:rsid w:val="0050536C"/>
    <w:rsid w:val="00506D0A"/>
    <w:rsid w:val="0050725E"/>
    <w:rsid w:val="00507AFD"/>
    <w:rsid w:val="0051624C"/>
    <w:rsid w:val="00543586"/>
    <w:rsid w:val="005520C6"/>
    <w:rsid w:val="00554C61"/>
    <w:rsid w:val="00556B6B"/>
    <w:rsid w:val="00561AB8"/>
    <w:rsid w:val="00573E05"/>
    <w:rsid w:val="00575134"/>
    <w:rsid w:val="005857C6"/>
    <w:rsid w:val="00594DCF"/>
    <w:rsid w:val="005A2113"/>
    <w:rsid w:val="005B1927"/>
    <w:rsid w:val="005B37A5"/>
    <w:rsid w:val="005B7AA2"/>
    <w:rsid w:val="005C2B89"/>
    <w:rsid w:val="005C3ACD"/>
    <w:rsid w:val="005C5982"/>
    <w:rsid w:val="005C5DC8"/>
    <w:rsid w:val="005D3828"/>
    <w:rsid w:val="005D5176"/>
    <w:rsid w:val="005D6E2B"/>
    <w:rsid w:val="005D781C"/>
    <w:rsid w:val="005E0BF2"/>
    <w:rsid w:val="005F3C00"/>
    <w:rsid w:val="00603AAC"/>
    <w:rsid w:val="006067A6"/>
    <w:rsid w:val="00624A2B"/>
    <w:rsid w:val="006329BC"/>
    <w:rsid w:val="00642510"/>
    <w:rsid w:val="0064634B"/>
    <w:rsid w:val="006550C0"/>
    <w:rsid w:val="0065518C"/>
    <w:rsid w:val="00656630"/>
    <w:rsid w:val="006741BA"/>
    <w:rsid w:val="006838F9"/>
    <w:rsid w:val="00697610"/>
    <w:rsid w:val="006C32D0"/>
    <w:rsid w:val="006D07B3"/>
    <w:rsid w:val="006D0CFA"/>
    <w:rsid w:val="006F7BBC"/>
    <w:rsid w:val="00700C4D"/>
    <w:rsid w:val="00705B90"/>
    <w:rsid w:val="00721ACA"/>
    <w:rsid w:val="007226F4"/>
    <w:rsid w:val="00727299"/>
    <w:rsid w:val="007313DC"/>
    <w:rsid w:val="00737EE6"/>
    <w:rsid w:val="007456C3"/>
    <w:rsid w:val="0076375D"/>
    <w:rsid w:val="00765965"/>
    <w:rsid w:val="00782D83"/>
    <w:rsid w:val="00782F10"/>
    <w:rsid w:val="00796BDA"/>
    <w:rsid w:val="007A6E64"/>
    <w:rsid w:val="007B2715"/>
    <w:rsid w:val="007B3761"/>
    <w:rsid w:val="007B3903"/>
    <w:rsid w:val="007C6A37"/>
    <w:rsid w:val="007D0896"/>
    <w:rsid w:val="007D4F46"/>
    <w:rsid w:val="007D7DA5"/>
    <w:rsid w:val="007E021B"/>
    <w:rsid w:val="007E2703"/>
    <w:rsid w:val="007E362E"/>
    <w:rsid w:val="007E5951"/>
    <w:rsid w:val="00800F0E"/>
    <w:rsid w:val="008018B5"/>
    <w:rsid w:val="00810BAC"/>
    <w:rsid w:val="00814760"/>
    <w:rsid w:val="00821657"/>
    <w:rsid w:val="00823B04"/>
    <w:rsid w:val="0082555B"/>
    <w:rsid w:val="00834AFF"/>
    <w:rsid w:val="00842C25"/>
    <w:rsid w:val="00842C2B"/>
    <w:rsid w:val="008818A4"/>
    <w:rsid w:val="00886DFA"/>
    <w:rsid w:val="008947D2"/>
    <w:rsid w:val="00894E01"/>
    <w:rsid w:val="008A06D2"/>
    <w:rsid w:val="008B7F6B"/>
    <w:rsid w:val="008C037C"/>
    <w:rsid w:val="008C3BB7"/>
    <w:rsid w:val="008C6197"/>
    <w:rsid w:val="008D1063"/>
    <w:rsid w:val="008E0277"/>
    <w:rsid w:val="008E7DA2"/>
    <w:rsid w:val="008F410C"/>
    <w:rsid w:val="00900560"/>
    <w:rsid w:val="009044E0"/>
    <w:rsid w:val="00905E65"/>
    <w:rsid w:val="00905EB3"/>
    <w:rsid w:val="00910BBF"/>
    <w:rsid w:val="00911F9E"/>
    <w:rsid w:val="00912F44"/>
    <w:rsid w:val="00943546"/>
    <w:rsid w:val="009463C8"/>
    <w:rsid w:val="00964E25"/>
    <w:rsid w:val="00971AE3"/>
    <w:rsid w:val="00973A30"/>
    <w:rsid w:val="00976A31"/>
    <w:rsid w:val="00982259"/>
    <w:rsid w:val="009855C7"/>
    <w:rsid w:val="00993B7E"/>
    <w:rsid w:val="00995B18"/>
    <w:rsid w:val="009A25A5"/>
    <w:rsid w:val="009A4B7E"/>
    <w:rsid w:val="009B1FC4"/>
    <w:rsid w:val="009C2A76"/>
    <w:rsid w:val="009C438E"/>
    <w:rsid w:val="009C4AEB"/>
    <w:rsid w:val="009D464C"/>
    <w:rsid w:val="009D64AB"/>
    <w:rsid w:val="009E6D6D"/>
    <w:rsid w:val="009E7E71"/>
    <w:rsid w:val="009F08C6"/>
    <w:rsid w:val="00A0477E"/>
    <w:rsid w:val="00A047DE"/>
    <w:rsid w:val="00A047F6"/>
    <w:rsid w:val="00A13678"/>
    <w:rsid w:val="00A2388E"/>
    <w:rsid w:val="00A34358"/>
    <w:rsid w:val="00A34657"/>
    <w:rsid w:val="00A34C4E"/>
    <w:rsid w:val="00A3616C"/>
    <w:rsid w:val="00A374BF"/>
    <w:rsid w:val="00A4062D"/>
    <w:rsid w:val="00A41D76"/>
    <w:rsid w:val="00A47BEF"/>
    <w:rsid w:val="00A54414"/>
    <w:rsid w:val="00A60511"/>
    <w:rsid w:val="00A66D0D"/>
    <w:rsid w:val="00A73797"/>
    <w:rsid w:val="00A756EE"/>
    <w:rsid w:val="00A90AA2"/>
    <w:rsid w:val="00A97F4F"/>
    <w:rsid w:val="00AA6039"/>
    <w:rsid w:val="00AA6371"/>
    <w:rsid w:val="00AB1A5F"/>
    <w:rsid w:val="00AB2106"/>
    <w:rsid w:val="00AC6E11"/>
    <w:rsid w:val="00AD0227"/>
    <w:rsid w:val="00AD0A06"/>
    <w:rsid w:val="00AD346F"/>
    <w:rsid w:val="00AD738D"/>
    <w:rsid w:val="00AE53AB"/>
    <w:rsid w:val="00AF72BD"/>
    <w:rsid w:val="00B03C98"/>
    <w:rsid w:val="00B12DD0"/>
    <w:rsid w:val="00B31067"/>
    <w:rsid w:val="00B34325"/>
    <w:rsid w:val="00B34F0A"/>
    <w:rsid w:val="00B368FE"/>
    <w:rsid w:val="00B41C02"/>
    <w:rsid w:val="00B51339"/>
    <w:rsid w:val="00B53BCC"/>
    <w:rsid w:val="00B64F3D"/>
    <w:rsid w:val="00B66059"/>
    <w:rsid w:val="00B720FF"/>
    <w:rsid w:val="00B736CC"/>
    <w:rsid w:val="00B80493"/>
    <w:rsid w:val="00B943E6"/>
    <w:rsid w:val="00B95963"/>
    <w:rsid w:val="00BA5CCD"/>
    <w:rsid w:val="00BF02A4"/>
    <w:rsid w:val="00BF2FC4"/>
    <w:rsid w:val="00BF7F13"/>
    <w:rsid w:val="00C177CD"/>
    <w:rsid w:val="00C2698B"/>
    <w:rsid w:val="00C27A70"/>
    <w:rsid w:val="00C30891"/>
    <w:rsid w:val="00C33118"/>
    <w:rsid w:val="00C347D9"/>
    <w:rsid w:val="00C362B7"/>
    <w:rsid w:val="00C36B1A"/>
    <w:rsid w:val="00C37165"/>
    <w:rsid w:val="00C43B73"/>
    <w:rsid w:val="00C57C76"/>
    <w:rsid w:val="00C606E0"/>
    <w:rsid w:val="00C60A6A"/>
    <w:rsid w:val="00C67E7B"/>
    <w:rsid w:val="00C75904"/>
    <w:rsid w:val="00C761AF"/>
    <w:rsid w:val="00C768AB"/>
    <w:rsid w:val="00C9396F"/>
    <w:rsid w:val="00C96828"/>
    <w:rsid w:val="00CA43BB"/>
    <w:rsid w:val="00CB382D"/>
    <w:rsid w:val="00CB602E"/>
    <w:rsid w:val="00CD2418"/>
    <w:rsid w:val="00CD2422"/>
    <w:rsid w:val="00CD55BD"/>
    <w:rsid w:val="00CD76EB"/>
    <w:rsid w:val="00CE433C"/>
    <w:rsid w:val="00CE76B0"/>
    <w:rsid w:val="00CF1B0B"/>
    <w:rsid w:val="00CF3F81"/>
    <w:rsid w:val="00D02289"/>
    <w:rsid w:val="00D1502B"/>
    <w:rsid w:val="00D1746A"/>
    <w:rsid w:val="00D2279A"/>
    <w:rsid w:val="00D24797"/>
    <w:rsid w:val="00D26CB2"/>
    <w:rsid w:val="00D3356C"/>
    <w:rsid w:val="00D36564"/>
    <w:rsid w:val="00D41C9C"/>
    <w:rsid w:val="00D50794"/>
    <w:rsid w:val="00D670AD"/>
    <w:rsid w:val="00D671FC"/>
    <w:rsid w:val="00D676F1"/>
    <w:rsid w:val="00D74A61"/>
    <w:rsid w:val="00D77426"/>
    <w:rsid w:val="00D92483"/>
    <w:rsid w:val="00DB0C11"/>
    <w:rsid w:val="00DB38F6"/>
    <w:rsid w:val="00DC0E3F"/>
    <w:rsid w:val="00DC3DF9"/>
    <w:rsid w:val="00DC498B"/>
    <w:rsid w:val="00DD6CD8"/>
    <w:rsid w:val="00DF2852"/>
    <w:rsid w:val="00DF4894"/>
    <w:rsid w:val="00E12834"/>
    <w:rsid w:val="00E170E9"/>
    <w:rsid w:val="00E25405"/>
    <w:rsid w:val="00E32475"/>
    <w:rsid w:val="00E5082A"/>
    <w:rsid w:val="00E615AC"/>
    <w:rsid w:val="00E63576"/>
    <w:rsid w:val="00E66799"/>
    <w:rsid w:val="00E70050"/>
    <w:rsid w:val="00E96CDF"/>
    <w:rsid w:val="00EA1934"/>
    <w:rsid w:val="00EC15FC"/>
    <w:rsid w:val="00EC3932"/>
    <w:rsid w:val="00EE793C"/>
    <w:rsid w:val="00EF0788"/>
    <w:rsid w:val="00EF2F34"/>
    <w:rsid w:val="00F01151"/>
    <w:rsid w:val="00F0155D"/>
    <w:rsid w:val="00F109B6"/>
    <w:rsid w:val="00F17B07"/>
    <w:rsid w:val="00F25519"/>
    <w:rsid w:val="00F451CA"/>
    <w:rsid w:val="00F66F49"/>
    <w:rsid w:val="00F70029"/>
    <w:rsid w:val="00F715E1"/>
    <w:rsid w:val="00F728A1"/>
    <w:rsid w:val="00F8479D"/>
    <w:rsid w:val="00F87065"/>
    <w:rsid w:val="00F87812"/>
    <w:rsid w:val="00F94737"/>
    <w:rsid w:val="00F97337"/>
    <w:rsid w:val="00FA7CB0"/>
    <w:rsid w:val="00FB1CDA"/>
    <w:rsid w:val="00FB5DFB"/>
    <w:rsid w:val="00FC0C2F"/>
    <w:rsid w:val="00FC2B9C"/>
    <w:rsid w:val="00FC2FFF"/>
    <w:rsid w:val="00FD1795"/>
    <w:rsid w:val="00FD46A6"/>
    <w:rsid w:val="00FD4EEE"/>
    <w:rsid w:val="00FE2768"/>
    <w:rsid w:val="00FE2C68"/>
    <w:rsid w:val="00FF4F17"/>
    <w:rsid w:val="00FF5E4C"/>
    <w:rsid w:val="34BEB919"/>
    <w:rsid w:val="5DEFFCA3"/>
    <w:rsid w:val="718994C2"/>
    <w:rsid w:val="734609CC"/>
    <w:rsid w:val="7E92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41C92"/>
  <w15:chartTrackingRefBased/>
  <w15:docId w15:val="{D039B179-F9DA-4D35-B0BE-EE6EB58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AA2"/>
  </w:style>
  <w:style w:type="paragraph" w:styleId="Heading1">
    <w:name w:val="heading 1"/>
    <w:basedOn w:val="Normal"/>
    <w:link w:val="Heading1Char"/>
    <w:uiPriority w:val="9"/>
    <w:qFormat/>
    <w:rsid w:val="005C59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AA2"/>
    <w:rPr>
      <w:sz w:val="16"/>
      <w:szCs w:val="16"/>
    </w:rPr>
  </w:style>
  <w:style w:type="paragraph" w:styleId="CommentText">
    <w:name w:val="annotation text"/>
    <w:basedOn w:val="Normal"/>
    <w:link w:val="CommentTextChar"/>
    <w:uiPriority w:val="99"/>
    <w:unhideWhenUsed/>
    <w:rsid w:val="00A90AA2"/>
    <w:pPr>
      <w:spacing w:line="240" w:lineRule="auto"/>
    </w:pPr>
    <w:rPr>
      <w:sz w:val="20"/>
      <w:szCs w:val="20"/>
    </w:rPr>
  </w:style>
  <w:style w:type="character" w:customStyle="1" w:styleId="CommentTextChar">
    <w:name w:val="Comment Text Char"/>
    <w:basedOn w:val="DefaultParagraphFont"/>
    <w:link w:val="CommentText"/>
    <w:uiPriority w:val="99"/>
    <w:rsid w:val="00A90AA2"/>
    <w:rPr>
      <w:sz w:val="20"/>
      <w:szCs w:val="20"/>
    </w:rPr>
  </w:style>
  <w:style w:type="paragraph" w:styleId="BalloonText">
    <w:name w:val="Balloon Text"/>
    <w:basedOn w:val="Normal"/>
    <w:link w:val="BalloonTextChar"/>
    <w:uiPriority w:val="99"/>
    <w:semiHidden/>
    <w:unhideWhenUsed/>
    <w:rsid w:val="00A90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F0788"/>
    <w:rPr>
      <w:b/>
      <w:bCs/>
    </w:rPr>
  </w:style>
  <w:style w:type="character" w:customStyle="1" w:styleId="CommentSubjectChar">
    <w:name w:val="Comment Subject Char"/>
    <w:basedOn w:val="CommentTextChar"/>
    <w:link w:val="CommentSubject"/>
    <w:uiPriority w:val="99"/>
    <w:semiHidden/>
    <w:rsid w:val="00EF0788"/>
    <w:rPr>
      <w:b/>
      <w:bCs/>
      <w:sz w:val="20"/>
      <w:szCs w:val="20"/>
    </w:rPr>
  </w:style>
  <w:style w:type="paragraph" w:styleId="ListParagraph">
    <w:name w:val="List Paragraph"/>
    <w:basedOn w:val="Normal"/>
    <w:uiPriority w:val="34"/>
    <w:qFormat/>
    <w:rsid w:val="00C27A70"/>
    <w:pPr>
      <w:ind w:left="720"/>
      <w:contextualSpacing/>
    </w:pPr>
  </w:style>
  <w:style w:type="character" w:styleId="Emphasis">
    <w:name w:val="Emphasis"/>
    <w:basedOn w:val="DefaultParagraphFont"/>
    <w:uiPriority w:val="20"/>
    <w:qFormat/>
    <w:rsid w:val="00C27A70"/>
    <w:rPr>
      <w:i/>
      <w:iCs/>
    </w:rPr>
  </w:style>
  <w:style w:type="character" w:styleId="Hyperlink">
    <w:name w:val="Hyperlink"/>
    <w:basedOn w:val="DefaultParagraphFont"/>
    <w:uiPriority w:val="99"/>
    <w:semiHidden/>
    <w:unhideWhenUsed/>
    <w:rsid w:val="00C27A70"/>
    <w:rPr>
      <w:color w:val="0000FF"/>
      <w:u w:val="single"/>
    </w:rPr>
  </w:style>
  <w:style w:type="table" w:styleId="TableGrid">
    <w:name w:val="Table Grid"/>
    <w:basedOn w:val="TableNormal"/>
    <w:uiPriority w:val="39"/>
    <w:rsid w:val="003A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A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3A67D9"/>
    <w:rPr>
      <w:rFonts w:ascii="Courier New" w:eastAsia="Times New Roman" w:hAnsi="Courier New" w:cs="Courier New"/>
      <w:sz w:val="20"/>
      <w:szCs w:val="20"/>
      <w:lang w:eastAsia="en-GB"/>
    </w:rPr>
  </w:style>
  <w:style w:type="paragraph" w:customStyle="1" w:styleId="Default">
    <w:name w:val="Default"/>
    <w:rsid w:val="00CD55BD"/>
    <w:pPr>
      <w:autoSpaceDE w:val="0"/>
      <w:autoSpaceDN w:val="0"/>
      <w:adjustRightInd w:val="0"/>
      <w:spacing w:after="0" w:line="240" w:lineRule="auto"/>
    </w:pPr>
    <w:rPr>
      <w:rFonts w:ascii="JXZRYT+TrebuchetMS-Bold" w:hAnsi="JXZRYT+TrebuchetMS-Bold" w:cs="JXZRYT+TrebuchetMS-Bold"/>
      <w:color w:val="000000"/>
      <w:sz w:val="24"/>
      <w:szCs w:val="24"/>
    </w:rPr>
  </w:style>
  <w:style w:type="character" w:styleId="FollowedHyperlink">
    <w:name w:val="FollowedHyperlink"/>
    <w:basedOn w:val="DefaultParagraphFont"/>
    <w:uiPriority w:val="99"/>
    <w:semiHidden/>
    <w:unhideWhenUsed/>
    <w:rsid w:val="005C5982"/>
    <w:rPr>
      <w:color w:val="954F72" w:themeColor="followedHyperlink"/>
      <w:u w:val="single"/>
    </w:rPr>
  </w:style>
  <w:style w:type="character" w:customStyle="1" w:styleId="Heading1Char">
    <w:name w:val="Heading 1 Char"/>
    <w:basedOn w:val="DefaultParagraphFont"/>
    <w:link w:val="Heading1"/>
    <w:uiPriority w:val="9"/>
    <w:rsid w:val="005C5982"/>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451697"/>
    <w:pPr>
      <w:spacing w:after="0" w:line="240" w:lineRule="auto"/>
    </w:pPr>
  </w:style>
  <w:style w:type="paragraph" w:styleId="Header">
    <w:name w:val="header"/>
    <w:basedOn w:val="Normal"/>
    <w:link w:val="HeaderChar"/>
    <w:uiPriority w:val="99"/>
    <w:unhideWhenUsed/>
    <w:rsid w:val="006D0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7B3"/>
  </w:style>
  <w:style w:type="paragraph" w:styleId="Footer">
    <w:name w:val="footer"/>
    <w:basedOn w:val="Normal"/>
    <w:link w:val="FooterChar"/>
    <w:uiPriority w:val="99"/>
    <w:unhideWhenUsed/>
    <w:rsid w:val="006D0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505">
      <w:bodyDiv w:val="1"/>
      <w:marLeft w:val="0"/>
      <w:marRight w:val="0"/>
      <w:marTop w:val="0"/>
      <w:marBottom w:val="0"/>
      <w:divBdr>
        <w:top w:val="none" w:sz="0" w:space="0" w:color="auto"/>
        <w:left w:val="none" w:sz="0" w:space="0" w:color="auto"/>
        <w:bottom w:val="none" w:sz="0" w:space="0" w:color="auto"/>
        <w:right w:val="none" w:sz="0" w:space="0" w:color="auto"/>
      </w:divBdr>
    </w:div>
    <w:div w:id="48497576">
      <w:bodyDiv w:val="1"/>
      <w:marLeft w:val="0"/>
      <w:marRight w:val="0"/>
      <w:marTop w:val="0"/>
      <w:marBottom w:val="0"/>
      <w:divBdr>
        <w:top w:val="none" w:sz="0" w:space="0" w:color="auto"/>
        <w:left w:val="none" w:sz="0" w:space="0" w:color="auto"/>
        <w:bottom w:val="none" w:sz="0" w:space="0" w:color="auto"/>
        <w:right w:val="none" w:sz="0" w:space="0" w:color="auto"/>
      </w:divBdr>
    </w:div>
    <w:div w:id="100145628">
      <w:bodyDiv w:val="1"/>
      <w:marLeft w:val="0"/>
      <w:marRight w:val="0"/>
      <w:marTop w:val="0"/>
      <w:marBottom w:val="0"/>
      <w:divBdr>
        <w:top w:val="none" w:sz="0" w:space="0" w:color="auto"/>
        <w:left w:val="none" w:sz="0" w:space="0" w:color="auto"/>
        <w:bottom w:val="none" w:sz="0" w:space="0" w:color="auto"/>
        <w:right w:val="none" w:sz="0" w:space="0" w:color="auto"/>
      </w:divBdr>
    </w:div>
    <w:div w:id="140855130">
      <w:bodyDiv w:val="1"/>
      <w:marLeft w:val="0"/>
      <w:marRight w:val="0"/>
      <w:marTop w:val="0"/>
      <w:marBottom w:val="0"/>
      <w:divBdr>
        <w:top w:val="none" w:sz="0" w:space="0" w:color="auto"/>
        <w:left w:val="none" w:sz="0" w:space="0" w:color="auto"/>
        <w:bottom w:val="none" w:sz="0" w:space="0" w:color="auto"/>
        <w:right w:val="none" w:sz="0" w:space="0" w:color="auto"/>
      </w:divBdr>
    </w:div>
    <w:div w:id="149365738">
      <w:bodyDiv w:val="1"/>
      <w:marLeft w:val="0"/>
      <w:marRight w:val="0"/>
      <w:marTop w:val="0"/>
      <w:marBottom w:val="0"/>
      <w:divBdr>
        <w:top w:val="none" w:sz="0" w:space="0" w:color="auto"/>
        <w:left w:val="none" w:sz="0" w:space="0" w:color="auto"/>
        <w:bottom w:val="none" w:sz="0" w:space="0" w:color="auto"/>
        <w:right w:val="none" w:sz="0" w:space="0" w:color="auto"/>
      </w:divBdr>
    </w:div>
    <w:div w:id="149560216">
      <w:bodyDiv w:val="1"/>
      <w:marLeft w:val="0"/>
      <w:marRight w:val="0"/>
      <w:marTop w:val="0"/>
      <w:marBottom w:val="0"/>
      <w:divBdr>
        <w:top w:val="none" w:sz="0" w:space="0" w:color="auto"/>
        <w:left w:val="none" w:sz="0" w:space="0" w:color="auto"/>
        <w:bottom w:val="none" w:sz="0" w:space="0" w:color="auto"/>
        <w:right w:val="none" w:sz="0" w:space="0" w:color="auto"/>
      </w:divBdr>
    </w:div>
    <w:div w:id="273903226">
      <w:bodyDiv w:val="1"/>
      <w:marLeft w:val="0"/>
      <w:marRight w:val="0"/>
      <w:marTop w:val="0"/>
      <w:marBottom w:val="0"/>
      <w:divBdr>
        <w:top w:val="none" w:sz="0" w:space="0" w:color="auto"/>
        <w:left w:val="none" w:sz="0" w:space="0" w:color="auto"/>
        <w:bottom w:val="none" w:sz="0" w:space="0" w:color="auto"/>
        <w:right w:val="none" w:sz="0" w:space="0" w:color="auto"/>
      </w:divBdr>
    </w:div>
    <w:div w:id="280301674">
      <w:bodyDiv w:val="1"/>
      <w:marLeft w:val="0"/>
      <w:marRight w:val="0"/>
      <w:marTop w:val="0"/>
      <w:marBottom w:val="0"/>
      <w:divBdr>
        <w:top w:val="none" w:sz="0" w:space="0" w:color="auto"/>
        <w:left w:val="none" w:sz="0" w:space="0" w:color="auto"/>
        <w:bottom w:val="none" w:sz="0" w:space="0" w:color="auto"/>
        <w:right w:val="none" w:sz="0" w:space="0" w:color="auto"/>
      </w:divBdr>
    </w:div>
    <w:div w:id="339163240">
      <w:bodyDiv w:val="1"/>
      <w:marLeft w:val="0"/>
      <w:marRight w:val="0"/>
      <w:marTop w:val="0"/>
      <w:marBottom w:val="0"/>
      <w:divBdr>
        <w:top w:val="none" w:sz="0" w:space="0" w:color="auto"/>
        <w:left w:val="none" w:sz="0" w:space="0" w:color="auto"/>
        <w:bottom w:val="none" w:sz="0" w:space="0" w:color="auto"/>
        <w:right w:val="none" w:sz="0" w:space="0" w:color="auto"/>
      </w:divBdr>
    </w:div>
    <w:div w:id="387459933">
      <w:bodyDiv w:val="1"/>
      <w:marLeft w:val="0"/>
      <w:marRight w:val="0"/>
      <w:marTop w:val="0"/>
      <w:marBottom w:val="0"/>
      <w:divBdr>
        <w:top w:val="none" w:sz="0" w:space="0" w:color="auto"/>
        <w:left w:val="none" w:sz="0" w:space="0" w:color="auto"/>
        <w:bottom w:val="none" w:sz="0" w:space="0" w:color="auto"/>
        <w:right w:val="none" w:sz="0" w:space="0" w:color="auto"/>
      </w:divBdr>
    </w:div>
    <w:div w:id="410394638">
      <w:bodyDiv w:val="1"/>
      <w:marLeft w:val="0"/>
      <w:marRight w:val="0"/>
      <w:marTop w:val="0"/>
      <w:marBottom w:val="0"/>
      <w:divBdr>
        <w:top w:val="none" w:sz="0" w:space="0" w:color="auto"/>
        <w:left w:val="none" w:sz="0" w:space="0" w:color="auto"/>
        <w:bottom w:val="none" w:sz="0" w:space="0" w:color="auto"/>
        <w:right w:val="none" w:sz="0" w:space="0" w:color="auto"/>
      </w:divBdr>
    </w:div>
    <w:div w:id="451898444">
      <w:bodyDiv w:val="1"/>
      <w:marLeft w:val="0"/>
      <w:marRight w:val="0"/>
      <w:marTop w:val="0"/>
      <w:marBottom w:val="0"/>
      <w:divBdr>
        <w:top w:val="none" w:sz="0" w:space="0" w:color="auto"/>
        <w:left w:val="none" w:sz="0" w:space="0" w:color="auto"/>
        <w:bottom w:val="none" w:sz="0" w:space="0" w:color="auto"/>
        <w:right w:val="none" w:sz="0" w:space="0" w:color="auto"/>
      </w:divBdr>
    </w:div>
    <w:div w:id="498891897">
      <w:bodyDiv w:val="1"/>
      <w:marLeft w:val="0"/>
      <w:marRight w:val="0"/>
      <w:marTop w:val="0"/>
      <w:marBottom w:val="0"/>
      <w:divBdr>
        <w:top w:val="none" w:sz="0" w:space="0" w:color="auto"/>
        <w:left w:val="none" w:sz="0" w:space="0" w:color="auto"/>
        <w:bottom w:val="none" w:sz="0" w:space="0" w:color="auto"/>
        <w:right w:val="none" w:sz="0" w:space="0" w:color="auto"/>
      </w:divBdr>
    </w:div>
    <w:div w:id="546265289">
      <w:bodyDiv w:val="1"/>
      <w:marLeft w:val="0"/>
      <w:marRight w:val="0"/>
      <w:marTop w:val="0"/>
      <w:marBottom w:val="0"/>
      <w:divBdr>
        <w:top w:val="none" w:sz="0" w:space="0" w:color="auto"/>
        <w:left w:val="none" w:sz="0" w:space="0" w:color="auto"/>
        <w:bottom w:val="none" w:sz="0" w:space="0" w:color="auto"/>
        <w:right w:val="none" w:sz="0" w:space="0" w:color="auto"/>
      </w:divBdr>
    </w:div>
    <w:div w:id="558247845">
      <w:bodyDiv w:val="1"/>
      <w:marLeft w:val="0"/>
      <w:marRight w:val="0"/>
      <w:marTop w:val="0"/>
      <w:marBottom w:val="0"/>
      <w:divBdr>
        <w:top w:val="none" w:sz="0" w:space="0" w:color="auto"/>
        <w:left w:val="none" w:sz="0" w:space="0" w:color="auto"/>
        <w:bottom w:val="none" w:sz="0" w:space="0" w:color="auto"/>
        <w:right w:val="none" w:sz="0" w:space="0" w:color="auto"/>
      </w:divBdr>
    </w:div>
    <w:div w:id="561722218">
      <w:bodyDiv w:val="1"/>
      <w:marLeft w:val="0"/>
      <w:marRight w:val="0"/>
      <w:marTop w:val="0"/>
      <w:marBottom w:val="0"/>
      <w:divBdr>
        <w:top w:val="none" w:sz="0" w:space="0" w:color="auto"/>
        <w:left w:val="none" w:sz="0" w:space="0" w:color="auto"/>
        <w:bottom w:val="none" w:sz="0" w:space="0" w:color="auto"/>
        <w:right w:val="none" w:sz="0" w:space="0" w:color="auto"/>
      </w:divBdr>
    </w:div>
    <w:div w:id="582757397">
      <w:bodyDiv w:val="1"/>
      <w:marLeft w:val="0"/>
      <w:marRight w:val="0"/>
      <w:marTop w:val="0"/>
      <w:marBottom w:val="0"/>
      <w:divBdr>
        <w:top w:val="none" w:sz="0" w:space="0" w:color="auto"/>
        <w:left w:val="none" w:sz="0" w:space="0" w:color="auto"/>
        <w:bottom w:val="none" w:sz="0" w:space="0" w:color="auto"/>
        <w:right w:val="none" w:sz="0" w:space="0" w:color="auto"/>
      </w:divBdr>
    </w:div>
    <w:div w:id="588999521">
      <w:bodyDiv w:val="1"/>
      <w:marLeft w:val="0"/>
      <w:marRight w:val="0"/>
      <w:marTop w:val="0"/>
      <w:marBottom w:val="0"/>
      <w:divBdr>
        <w:top w:val="none" w:sz="0" w:space="0" w:color="auto"/>
        <w:left w:val="none" w:sz="0" w:space="0" w:color="auto"/>
        <w:bottom w:val="none" w:sz="0" w:space="0" w:color="auto"/>
        <w:right w:val="none" w:sz="0" w:space="0" w:color="auto"/>
      </w:divBdr>
    </w:div>
    <w:div w:id="643855572">
      <w:bodyDiv w:val="1"/>
      <w:marLeft w:val="0"/>
      <w:marRight w:val="0"/>
      <w:marTop w:val="0"/>
      <w:marBottom w:val="0"/>
      <w:divBdr>
        <w:top w:val="none" w:sz="0" w:space="0" w:color="auto"/>
        <w:left w:val="none" w:sz="0" w:space="0" w:color="auto"/>
        <w:bottom w:val="none" w:sz="0" w:space="0" w:color="auto"/>
        <w:right w:val="none" w:sz="0" w:space="0" w:color="auto"/>
      </w:divBdr>
    </w:div>
    <w:div w:id="654602439">
      <w:bodyDiv w:val="1"/>
      <w:marLeft w:val="0"/>
      <w:marRight w:val="0"/>
      <w:marTop w:val="0"/>
      <w:marBottom w:val="0"/>
      <w:divBdr>
        <w:top w:val="none" w:sz="0" w:space="0" w:color="auto"/>
        <w:left w:val="none" w:sz="0" w:space="0" w:color="auto"/>
        <w:bottom w:val="none" w:sz="0" w:space="0" w:color="auto"/>
        <w:right w:val="none" w:sz="0" w:space="0" w:color="auto"/>
      </w:divBdr>
    </w:div>
    <w:div w:id="682124407">
      <w:bodyDiv w:val="1"/>
      <w:marLeft w:val="0"/>
      <w:marRight w:val="0"/>
      <w:marTop w:val="0"/>
      <w:marBottom w:val="0"/>
      <w:divBdr>
        <w:top w:val="none" w:sz="0" w:space="0" w:color="auto"/>
        <w:left w:val="none" w:sz="0" w:space="0" w:color="auto"/>
        <w:bottom w:val="none" w:sz="0" w:space="0" w:color="auto"/>
        <w:right w:val="none" w:sz="0" w:space="0" w:color="auto"/>
      </w:divBdr>
    </w:div>
    <w:div w:id="711806481">
      <w:bodyDiv w:val="1"/>
      <w:marLeft w:val="0"/>
      <w:marRight w:val="0"/>
      <w:marTop w:val="0"/>
      <w:marBottom w:val="0"/>
      <w:divBdr>
        <w:top w:val="none" w:sz="0" w:space="0" w:color="auto"/>
        <w:left w:val="none" w:sz="0" w:space="0" w:color="auto"/>
        <w:bottom w:val="none" w:sz="0" w:space="0" w:color="auto"/>
        <w:right w:val="none" w:sz="0" w:space="0" w:color="auto"/>
      </w:divBdr>
    </w:div>
    <w:div w:id="722874250">
      <w:bodyDiv w:val="1"/>
      <w:marLeft w:val="0"/>
      <w:marRight w:val="0"/>
      <w:marTop w:val="0"/>
      <w:marBottom w:val="0"/>
      <w:divBdr>
        <w:top w:val="none" w:sz="0" w:space="0" w:color="auto"/>
        <w:left w:val="none" w:sz="0" w:space="0" w:color="auto"/>
        <w:bottom w:val="none" w:sz="0" w:space="0" w:color="auto"/>
        <w:right w:val="none" w:sz="0" w:space="0" w:color="auto"/>
      </w:divBdr>
    </w:div>
    <w:div w:id="740444245">
      <w:bodyDiv w:val="1"/>
      <w:marLeft w:val="0"/>
      <w:marRight w:val="0"/>
      <w:marTop w:val="0"/>
      <w:marBottom w:val="0"/>
      <w:divBdr>
        <w:top w:val="none" w:sz="0" w:space="0" w:color="auto"/>
        <w:left w:val="none" w:sz="0" w:space="0" w:color="auto"/>
        <w:bottom w:val="none" w:sz="0" w:space="0" w:color="auto"/>
        <w:right w:val="none" w:sz="0" w:space="0" w:color="auto"/>
      </w:divBdr>
    </w:div>
    <w:div w:id="772281338">
      <w:bodyDiv w:val="1"/>
      <w:marLeft w:val="0"/>
      <w:marRight w:val="0"/>
      <w:marTop w:val="0"/>
      <w:marBottom w:val="0"/>
      <w:divBdr>
        <w:top w:val="none" w:sz="0" w:space="0" w:color="auto"/>
        <w:left w:val="none" w:sz="0" w:space="0" w:color="auto"/>
        <w:bottom w:val="none" w:sz="0" w:space="0" w:color="auto"/>
        <w:right w:val="none" w:sz="0" w:space="0" w:color="auto"/>
      </w:divBdr>
    </w:div>
    <w:div w:id="813109237">
      <w:bodyDiv w:val="1"/>
      <w:marLeft w:val="0"/>
      <w:marRight w:val="0"/>
      <w:marTop w:val="0"/>
      <w:marBottom w:val="0"/>
      <w:divBdr>
        <w:top w:val="none" w:sz="0" w:space="0" w:color="auto"/>
        <w:left w:val="none" w:sz="0" w:space="0" w:color="auto"/>
        <w:bottom w:val="none" w:sz="0" w:space="0" w:color="auto"/>
        <w:right w:val="none" w:sz="0" w:space="0" w:color="auto"/>
      </w:divBdr>
    </w:div>
    <w:div w:id="905528275">
      <w:bodyDiv w:val="1"/>
      <w:marLeft w:val="0"/>
      <w:marRight w:val="0"/>
      <w:marTop w:val="0"/>
      <w:marBottom w:val="0"/>
      <w:divBdr>
        <w:top w:val="none" w:sz="0" w:space="0" w:color="auto"/>
        <w:left w:val="none" w:sz="0" w:space="0" w:color="auto"/>
        <w:bottom w:val="none" w:sz="0" w:space="0" w:color="auto"/>
        <w:right w:val="none" w:sz="0" w:space="0" w:color="auto"/>
      </w:divBdr>
    </w:div>
    <w:div w:id="907416898">
      <w:bodyDiv w:val="1"/>
      <w:marLeft w:val="0"/>
      <w:marRight w:val="0"/>
      <w:marTop w:val="0"/>
      <w:marBottom w:val="0"/>
      <w:divBdr>
        <w:top w:val="none" w:sz="0" w:space="0" w:color="auto"/>
        <w:left w:val="none" w:sz="0" w:space="0" w:color="auto"/>
        <w:bottom w:val="none" w:sz="0" w:space="0" w:color="auto"/>
        <w:right w:val="none" w:sz="0" w:space="0" w:color="auto"/>
      </w:divBdr>
    </w:div>
    <w:div w:id="910503181">
      <w:bodyDiv w:val="1"/>
      <w:marLeft w:val="0"/>
      <w:marRight w:val="0"/>
      <w:marTop w:val="0"/>
      <w:marBottom w:val="0"/>
      <w:divBdr>
        <w:top w:val="none" w:sz="0" w:space="0" w:color="auto"/>
        <w:left w:val="none" w:sz="0" w:space="0" w:color="auto"/>
        <w:bottom w:val="none" w:sz="0" w:space="0" w:color="auto"/>
        <w:right w:val="none" w:sz="0" w:space="0" w:color="auto"/>
      </w:divBdr>
    </w:div>
    <w:div w:id="911895514">
      <w:bodyDiv w:val="1"/>
      <w:marLeft w:val="0"/>
      <w:marRight w:val="0"/>
      <w:marTop w:val="0"/>
      <w:marBottom w:val="0"/>
      <w:divBdr>
        <w:top w:val="none" w:sz="0" w:space="0" w:color="auto"/>
        <w:left w:val="none" w:sz="0" w:space="0" w:color="auto"/>
        <w:bottom w:val="none" w:sz="0" w:space="0" w:color="auto"/>
        <w:right w:val="none" w:sz="0" w:space="0" w:color="auto"/>
      </w:divBdr>
    </w:div>
    <w:div w:id="942034524">
      <w:bodyDiv w:val="1"/>
      <w:marLeft w:val="0"/>
      <w:marRight w:val="0"/>
      <w:marTop w:val="0"/>
      <w:marBottom w:val="0"/>
      <w:divBdr>
        <w:top w:val="none" w:sz="0" w:space="0" w:color="auto"/>
        <w:left w:val="none" w:sz="0" w:space="0" w:color="auto"/>
        <w:bottom w:val="none" w:sz="0" w:space="0" w:color="auto"/>
        <w:right w:val="none" w:sz="0" w:space="0" w:color="auto"/>
      </w:divBdr>
    </w:div>
    <w:div w:id="944461125">
      <w:bodyDiv w:val="1"/>
      <w:marLeft w:val="0"/>
      <w:marRight w:val="0"/>
      <w:marTop w:val="0"/>
      <w:marBottom w:val="0"/>
      <w:divBdr>
        <w:top w:val="none" w:sz="0" w:space="0" w:color="auto"/>
        <w:left w:val="none" w:sz="0" w:space="0" w:color="auto"/>
        <w:bottom w:val="none" w:sz="0" w:space="0" w:color="auto"/>
        <w:right w:val="none" w:sz="0" w:space="0" w:color="auto"/>
      </w:divBdr>
    </w:div>
    <w:div w:id="959871980">
      <w:bodyDiv w:val="1"/>
      <w:marLeft w:val="0"/>
      <w:marRight w:val="0"/>
      <w:marTop w:val="0"/>
      <w:marBottom w:val="0"/>
      <w:divBdr>
        <w:top w:val="none" w:sz="0" w:space="0" w:color="auto"/>
        <w:left w:val="none" w:sz="0" w:space="0" w:color="auto"/>
        <w:bottom w:val="none" w:sz="0" w:space="0" w:color="auto"/>
        <w:right w:val="none" w:sz="0" w:space="0" w:color="auto"/>
      </w:divBdr>
    </w:div>
    <w:div w:id="968708350">
      <w:bodyDiv w:val="1"/>
      <w:marLeft w:val="0"/>
      <w:marRight w:val="0"/>
      <w:marTop w:val="0"/>
      <w:marBottom w:val="0"/>
      <w:divBdr>
        <w:top w:val="none" w:sz="0" w:space="0" w:color="auto"/>
        <w:left w:val="none" w:sz="0" w:space="0" w:color="auto"/>
        <w:bottom w:val="none" w:sz="0" w:space="0" w:color="auto"/>
        <w:right w:val="none" w:sz="0" w:space="0" w:color="auto"/>
      </w:divBdr>
    </w:div>
    <w:div w:id="973365358">
      <w:bodyDiv w:val="1"/>
      <w:marLeft w:val="0"/>
      <w:marRight w:val="0"/>
      <w:marTop w:val="0"/>
      <w:marBottom w:val="0"/>
      <w:divBdr>
        <w:top w:val="none" w:sz="0" w:space="0" w:color="auto"/>
        <w:left w:val="none" w:sz="0" w:space="0" w:color="auto"/>
        <w:bottom w:val="none" w:sz="0" w:space="0" w:color="auto"/>
        <w:right w:val="none" w:sz="0" w:space="0" w:color="auto"/>
      </w:divBdr>
    </w:div>
    <w:div w:id="1000931417">
      <w:bodyDiv w:val="1"/>
      <w:marLeft w:val="0"/>
      <w:marRight w:val="0"/>
      <w:marTop w:val="0"/>
      <w:marBottom w:val="0"/>
      <w:divBdr>
        <w:top w:val="none" w:sz="0" w:space="0" w:color="auto"/>
        <w:left w:val="none" w:sz="0" w:space="0" w:color="auto"/>
        <w:bottom w:val="none" w:sz="0" w:space="0" w:color="auto"/>
        <w:right w:val="none" w:sz="0" w:space="0" w:color="auto"/>
      </w:divBdr>
    </w:div>
    <w:div w:id="1010908847">
      <w:bodyDiv w:val="1"/>
      <w:marLeft w:val="0"/>
      <w:marRight w:val="0"/>
      <w:marTop w:val="0"/>
      <w:marBottom w:val="0"/>
      <w:divBdr>
        <w:top w:val="none" w:sz="0" w:space="0" w:color="auto"/>
        <w:left w:val="none" w:sz="0" w:space="0" w:color="auto"/>
        <w:bottom w:val="none" w:sz="0" w:space="0" w:color="auto"/>
        <w:right w:val="none" w:sz="0" w:space="0" w:color="auto"/>
      </w:divBdr>
    </w:div>
    <w:div w:id="1016804602">
      <w:bodyDiv w:val="1"/>
      <w:marLeft w:val="0"/>
      <w:marRight w:val="0"/>
      <w:marTop w:val="0"/>
      <w:marBottom w:val="0"/>
      <w:divBdr>
        <w:top w:val="none" w:sz="0" w:space="0" w:color="auto"/>
        <w:left w:val="none" w:sz="0" w:space="0" w:color="auto"/>
        <w:bottom w:val="none" w:sz="0" w:space="0" w:color="auto"/>
        <w:right w:val="none" w:sz="0" w:space="0" w:color="auto"/>
      </w:divBdr>
    </w:div>
    <w:div w:id="1018193355">
      <w:bodyDiv w:val="1"/>
      <w:marLeft w:val="0"/>
      <w:marRight w:val="0"/>
      <w:marTop w:val="0"/>
      <w:marBottom w:val="0"/>
      <w:divBdr>
        <w:top w:val="none" w:sz="0" w:space="0" w:color="auto"/>
        <w:left w:val="none" w:sz="0" w:space="0" w:color="auto"/>
        <w:bottom w:val="none" w:sz="0" w:space="0" w:color="auto"/>
        <w:right w:val="none" w:sz="0" w:space="0" w:color="auto"/>
      </w:divBdr>
    </w:div>
    <w:div w:id="1036927955">
      <w:bodyDiv w:val="1"/>
      <w:marLeft w:val="0"/>
      <w:marRight w:val="0"/>
      <w:marTop w:val="0"/>
      <w:marBottom w:val="0"/>
      <w:divBdr>
        <w:top w:val="none" w:sz="0" w:space="0" w:color="auto"/>
        <w:left w:val="none" w:sz="0" w:space="0" w:color="auto"/>
        <w:bottom w:val="none" w:sz="0" w:space="0" w:color="auto"/>
        <w:right w:val="none" w:sz="0" w:space="0" w:color="auto"/>
      </w:divBdr>
    </w:div>
    <w:div w:id="1045445851">
      <w:bodyDiv w:val="1"/>
      <w:marLeft w:val="0"/>
      <w:marRight w:val="0"/>
      <w:marTop w:val="0"/>
      <w:marBottom w:val="0"/>
      <w:divBdr>
        <w:top w:val="none" w:sz="0" w:space="0" w:color="auto"/>
        <w:left w:val="none" w:sz="0" w:space="0" w:color="auto"/>
        <w:bottom w:val="none" w:sz="0" w:space="0" w:color="auto"/>
        <w:right w:val="none" w:sz="0" w:space="0" w:color="auto"/>
      </w:divBdr>
    </w:div>
    <w:div w:id="1130395346">
      <w:bodyDiv w:val="1"/>
      <w:marLeft w:val="0"/>
      <w:marRight w:val="0"/>
      <w:marTop w:val="0"/>
      <w:marBottom w:val="0"/>
      <w:divBdr>
        <w:top w:val="none" w:sz="0" w:space="0" w:color="auto"/>
        <w:left w:val="none" w:sz="0" w:space="0" w:color="auto"/>
        <w:bottom w:val="none" w:sz="0" w:space="0" w:color="auto"/>
        <w:right w:val="none" w:sz="0" w:space="0" w:color="auto"/>
      </w:divBdr>
    </w:div>
    <w:div w:id="1134984619">
      <w:bodyDiv w:val="1"/>
      <w:marLeft w:val="0"/>
      <w:marRight w:val="0"/>
      <w:marTop w:val="0"/>
      <w:marBottom w:val="0"/>
      <w:divBdr>
        <w:top w:val="none" w:sz="0" w:space="0" w:color="auto"/>
        <w:left w:val="none" w:sz="0" w:space="0" w:color="auto"/>
        <w:bottom w:val="none" w:sz="0" w:space="0" w:color="auto"/>
        <w:right w:val="none" w:sz="0" w:space="0" w:color="auto"/>
      </w:divBdr>
    </w:div>
    <w:div w:id="1218778033">
      <w:bodyDiv w:val="1"/>
      <w:marLeft w:val="0"/>
      <w:marRight w:val="0"/>
      <w:marTop w:val="0"/>
      <w:marBottom w:val="0"/>
      <w:divBdr>
        <w:top w:val="none" w:sz="0" w:space="0" w:color="auto"/>
        <w:left w:val="none" w:sz="0" w:space="0" w:color="auto"/>
        <w:bottom w:val="none" w:sz="0" w:space="0" w:color="auto"/>
        <w:right w:val="none" w:sz="0" w:space="0" w:color="auto"/>
      </w:divBdr>
    </w:div>
    <w:div w:id="1224562208">
      <w:bodyDiv w:val="1"/>
      <w:marLeft w:val="0"/>
      <w:marRight w:val="0"/>
      <w:marTop w:val="0"/>
      <w:marBottom w:val="0"/>
      <w:divBdr>
        <w:top w:val="none" w:sz="0" w:space="0" w:color="auto"/>
        <w:left w:val="none" w:sz="0" w:space="0" w:color="auto"/>
        <w:bottom w:val="none" w:sz="0" w:space="0" w:color="auto"/>
        <w:right w:val="none" w:sz="0" w:space="0" w:color="auto"/>
      </w:divBdr>
    </w:div>
    <w:div w:id="1248348994">
      <w:bodyDiv w:val="1"/>
      <w:marLeft w:val="0"/>
      <w:marRight w:val="0"/>
      <w:marTop w:val="0"/>
      <w:marBottom w:val="0"/>
      <w:divBdr>
        <w:top w:val="none" w:sz="0" w:space="0" w:color="auto"/>
        <w:left w:val="none" w:sz="0" w:space="0" w:color="auto"/>
        <w:bottom w:val="none" w:sz="0" w:space="0" w:color="auto"/>
        <w:right w:val="none" w:sz="0" w:space="0" w:color="auto"/>
      </w:divBdr>
    </w:div>
    <w:div w:id="1259487441">
      <w:bodyDiv w:val="1"/>
      <w:marLeft w:val="0"/>
      <w:marRight w:val="0"/>
      <w:marTop w:val="0"/>
      <w:marBottom w:val="0"/>
      <w:divBdr>
        <w:top w:val="none" w:sz="0" w:space="0" w:color="auto"/>
        <w:left w:val="none" w:sz="0" w:space="0" w:color="auto"/>
        <w:bottom w:val="none" w:sz="0" w:space="0" w:color="auto"/>
        <w:right w:val="none" w:sz="0" w:space="0" w:color="auto"/>
      </w:divBdr>
    </w:div>
    <w:div w:id="1277100074">
      <w:bodyDiv w:val="1"/>
      <w:marLeft w:val="0"/>
      <w:marRight w:val="0"/>
      <w:marTop w:val="0"/>
      <w:marBottom w:val="0"/>
      <w:divBdr>
        <w:top w:val="none" w:sz="0" w:space="0" w:color="auto"/>
        <w:left w:val="none" w:sz="0" w:space="0" w:color="auto"/>
        <w:bottom w:val="none" w:sz="0" w:space="0" w:color="auto"/>
        <w:right w:val="none" w:sz="0" w:space="0" w:color="auto"/>
      </w:divBdr>
    </w:div>
    <w:div w:id="1292907850">
      <w:bodyDiv w:val="1"/>
      <w:marLeft w:val="0"/>
      <w:marRight w:val="0"/>
      <w:marTop w:val="0"/>
      <w:marBottom w:val="0"/>
      <w:divBdr>
        <w:top w:val="none" w:sz="0" w:space="0" w:color="auto"/>
        <w:left w:val="none" w:sz="0" w:space="0" w:color="auto"/>
        <w:bottom w:val="none" w:sz="0" w:space="0" w:color="auto"/>
        <w:right w:val="none" w:sz="0" w:space="0" w:color="auto"/>
      </w:divBdr>
    </w:div>
    <w:div w:id="1298536076">
      <w:bodyDiv w:val="1"/>
      <w:marLeft w:val="0"/>
      <w:marRight w:val="0"/>
      <w:marTop w:val="0"/>
      <w:marBottom w:val="0"/>
      <w:divBdr>
        <w:top w:val="none" w:sz="0" w:space="0" w:color="auto"/>
        <w:left w:val="none" w:sz="0" w:space="0" w:color="auto"/>
        <w:bottom w:val="none" w:sz="0" w:space="0" w:color="auto"/>
        <w:right w:val="none" w:sz="0" w:space="0" w:color="auto"/>
      </w:divBdr>
    </w:div>
    <w:div w:id="1407456532">
      <w:bodyDiv w:val="1"/>
      <w:marLeft w:val="0"/>
      <w:marRight w:val="0"/>
      <w:marTop w:val="0"/>
      <w:marBottom w:val="0"/>
      <w:divBdr>
        <w:top w:val="none" w:sz="0" w:space="0" w:color="auto"/>
        <w:left w:val="none" w:sz="0" w:space="0" w:color="auto"/>
        <w:bottom w:val="none" w:sz="0" w:space="0" w:color="auto"/>
        <w:right w:val="none" w:sz="0" w:space="0" w:color="auto"/>
      </w:divBdr>
    </w:div>
    <w:div w:id="1419476840">
      <w:bodyDiv w:val="1"/>
      <w:marLeft w:val="0"/>
      <w:marRight w:val="0"/>
      <w:marTop w:val="0"/>
      <w:marBottom w:val="0"/>
      <w:divBdr>
        <w:top w:val="none" w:sz="0" w:space="0" w:color="auto"/>
        <w:left w:val="none" w:sz="0" w:space="0" w:color="auto"/>
        <w:bottom w:val="none" w:sz="0" w:space="0" w:color="auto"/>
        <w:right w:val="none" w:sz="0" w:space="0" w:color="auto"/>
      </w:divBdr>
    </w:div>
    <w:div w:id="1426806425">
      <w:bodyDiv w:val="1"/>
      <w:marLeft w:val="0"/>
      <w:marRight w:val="0"/>
      <w:marTop w:val="0"/>
      <w:marBottom w:val="0"/>
      <w:divBdr>
        <w:top w:val="none" w:sz="0" w:space="0" w:color="auto"/>
        <w:left w:val="none" w:sz="0" w:space="0" w:color="auto"/>
        <w:bottom w:val="none" w:sz="0" w:space="0" w:color="auto"/>
        <w:right w:val="none" w:sz="0" w:space="0" w:color="auto"/>
      </w:divBdr>
    </w:div>
    <w:div w:id="1458908821">
      <w:bodyDiv w:val="1"/>
      <w:marLeft w:val="0"/>
      <w:marRight w:val="0"/>
      <w:marTop w:val="0"/>
      <w:marBottom w:val="0"/>
      <w:divBdr>
        <w:top w:val="none" w:sz="0" w:space="0" w:color="auto"/>
        <w:left w:val="none" w:sz="0" w:space="0" w:color="auto"/>
        <w:bottom w:val="none" w:sz="0" w:space="0" w:color="auto"/>
        <w:right w:val="none" w:sz="0" w:space="0" w:color="auto"/>
      </w:divBdr>
    </w:div>
    <w:div w:id="1471241894">
      <w:bodyDiv w:val="1"/>
      <w:marLeft w:val="0"/>
      <w:marRight w:val="0"/>
      <w:marTop w:val="0"/>
      <w:marBottom w:val="0"/>
      <w:divBdr>
        <w:top w:val="none" w:sz="0" w:space="0" w:color="auto"/>
        <w:left w:val="none" w:sz="0" w:space="0" w:color="auto"/>
        <w:bottom w:val="none" w:sz="0" w:space="0" w:color="auto"/>
        <w:right w:val="none" w:sz="0" w:space="0" w:color="auto"/>
      </w:divBdr>
    </w:div>
    <w:div w:id="1484545520">
      <w:bodyDiv w:val="1"/>
      <w:marLeft w:val="0"/>
      <w:marRight w:val="0"/>
      <w:marTop w:val="0"/>
      <w:marBottom w:val="0"/>
      <w:divBdr>
        <w:top w:val="none" w:sz="0" w:space="0" w:color="auto"/>
        <w:left w:val="none" w:sz="0" w:space="0" w:color="auto"/>
        <w:bottom w:val="none" w:sz="0" w:space="0" w:color="auto"/>
        <w:right w:val="none" w:sz="0" w:space="0" w:color="auto"/>
      </w:divBdr>
    </w:div>
    <w:div w:id="1588342901">
      <w:bodyDiv w:val="1"/>
      <w:marLeft w:val="0"/>
      <w:marRight w:val="0"/>
      <w:marTop w:val="0"/>
      <w:marBottom w:val="0"/>
      <w:divBdr>
        <w:top w:val="none" w:sz="0" w:space="0" w:color="auto"/>
        <w:left w:val="none" w:sz="0" w:space="0" w:color="auto"/>
        <w:bottom w:val="none" w:sz="0" w:space="0" w:color="auto"/>
        <w:right w:val="none" w:sz="0" w:space="0" w:color="auto"/>
      </w:divBdr>
    </w:div>
    <w:div w:id="1676224082">
      <w:bodyDiv w:val="1"/>
      <w:marLeft w:val="0"/>
      <w:marRight w:val="0"/>
      <w:marTop w:val="0"/>
      <w:marBottom w:val="0"/>
      <w:divBdr>
        <w:top w:val="none" w:sz="0" w:space="0" w:color="auto"/>
        <w:left w:val="none" w:sz="0" w:space="0" w:color="auto"/>
        <w:bottom w:val="none" w:sz="0" w:space="0" w:color="auto"/>
        <w:right w:val="none" w:sz="0" w:space="0" w:color="auto"/>
      </w:divBdr>
    </w:div>
    <w:div w:id="1714694521">
      <w:bodyDiv w:val="1"/>
      <w:marLeft w:val="0"/>
      <w:marRight w:val="0"/>
      <w:marTop w:val="0"/>
      <w:marBottom w:val="0"/>
      <w:divBdr>
        <w:top w:val="none" w:sz="0" w:space="0" w:color="auto"/>
        <w:left w:val="none" w:sz="0" w:space="0" w:color="auto"/>
        <w:bottom w:val="none" w:sz="0" w:space="0" w:color="auto"/>
        <w:right w:val="none" w:sz="0" w:space="0" w:color="auto"/>
      </w:divBdr>
    </w:div>
    <w:div w:id="1720934789">
      <w:bodyDiv w:val="1"/>
      <w:marLeft w:val="0"/>
      <w:marRight w:val="0"/>
      <w:marTop w:val="0"/>
      <w:marBottom w:val="0"/>
      <w:divBdr>
        <w:top w:val="none" w:sz="0" w:space="0" w:color="auto"/>
        <w:left w:val="none" w:sz="0" w:space="0" w:color="auto"/>
        <w:bottom w:val="none" w:sz="0" w:space="0" w:color="auto"/>
        <w:right w:val="none" w:sz="0" w:space="0" w:color="auto"/>
      </w:divBdr>
    </w:div>
    <w:div w:id="1729765182">
      <w:bodyDiv w:val="1"/>
      <w:marLeft w:val="0"/>
      <w:marRight w:val="0"/>
      <w:marTop w:val="0"/>
      <w:marBottom w:val="0"/>
      <w:divBdr>
        <w:top w:val="none" w:sz="0" w:space="0" w:color="auto"/>
        <w:left w:val="none" w:sz="0" w:space="0" w:color="auto"/>
        <w:bottom w:val="none" w:sz="0" w:space="0" w:color="auto"/>
        <w:right w:val="none" w:sz="0" w:space="0" w:color="auto"/>
      </w:divBdr>
    </w:div>
    <w:div w:id="1786465723">
      <w:bodyDiv w:val="1"/>
      <w:marLeft w:val="0"/>
      <w:marRight w:val="0"/>
      <w:marTop w:val="0"/>
      <w:marBottom w:val="0"/>
      <w:divBdr>
        <w:top w:val="none" w:sz="0" w:space="0" w:color="auto"/>
        <w:left w:val="none" w:sz="0" w:space="0" w:color="auto"/>
        <w:bottom w:val="none" w:sz="0" w:space="0" w:color="auto"/>
        <w:right w:val="none" w:sz="0" w:space="0" w:color="auto"/>
      </w:divBdr>
    </w:div>
    <w:div w:id="1860506498">
      <w:bodyDiv w:val="1"/>
      <w:marLeft w:val="0"/>
      <w:marRight w:val="0"/>
      <w:marTop w:val="0"/>
      <w:marBottom w:val="0"/>
      <w:divBdr>
        <w:top w:val="none" w:sz="0" w:space="0" w:color="auto"/>
        <w:left w:val="none" w:sz="0" w:space="0" w:color="auto"/>
        <w:bottom w:val="none" w:sz="0" w:space="0" w:color="auto"/>
        <w:right w:val="none" w:sz="0" w:space="0" w:color="auto"/>
      </w:divBdr>
    </w:div>
    <w:div w:id="1866211492">
      <w:bodyDiv w:val="1"/>
      <w:marLeft w:val="0"/>
      <w:marRight w:val="0"/>
      <w:marTop w:val="0"/>
      <w:marBottom w:val="0"/>
      <w:divBdr>
        <w:top w:val="none" w:sz="0" w:space="0" w:color="auto"/>
        <w:left w:val="none" w:sz="0" w:space="0" w:color="auto"/>
        <w:bottom w:val="none" w:sz="0" w:space="0" w:color="auto"/>
        <w:right w:val="none" w:sz="0" w:space="0" w:color="auto"/>
      </w:divBdr>
    </w:div>
    <w:div w:id="1881237271">
      <w:bodyDiv w:val="1"/>
      <w:marLeft w:val="0"/>
      <w:marRight w:val="0"/>
      <w:marTop w:val="0"/>
      <w:marBottom w:val="0"/>
      <w:divBdr>
        <w:top w:val="none" w:sz="0" w:space="0" w:color="auto"/>
        <w:left w:val="none" w:sz="0" w:space="0" w:color="auto"/>
        <w:bottom w:val="none" w:sz="0" w:space="0" w:color="auto"/>
        <w:right w:val="none" w:sz="0" w:space="0" w:color="auto"/>
      </w:divBdr>
    </w:div>
    <w:div w:id="1925845721">
      <w:bodyDiv w:val="1"/>
      <w:marLeft w:val="0"/>
      <w:marRight w:val="0"/>
      <w:marTop w:val="0"/>
      <w:marBottom w:val="0"/>
      <w:divBdr>
        <w:top w:val="none" w:sz="0" w:space="0" w:color="auto"/>
        <w:left w:val="none" w:sz="0" w:space="0" w:color="auto"/>
        <w:bottom w:val="none" w:sz="0" w:space="0" w:color="auto"/>
        <w:right w:val="none" w:sz="0" w:space="0" w:color="auto"/>
      </w:divBdr>
    </w:div>
    <w:div w:id="2007512477">
      <w:bodyDiv w:val="1"/>
      <w:marLeft w:val="0"/>
      <w:marRight w:val="0"/>
      <w:marTop w:val="0"/>
      <w:marBottom w:val="0"/>
      <w:divBdr>
        <w:top w:val="none" w:sz="0" w:space="0" w:color="auto"/>
        <w:left w:val="none" w:sz="0" w:space="0" w:color="auto"/>
        <w:bottom w:val="none" w:sz="0" w:space="0" w:color="auto"/>
        <w:right w:val="none" w:sz="0" w:space="0" w:color="auto"/>
      </w:divBdr>
    </w:div>
    <w:div w:id="2056587037">
      <w:bodyDiv w:val="1"/>
      <w:marLeft w:val="0"/>
      <w:marRight w:val="0"/>
      <w:marTop w:val="0"/>
      <w:marBottom w:val="0"/>
      <w:divBdr>
        <w:top w:val="none" w:sz="0" w:space="0" w:color="auto"/>
        <w:left w:val="none" w:sz="0" w:space="0" w:color="auto"/>
        <w:bottom w:val="none" w:sz="0" w:space="0" w:color="auto"/>
        <w:right w:val="none" w:sz="0" w:space="0" w:color="auto"/>
      </w:divBdr>
    </w:div>
    <w:div w:id="2065980444">
      <w:bodyDiv w:val="1"/>
      <w:marLeft w:val="0"/>
      <w:marRight w:val="0"/>
      <w:marTop w:val="0"/>
      <w:marBottom w:val="0"/>
      <w:divBdr>
        <w:top w:val="none" w:sz="0" w:space="0" w:color="auto"/>
        <w:left w:val="none" w:sz="0" w:space="0" w:color="auto"/>
        <w:bottom w:val="none" w:sz="0" w:space="0" w:color="auto"/>
        <w:right w:val="none" w:sz="0" w:space="0" w:color="auto"/>
      </w:divBdr>
    </w:div>
    <w:div w:id="2096587541">
      <w:bodyDiv w:val="1"/>
      <w:marLeft w:val="0"/>
      <w:marRight w:val="0"/>
      <w:marTop w:val="0"/>
      <w:marBottom w:val="0"/>
      <w:divBdr>
        <w:top w:val="none" w:sz="0" w:space="0" w:color="auto"/>
        <w:left w:val="none" w:sz="0" w:space="0" w:color="auto"/>
        <w:bottom w:val="none" w:sz="0" w:space="0" w:color="auto"/>
        <w:right w:val="none" w:sz="0" w:space="0" w:color="auto"/>
      </w:divBdr>
    </w:div>
    <w:div w:id="2109422115">
      <w:bodyDiv w:val="1"/>
      <w:marLeft w:val="0"/>
      <w:marRight w:val="0"/>
      <w:marTop w:val="0"/>
      <w:marBottom w:val="0"/>
      <w:divBdr>
        <w:top w:val="none" w:sz="0" w:space="0" w:color="auto"/>
        <w:left w:val="none" w:sz="0" w:space="0" w:color="auto"/>
        <w:bottom w:val="none" w:sz="0" w:space="0" w:color="auto"/>
        <w:right w:val="none" w:sz="0" w:space="0" w:color="auto"/>
      </w:divBdr>
    </w:div>
    <w:div w:id="214716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2A6A9-FE29-4BE7-B1F5-2BD5E203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30</Pages>
  <Words>40172</Words>
  <Characters>228984</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268619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Joe</dc:creator>
  <cp:keywords/>
  <dc:description/>
  <cp:lastModifiedBy>Hallett, Timothy B</cp:lastModifiedBy>
  <cp:revision>25</cp:revision>
  <dcterms:created xsi:type="dcterms:W3CDTF">2021-02-16T08:58:00Z</dcterms:created>
  <dcterms:modified xsi:type="dcterms:W3CDTF">2021-05-21T12:07:00Z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a0a2f790-1e9c-3bfa-8709-2726ea4d2540</vt:lpwstr>
  </property>
  <property fmtid="{D5CDD505-2E9C-101B-9397-08002B2CF9AE}" pid="24" name="Mendeley Citation Style_1">
    <vt:lpwstr>http://www.zotero.org/styles/harvard1</vt:lpwstr>
  </property>
</Properties>
</file>