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1212A" w14:textId="4EDFEDF3" w:rsidR="0011086B" w:rsidRPr="0011086B" w:rsidRDefault="0011086B" w:rsidP="00A90AA2">
      <w:pPr>
        <w:rPr>
          <w:b/>
          <w:sz w:val="28"/>
          <w:szCs w:val="28"/>
        </w:rPr>
      </w:pPr>
      <w:r w:rsidRPr="00A915AF">
        <w:rPr>
          <w:b/>
          <w:sz w:val="28"/>
          <w:szCs w:val="28"/>
        </w:rPr>
        <w:t xml:space="preserve">Modelling of </w:t>
      </w:r>
      <w:r w:rsidR="00A21595">
        <w:rPr>
          <w:b/>
          <w:sz w:val="28"/>
          <w:szCs w:val="28"/>
        </w:rPr>
        <w:t xml:space="preserve">Labour </w:t>
      </w:r>
      <w:r w:rsidR="00015284">
        <w:rPr>
          <w:b/>
          <w:sz w:val="28"/>
          <w:szCs w:val="28"/>
        </w:rPr>
        <w:t>and Skilled Birth Attendance</w:t>
      </w:r>
      <w:r>
        <w:rPr>
          <w:b/>
          <w:bCs/>
          <w:sz w:val="28"/>
          <w:szCs w:val="28"/>
        </w:rPr>
        <w:t xml:space="preserve"> </w:t>
      </w:r>
      <w:r w:rsidRPr="00A915AF">
        <w:rPr>
          <w:b/>
          <w:bCs/>
          <w:sz w:val="28"/>
          <w:szCs w:val="28"/>
        </w:rPr>
        <w:t xml:space="preserve">within the </w:t>
      </w:r>
      <w:r w:rsidRPr="00A915AF">
        <w:rPr>
          <w:b/>
          <w:sz w:val="28"/>
          <w:szCs w:val="28"/>
        </w:rPr>
        <w:t>Thanzi La Onse Model</w:t>
      </w:r>
    </w:p>
    <w:p w14:paraId="11D24458" w14:textId="77777777" w:rsidR="00A90AA2" w:rsidRPr="00B3649D" w:rsidRDefault="00A90AA2" w:rsidP="00B55353">
      <w:pPr>
        <w:spacing w:line="276" w:lineRule="auto"/>
        <w:rPr>
          <w:b/>
          <w:bCs/>
        </w:rPr>
      </w:pPr>
      <w:r w:rsidRPr="00B3649D">
        <w:rPr>
          <w:b/>
          <w:bCs/>
        </w:rPr>
        <w:t>Background: The Thanzi La Onse Model</w:t>
      </w:r>
    </w:p>
    <w:p w14:paraId="4A948FA7" w14:textId="67481E5F" w:rsidR="00A90AA2" w:rsidRPr="00A915AF" w:rsidRDefault="00A90AA2" w:rsidP="00B55353">
      <w:pPr>
        <w:spacing w:line="276" w:lineRule="auto"/>
        <w:rPr>
          <w:bCs/>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w:t>
      </w:r>
      <w:r w:rsidR="001754A9">
        <w:rPr>
          <w:bCs/>
        </w:rPr>
        <w:t>explicitly</w:t>
      </w:r>
      <w:r>
        <w:rPr>
          <w:bCs/>
        </w:rPr>
        <w:t xml:space="preserve"> simulate the individual life and health experiences of a representative proportion of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This document describes the module on </w:t>
      </w:r>
      <w:r w:rsidR="00845D03">
        <w:rPr>
          <w:bCs/>
        </w:rPr>
        <w:t>labour, delivery and skilled birth attendance</w:t>
      </w:r>
      <w:r>
        <w:rPr>
          <w:bCs/>
        </w:rPr>
        <w:t xml:space="preserve">.  </w:t>
      </w:r>
    </w:p>
    <w:p w14:paraId="4057CF89" w14:textId="77777777" w:rsidR="00A90AA2" w:rsidRPr="00B3649D" w:rsidRDefault="00A90AA2" w:rsidP="00B55353">
      <w:pPr>
        <w:spacing w:line="276" w:lineRule="auto"/>
        <w:rPr>
          <w:b/>
          <w:bCs/>
        </w:rPr>
      </w:pPr>
      <w:r w:rsidRPr="00B3649D">
        <w:rPr>
          <w:b/>
          <w:bCs/>
        </w:rPr>
        <w:t>Background: General approach to decisions on modelling causal influences and effects of interventions</w:t>
      </w:r>
    </w:p>
    <w:p w14:paraId="03C19AC2" w14:textId="77777777" w:rsidR="00A90AA2" w:rsidRPr="0008547E" w:rsidRDefault="00A90AA2" w:rsidP="00B55353">
      <w:pPr>
        <w:spacing w:line="276" w:lineRule="auto"/>
        <w:rPr>
          <w:bCs/>
        </w:rPr>
      </w:pPr>
      <w:r>
        <w:rPr>
          <w:bCs/>
        </w:rPr>
        <w:t xml:space="preserve">This module was designed in the context of an overall approach to modelling causal effects in general and causal effects of interventions in particular.  </w:t>
      </w:r>
      <w:r>
        <w:t xml:space="preserve">The </w:t>
      </w:r>
      <w:r w:rsidR="00AF72BD">
        <w:t>overall</w:t>
      </w:r>
      <w:r>
        <w:t xml:space="preserve"> intent is to adopt as simple a structure as can be conceived, whilst still capturing the essential elements of a disease and the interventions used to prevent or treatment.  We include a causal link between a “variable” (by which we mean a characteristic or property of an individual, whether that be demographic, social or biologic), and risk of disease or another variable if there is strong evidence from an overall body of studies that such a causal link exists and is at least moderately strong.  In informing such decisions we place particular value on RCTs or studies with a quasi-experimental design such as analyses based on an instrumental </w:t>
      </w:r>
      <w:r w:rsidR="001754A9">
        <w:t>variable. There</w:t>
      </w:r>
      <w:r>
        <w:t xml:space="preserve"> is no expectation that such studies will be from Malawi or even from Africa.  If there are such local studies and in the unlikely event that they provide strong evidence to suggest that the causal link is substantively different in Malawi then the intent is that this is taken into account and the Malawi-specific link included.</w:t>
      </w:r>
    </w:p>
    <w:p w14:paraId="355AABBD" w14:textId="77777777" w:rsidR="00A90AA2" w:rsidRDefault="00A90AA2" w:rsidP="00B55353">
      <w:pPr>
        <w:spacing w:line="276" w:lineRule="auto"/>
      </w:pPr>
      <w:r>
        <w:t xml:space="preserve">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p>
    <w:p w14:paraId="727B5264" w14:textId="77777777" w:rsidR="00A90AA2" w:rsidRDefault="00A90AA2" w:rsidP="00B55353">
      <w:pPr>
        <w:spacing w:line="276" w:lineRule="auto"/>
      </w:pPr>
      <w:r>
        <w:t xml:space="preserve">Unless there is evidence to the contrary, the intent is to summarize and incorporate intervention effects into the model as relative risks or rates rather than absolute differences due to the fact that such measures are less likely to differ substantively by context.   Interactions between </w:t>
      </w:r>
      <w:r w:rsidR="00D41C9C">
        <w:t>characteristics</w:t>
      </w:r>
      <w:r>
        <w:t xml:space="preserve"> (on the multiplicative scale) are only to be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p>
    <w:p w14:paraId="58A5C02B" w14:textId="77777777" w:rsidR="00B55353" w:rsidRDefault="00B55353" w:rsidP="00B55353">
      <w:pPr>
        <w:spacing w:line="276" w:lineRule="auto"/>
        <w:rPr>
          <w:b/>
          <w:bCs/>
        </w:rPr>
      </w:pPr>
    </w:p>
    <w:p w14:paraId="0014B347" w14:textId="27C200CF" w:rsidR="00A90AA2" w:rsidRPr="00B3649D" w:rsidRDefault="00A90AA2" w:rsidP="00B55353">
      <w:pPr>
        <w:spacing w:line="276" w:lineRule="auto"/>
        <w:rPr>
          <w:b/>
          <w:bCs/>
        </w:rPr>
      </w:pPr>
      <w:r w:rsidRPr="00B3649D">
        <w:rPr>
          <w:b/>
          <w:bCs/>
        </w:rPr>
        <w:lastRenderedPageBreak/>
        <w:t>Background:  Demographic and social characteristics modelled</w:t>
      </w:r>
    </w:p>
    <w:p w14:paraId="0556D442" w14:textId="791493F3" w:rsidR="00933916" w:rsidRPr="00933916" w:rsidRDefault="00A90AA2" w:rsidP="00B55353">
      <w:pPr>
        <w:spacing w:line="276" w:lineRule="auto"/>
      </w:pPr>
      <w:r>
        <w:t xml:space="preserve">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We assign individuals a current education status (none, primary, secondary) which is updated 3 monthly from age 5 to 20.  </w:t>
      </w:r>
      <w:r w:rsidR="00942D96">
        <w:t xml:space="preserve">We assign individuals a current education status (none, primary, secondary) which is updated 3 monthly from age 5 to 20.  From age 15 on BMI (in 5 groups) is assigned, as well as using tobacco, drinking excess alcohol, having low exercise, high salt intake, high sugar intake.  </w:t>
      </w:r>
      <w:r>
        <w:t>The status with regard to such variables for individuals can change over time.  The influences between these variables are described in</w:t>
      </w:r>
      <w:r w:rsidR="00C60728">
        <w:t xml:space="preserve"> detail in a separate document.</w:t>
      </w:r>
    </w:p>
    <w:p w14:paraId="1AD8BA59" w14:textId="504547D4" w:rsidR="009731C7" w:rsidRDefault="009731C7" w:rsidP="009731C7">
      <w:pPr>
        <w:rPr>
          <w:b/>
          <w:bCs/>
        </w:rPr>
      </w:pPr>
      <w:r>
        <w:rPr>
          <w:b/>
          <w:bCs/>
        </w:rPr>
        <w:t xml:space="preserve">Approach to modelling a natural history of </w:t>
      </w:r>
      <w:r w:rsidRPr="00B3649D">
        <w:rPr>
          <w:b/>
          <w:bCs/>
        </w:rPr>
        <w:t>Labour and Delivery:</w:t>
      </w:r>
      <w:r>
        <w:rPr>
          <w:b/>
          <w:bCs/>
        </w:rPr>
        <w:t xml:space="preserve"> Key definitions,</w:t>
      </w:r>
      <w:r w:rsidRPr="00B3649D">
        <w:rPr>
          <w:b/>
          <w:bCs/>
        </w:rPr>
        <w:t xml:space="preserve"> rationale for model structure and choice of parameter values</w:t>
      </w:r>
    </w:p>
    <w:p w14:paraId="07E70689" w14:textId="6CF24D95" w:rsidR="009731C7" w:rsidRPr="009731C7" w:rsidRDefault="00955192" w:rsidP="001F266B">
      <w:pPr>
        <w:spacing w:line="276" w:lineRule="auto"/>
      </w:pPr>
      <w:r>
        <w:t xml:space="preserve">This model describes the maternal outcomes of labour and the </w:t>
      </w:r>
      <w:r w:rsidR="007261BD">
        <w:t xml:space="preserve">immediate </w:t>
      </w:r>
      <w:r>
        <w:t>postpartum period, including intrapartum still-birth. Excluding intrapartum stillbirth, outcomes for newborns during both the early and late neonatal periods are described within a number of separate models. Individual risk of poor neonatal outcomes are informed by the events of labour as explained later in this document. A natural history approach was used to develop this model. We have modelled the onset and progression of each condition (where appropriate), including the causal impact of predictor variables, in the absence of healthcare interventions</w:t>
      </w:r>
      <w:r w:rsidR="002F03CF">
        <w:t xml:space="preserve">. </w:t>
      </w:r>
      <w:r>
        <w:t>Likelihood of death, calculated as described below, is applied to all women who develop complications associate</w:t>
      </w:r>
      <w:r w:rsidR="007261BD">
        <w:t>d</w:t>
      </w:r>
      <w:r>
        <w:t xml:space="preserve"> with labour. A detailed description of the modelling of skilled birth attendance is provided in the following section. </w:t>
      </w:r>
      <w:r w:rsidR="009731C7" w:rsidRPr="009731C7">
        <w:t xml:space="preserve">Tables </w:t>
      </w:r>
      <w:r w:rsidR="009731C7">
        <w:t>1</w:t>
      </w:r>
      <w:r w:rsidR="009731C7" w:rsidRPr="009731C7">
        <w:t xml:space="preserve"> and </w:t>
      </w:r>
      <w:r w:rsidR="009731C7">
        <w:t>2</w:t>
      </w:r>
      <w:r w:rsidR="009731C7" w:rsidRPr="009731C7">
        <w:t xml:space="preserve"> </w:t>
      </w:r>
      <w:r w:rsidR="009731C7">
        <w:t>provide</w:t>
      </w:r>
      <w:r w:rsidR="009731C7" w:rsidRPr="009731C7">
        <w:t xml:space="preserve"> the key definitions </w:t>
      </w:r>
      <w:r w:rsidR="009731C7">
        <w:t>of terms used within this document and the model itself</w:t>
      </w:r>
      <w:r w:rsidR="001F266B">
        <w:t xml:space="preserve"> (n.b. the term skilled birth attendant is defined within its own subheading)</w:t>
      </w:r>
      <w:r w:rsidR="009731C7">
        <w:t>:</w:t>
      </w:r>
    </w:p>
    <w:p w14:paraId="45B8CF95" w14:textId="4931DEEE" w:rsidR="009731C7" w:rsidRPr="009731C7" w:rsidRDefault="009731C7" w:rsidP="001936B8">
      <w:pPr>
        <w:rPr>
          <w:b/>
          <w:bCs/>
        </w:rPr>
      </w:pPr>
      <w:r>
        <w:rPr>
          <w:b/>
          <w:bCs/>
        </w:rPr>
        <w:t>Table 1</w:t>
      </w:r>
      <w:r w:rsidRPr="00217809">
        <w:rPr>
          <w:b/>
          <w:bCs/>
        </w:rPr>
        <w:t xml:space="preserve">.  </w:t>
      </w:r>
      <w:r w:rsidRPr="009731C7">
        <w:rPr>
          <w:b/>
          <w:bCs/>
        </w:rPr>
        <w:t>Definitions of the time periods of pregnancy</w:t>
      </w:r>
      <w:r>
        <w:rPr>
          <w:b/>
          <w:bCs/>
        </w:rPr>
        <w:t xml:space="preserve"> </w:t>
      </w:r>
      <w:r w:rsidR="00F4066E">
        <w:rPr>
          <w:b/>
          <w:bCs/>
        </w:rPr>
        <w:t>and early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9731C7" w14:paraId="32415D96" w14:textId="77777777" w:rsidTr="009731C7">
        <w:trPr>
          <w:trHeight w:val="70"/>
        </w:trPr>
        <w:tc>
          <w:tcPr>
            <w:tcW w:w="2405" w:type="dxa"/>
            <w:shd w:val="clear" w:color="auto" w:fill="D0CECE" w:themeFill="background2" w:themeFillShade="E6"/>
          </w:tcPr>
          <w:p w14:paraId="18D2E25C" w14:textId="74CEF3A7" w:rsidR="009731C7" w:rsidRPr="009731C7" w:rsidRDefault="009731C7" w:rsidP="001936B8">
            <w:pPr>
              <w:rPr>
                <w:b/>
                <w:bCs/>
              </w:rPr>
            </w:pPr>
            <w:r w:rsidRPr="009731C7">
              <w:rPr>
                <w:b/>
                <w:bCs/>
              </w:rPr>
              <w:t>Term</w:t>
            </w:r>
          </w:p>
        </w:tc>
        <w:tc>
          <w:tcPr>
            <w:tcW w:w="6611" w:type="dxa"/>
            <w:shd w:val="clear" w:color="auto" w:fill="D0CECE" w:themeFill="background2" w:themeFillShade="E6"/>
          </w:tcPr>
          <w:p w14:paraId="6D42AF06" w14:textId="43E46F36" w:rsidR="009731C7" w:rsidRPr="009731C7" w:rsidRDefault="009731C7" w:rsidP="00D64DE7">
            <w:pPr>
              <w:rPr>
                <w:b/>
              </w:rPr>
            </w:pPr>
            <w:r w:rsidRPr="009731C7">
              <w:rPr>
                <w:b/>
                <w:bCs/>
              </w:rPr>
              <w:t>Definition and Source</w:t>
            </w:r>
          </w:p>
        </w:tc>
      </w:tr>
      <w:tr w:rsidR="001936B8" w14:paraId="2FE22BD4" w14:textId="77777777" w:rsidTr="00F4066E">
        <w:trPr>
          <w:trHeight w:val="399"/>
        </w:trPr>
        <w:tc>
          <w:tcPr>
            <w:tcW w:w="2405" w:type="dxa"/>
            <w:shd w:val="clear" w:color="auto" w:fill="E7E6E6" w:themeFill="background2"/>
          </w:tcPr>
          <w:p w14:paraId="563348F9" w14:textId="52148D8C" w:rsidR="001936B8" w:rsidRPr="00933916" w:rsidRDefault="00D64DE7" w:rsidP="00F4066E">
            <w:pPr>
              <w:rPr>
                <w:bCs/>
                <w:i/>
                <w:color w:val="808080" w:themeColor="background1" w:themeShade="80"/>
              </w:rPr>
            </w:pPr>
            <w:r w:rsidRPr="00933916">
              <w:rPr>
                <w:bCs/>
                <w:i/>
                <w:color w:val="808080" w:themeColor="background1" w:themeShade="80"/>
              </w:rPr>
              <w:t>Antepartum</w:t>
            </w:r>
            <w:r w:rsidR="001936B8" w:rsidRPr="00933916">
              <w:rPr>
                <w:bCs/>
                <w:i/>
                <w:color w:val="808080" w:themeColor="background1" w:themeShade="80"/>
              </w:rPr>
              <w:t xml:space="preserve"> Period</w:t>
            </w:r>
          </w:p>
        </w:tc>
        <w:tc>
          <w:tcPr>
            <w:tcW w:w="6611" w:type="dxa"/>
            <w:shd w:val="clear" w:color="auto" w:fill="F2F2F2" w:themeFill="background1" w:themeFillShade="F2"/>
          </w:tcPr>
          <w:p w14:paraId="08834B08" w14:textId="3ECCC16E" w:rsidR="001936B8" w:rsidRPr="00D64DE7" w:rsidRDefault="000C3559" w:rsidP="00845D03">
            <w:pPr>
              <w:spacing w:after="160" w:line="276" w:lineRule="auto"/>
            </w:pPr>
            <w:r>
              <w:t>The period from conception until pregnancy loss or the onset of true labour</w:t>
            </w:r>
          </w:p>
        </w:tc>
      </w:tr>
      <w:tr w:rsidR="00D54824" w14:paraId="763577F3" w14:textId="77777777" w:rsidTr="00933916">
        <w:tc>
          <w:tcPr>
            <w:tcW w:w="2405" w:type="dxa"/>
            <w:shd w:val="clear" w:color="auto" w:fill="E7E6E6" w:themeFill="background2"/>
          </w:tcPr>
          <w:p w14:paraId="12B82728" w14:textId="6A1B38CA" w:rsidR="00D54824" w:rsidRPr="00933916" w:rsidRDefault="00D54824" w:rsidP="00F4066E">
            <w:pPr>
              <w:rPr>
                <w:bCs/>
                <w:i/>
                <w:color w:val="808080" w:themeColor="background1" w:themeShade="80"/>
              </w:rPr>
            </w:pPr>
            <w:r w:rsidRPr="00933916">
              <w:rPr>
                <w:bCs/>
                <w:i/>
                <w:color w:val="808080" w:themeColor="background1" w:themeShade="80"/>
              </w:rPr>
              <w:t>Intrapartum Period</w:t>
            </w:r>
          </w:p>
        </w:tc>
        <w:tc>
          <w:tcPr>
            <w:tcW w:w="6611" w:type="dxa"/>
            <w:shd w:val="clear" w:color="auto" w:fill="F2F2F2" w:themeFill="background1" w:themeFillShade="F2"/>
          </w:tcPr>
          <w:p w14:paraId="3DC2D36B" w14:textId="40EB54B9" w:rsidR="00D54824" w:rsidRPr="00D64DE7" w:rsidRDefault="00D54824" w:rsidP="00B55353">
            <w:pPr>
              <w:spacing w:after="160" w:line="276" w:lineRule="auto"/>
            </w:pPr>
            <w:r w:rsidRPr="00D54824">
              <w:t>The period from the commencement of true labour throughout the first, second, third and the fourth stage of labour, which last from one to two hours after delivery of placenta </w:t>
            </w:r>
            <w:r>
              <w:t>(</w:t>
            </w:r>
            <w:r w:rsidRPr="00D54824">
              <w:t>Lowdermilk</w:t>
            </w:r>
            <w:r>
              <w:t xml:space="preserve"> et al. 2012)</w:t>
            </w:r>
            <w:r w:rsidR="00125723">
              <w:t>.</w:t>
            </w:r>
          </w:p>
        </w:tc>
      </w:tr>
      <w:tr w:rsidR="00D54824" w14:paraId="742DBC0B" w14:textId="77777777" w:rsidTr="00933916">
        <w:tc>
          <w:tcPr>
            <w:tcW w:w="2405" w:type="dxa"/>
            <w:shd w:val="clear" w:color="auto" w:fill="E7E6E6" w:themeFill="background2"/>
          </w:tcPr>
          <w:p w14:paraId="4759E3F2" w14:textId="77777777" w:rsidR="00D54824" w:rsidRDefault="00D54824" w:rsidP="00F4066E">
            <w:pPr>
              <w:rPr>
                <w:bCs/>
                <w:i/>
                <w:color w:val="808080" w:themeColor="background1" w:themeShade="80"/>
              </w:rPr>
            </w:pPr>
            <w:r w:rsidRPr="00933916">
              <w:rPr>
                <w:bCs/>
                <w:i/>
                <w:color w:val="808080" w:themeColor="background1" w:themeShade="80"/>
              </w:rPr>
              <w:t>Post-partum Period</w:t>
            </w:r>
          </w:p>
          <w:p w14:paraId="7C479B70" w14:textId="7D6FDC0D" w:rsidR="00F4066E" w:rsidRPr="00933916" w:rsidRDefault="00F4066E" w:rsidP="00F4066E">
            <w:pPr>
              <w:rPr>
                <w:bCs/>
                <w:i/>
                <w:color w:val="808080" w:themeColor="background1" w:themeShade="80"/>
              </w:rPr>
            </w:pPr>
          </w:p>
        </w:tc>
        <w:tc>
          <w:tcPr>
            <w:tcW w:w="6611" w:type="dxa"/>
            <w:shd w:val="clear" w:color="auto" w:fill="F2F2F2" w:themeFill="background1" w:themeFillShade="F2"/>
          </w:tcPr>
          <w:p w14:paraId="622302C2" w14:textId="56CABAD8" w:rsidR="00D54824" w:rsidRPr="00D64DE7" w:rsidRDefault="00D54824" w:rsidP="00B55353">
            <w:pPr>
              <w:spacing w:after="160" w:line="276" w:lineRule="auto"/>
            </w:pPr>
            <w:r>
              <w:t>The period beginning immediately after the birth of the baby and extending up to six weeks (42 days) after birth (WHO 2010)</w:t>
            </w:r>
            <w:r w:rsidR="00125723">
              <w:t>.</w:t>
            </w:r>
          </w:p>
        </w:tc>
      </w:tr>
      <w:tr w:rsidR="00D54824" w14:paraId="62369DFC" w14:textId="77777777" w:rsidTr="00933916">
        <w:tc>
          <w:tcPr>
            <w:tcW w:w="2405" w:type="dxa"/>
            <w:shd w:val="clear" w:color="auto" w:fill="E7E6E6" w:themeFill="background2"/>
          </w:tcPr>
          <w:p w14:paraId="15D73DF0" w14:textId="77777777" w:rsidR="00D54824" w:rsidRDefault="00D54824" w:rsidP="00F4066E">
            <w:pPr>
              <w:rPr>
                <w:bCs/>
                <w:i/>
                <w:color w:val="808080" w:themeColor="background1" w:themeShade="80"/>
              </w:rPr>
            </w:pPr>
            <w:r w:rsidRPr="00933916">
              <w:rPr>
                <w:bCs/>
                <w:i/>
                <w:color w:val="808080" w:themeColor="background1" w:themeShade="80"/>
              </w:rPr>
              <w:t xml:space="preserve">Neonatal period </w:t>
            </w:r>
          </w:p>
          <w:p w14:paraId="1993DD99" w14:textId="58678146" w:rsidR="00F4066E" w:rsidRPr="00933916" w:rsidRDefault="00F4066E" w:rsidP="00F4066E">
            <w:pPr>
              <w:rPr>
                <w:bCs/>
                <w:i/>
                <w:color w:val="808080" w:themeColor="background1" w:themeShade="80"/>
              </w:rPr>
            </w:pPr>
          </w:p>
        </w:tc>
        <w:tc>
          <w:tcPr>
            <w:tcW w:w="6611" w:type="dxa"/>
            <w:shd w:val="clear" w:color="auto" w:fill="F2F2F2" w:themeFill="background1" w:themeFillShade="F2"/>
          </w:tcPr>
          <w:p w14:paraId="58A8E3C3" w14:textId="54EE633F" w:rsidR="00F4066E" w:rsidRPr="00D64DE7" w:rsidRDefault="00125723" w:rsidP="00B55353">
            <w:pPr>
              <w:spacing w:after="160" w:line="276" w:lineRule="auto"/>
            </w:pPr>
            <w:r>
              <w:t>The first 28 da</w:t>
            </w:r>
            <w:r w:rsidR="00F4066E">
              <w:t>ys of a child’s life (WHO 2006)</w:t>
            </w:r>
          </w:p>
        </w:tc>
      </w:tr>
      <w:tr w:rsidR="00F4066E" w14:paraId="4C042A94" w14:textId="77777777" w:rsidTr="00933916">
        <w:tc>
          <w:tcPr>
            <w:tcW w:w="2405" w:type="dxa"/>
            <w:shd w:val="clear" w:color="auto" w:fill="E7E6E6" w:themeFill="background2"/>
          </w:tcPr>
          <w:p w14:paraId="4B0ED7A3" w14:textId="6EBEB422" w:rsidR="00F4066E" w:rsidRPr="00933916" w:rsidRDefault="00F4066E" w:rsidP="00F4066E">
            <w:pPr>
              <w:rPr>
                <w:bCs/>
                <w:i/>
                <w:color w:val="808080" w:themeColor="background1" w:themeShade="80"/>
              </w:rPr>
            </w:pPr>
            <w:r>
              <w:rPr>
                <w:bCs/>
                <w:i/>
                <w:color w:val="808080" w:themeColor="background1" w:themeShade="80"/>
              </w:rPr>
              <w:t>Early neonatal period</w:t>
            </w:r>
          </w:p>
        </w:tc>
        <w:tc>
          <w:tcPr>
            <w:tcW w:w="6611" w:type="dxa"/>
            <w:shd w:val="clear" w:color="auto" w:fill="F2F2F2" w:themeFill="background1" w:themeFillShade="F2"/>
          </w:tcPr>
          <w:p w14:paraId="2658007B" w14:textId="632FEED3" w:rsidR="00F4066E" w:rsidRDefault="00F4066E" w:rsidP="00B55353">
            <w:pPr>
              <w:spacing w:line="276" w:lineRule="auto"/>
            </w:pPr>
            <w:r>
              <w:t xml:space="preserve">Days 0-6 of a child’s life </w:t>
            </w:r>
            <w:r>
              <w:fldChar w:fldCharType="begin" w:fldLock="1"/>
            </w:r>
            <w:r w:rsidR="00D832C8">
              <w:instrText>ADDIN CSL_CITATION {"citationItems":[{"id":"ITEM-1","itemData":{"DOI":"10.2471/BLT.14.139790","author":[{"dropping-particle":"","family":"Oza","given":"Shefali","non-dropping-particle":"","parse-names":false,"suffix":""},{"dropping-particle":"","family":"Lawn","given":"Joy E","non-dropping-particle":"","parse-names":false,"suffix":""},{"dropping-particle":"","family":"Hogan","given":"Daniel R","non-dropping-particle":"","parse-names":false,"suffix":""},{"dropping-particle":"","family":"Mathers","given":"Colin","non-dropping-particle":"","parse-names":false,"suffix":""},{"dropping-particle":"","family":"Cousens","given":"Simon N","non-dropping-particle":"","parse-names":false,"suffix":""}],"container-title":"Bull World Health Organ","id":"ITEM-1","issued":{"date-parts":[["2015"]]},"page":"19-28","title":"Neonatal cause-of-death estimates for the early and late neonatal periods for 194 countries: 2000-2013","type":"article-journal","volume":"93"},"uris":["http://www.mendeley.com/documents/?uuid=e24abcbd-b2b2-35a3-acd5-111c18e2f4d4"]}],"mendeley":{"formattedCitation":"(Oza &lt;i&gt;et al.&lt;/i&gt;, 2015)","plainTextFormattedCitation":"(Oza et al., 2015)","previouslyFormattedCitation":"(Oza &lt;i&gt;et al.&lt;/i&gt;, 2015)"},"properties":{"noteIndex":0},"schema":"https://github.com/citation-style-language/schema/raw/master/csl-citation.json"}</w:instrText>
            </w:r>
            <w:r>
              <w:fldChar w:fldCharType="separate"/>
            </w:r>
            <w:r w:rsidRPr="00F4066E">
              <w:rPr>
                <w:noProof/>
              </w:rPr>
              <w:t xml:space="preserve">(Oza </w:t>
            </w:r>
            <w:r w:rsidRPr="00F4066E">
              <w:rPr>
                <w:i/>
                <w:noProof/>
              </w:rPr>
              <w:t>et al.</w:t>
            </w:r>
            <w:r w:rsidRPr="00F4066E">
              <w:rPr>
                <w:noProof/>
              </w:rPr>
              <w:t>, 2015)</w:t>
            </w:r>
            <w:r>
              <w:fldChar w:fldCharType="end"/>
            </w:r>
          </w:p>
          <w:p w14:paraId="13735EAF" w14:textId="3804AC6F" w:rsidR="00F4066E" w:rsidRDefault="00F4066E" w:rsidP="00B55353">
            <w:pPr>
              <w:spacing w:line="276" w:lineRule="auto"/>
            </w:pPr>
          </w:p>
        </w:tc>
      </w:tr>
      <w:tr w:rsidR="00F4066E" w14:paraId="676CF274" w14:textId="77777777" w:rsidTr="00933916">
        <w:tc>
          <w:tcPr>
            <w:tcW w:w="2405" w:type="dxa"/>
            <w:shd w:val="clear" w:color="auto" w:fill="E7E6E6" w:themeFill="background2"/>
          </w:tcPr>
          <w:p w14:paraId="40DE099C" w14:textId="6E2817F1" w:rsidR="00F4066E" w:rsidRDefault="00F4066E" w:rsidP="00F4066E">
            <w:pPr>
              <w:rPr>
                <w:bCs/>
                <w:i/>
                <w:color w:val="808080" w:themeColor="background1" w:themeShade="80"/>
              </w:rPr>
            </w:pPr>
            <w:r>
              <w:rPr>
                <w:bCs/>
                <w:i/>
                <w:color w:val="808080" w:themeColor="background1" w:themeShade="80"/>
              </w:rPr>
              <w:t xml:space="preserve">Late neonatal period </w:t>
            </w:r>
          </w:p>
        </w:tc>
        <w:tc>
          <w:tcPr>
            <w:tcW w:w="6611" w:type="dxa"/>
            <w:shd w:val="clear" w:color="auto" w:fill="F2F2F2" w:themeFill="background1" w:themeFillShade="F2"/>
          </w:tcPr>
          <w:p w14:paraId="28E41C9F" w14:textId="0BAFC162" w:rsidR="00F4066E" w:rsidRDefault="00F4066E" w:rsidP="00B55353">
            <w:pPr>
              <w:spacing w:line="276" w:lineRule="auto"/>
            </w:pPr>
            <w:r>
              <w:t xml:space="preserve">Days 7-28 of a child’s life </w:t>
            </w:r>
            <w:r>
              <w:fldChar w:fldCharType="begin" w:fldLock="1"/>
            </w:r>
            <w:r w:rsidR="00D832C8">
              <w:instrText>ADDIN CSL_CITATION {"citationItems":[{"id":"ITEM-1","itemData":{"DOI":"10.2471/BLT.14.139790","author":[{"dropping-particle":"","family":"Oza","given":"Shefali","non-dropping-particle":"","parse-names":false,"suffix":""},{"dropping-particle":"","family":"Lawn","given":"Joy E","non-dropping-particle":"","parse-names":false,"suffix":""},{"dropping-particle":"","family":"Hogan","given":"Daniel R","non-dropping-particle":"","parse-names":false,"suffix":""},{"dropping-particle":"","family":"Mathers","given":"Colin","non-dropping-particle":"","parse-names":false,"suffix":""},{"dropping-particle":"","family":"Cousens","given":"Simon N","non-dropping-particle":"","parse-names":false,"suffix":""}],"container-title":"Bull World Health Organ","id":"ITEM-1","issued":{"date-parts":[["2015"]]},"page":"19-28","title":"Neonatal cause-of-death estimates for the early and late neonatal periods for 194 countries: 2000-2013","type":"article-journal","volume":"93"},"uris":["http://www.mendeley.com/documents/?uuid=e24abcbd-b2b2-35a3-acd5-111c18e2f4d4"]}],"mendeley":{"formattedCitation":"(Oza &lt;i&gt;et al.&lt;/i&gt;, 2015)","plainTextFormattedCitation":"(Oza et al., 2015)","previouslyFormattedCitation":"(Oza &lt;i&gt;et al.&lt;/i&gt;, 2015)"},"properties":{"noteIndex":0},"schema":"https://github.com/citation-style-language/schema/raw/master/csl-citation.json"}</w:instrText>
            </w:r>
            <w:r>
              <w:fldChar w:fldCharType="separate"/>
            </w:r>
            <w:r w:rsidRPr="00F4066E">
              <w:rPr>
                <w:noProof/>
              </w:rPr>
              <w:t xml:space="preserve">(Oza </w:t>
            </w:r>
            <w:r w:rsidRPr="00F4066E">
              <w:rPr>
                <w:i/>
                <w:noProof/>
              </w:rPr>
              <w:t>et al.</w:t>
            </w:r>
            <w:r w:rsidRPr="00F4066E">
              <w:rPr>
                <w:noProof/>
              </w:rPr>
              <w:t>, 2015)</w:t>
            </w:r>
            <w:r>
              <w:fldChar w:fldCharType="end"/>
            </w:r>
          </w:p>
          <w:p w14:paraId="21236F2E" w14:textId="4AD35802" w:rsidR="00955192" w:rsidRDefault="00955192" w:rsidP="00B55353">
            <w:pPr>
              <w:spacing w:line="276" w:lineRule="auto"/>
            </w:pPr>
          </w:p>
        </w:tc>
      </w:tr>
    </w:tbl>
    <w:p w14:paraId="1ABAC292" w14:textId="5656D29D" w:rsidR="009731C7" w:rsidRPr="009731C7" w:rsidRDefault="009731C7" w:rsidP="00A90AA2">
      <w:pPr>
        <w:rPr>
          <w:b/>
          <w:bCs/>
        </w:rPr>
      </w:pPr>
      <w:r>
        <w:rPr>
          <w:b/>
          <w:bCs/>
        </w:rPr>
        <w:lastRenderedPageBreak/>
        <w:t>Table</w:t>
      </w:r>
      <w:r w:rsidR="00B55353">
        <w:rPr>
          <w:b/>
          <w:bCs/>
        </w:rPr>
        <w:t xml:space="preserve"> </w:t>
      </w:r>
      <w:r>
        <w:rPr>
          <w:b/>
          <w:bCs/>
        </w:rPr>
        <w:t>2</w:t>
      </w:r>
      <w:r w:rsidRPr="00217809">
        <w:rPr>
          <w:b/>
          <w:bCs/>
        </w:rPr>
        <w:t xml:space="preserve">.  </w:t>
      </w:r>
      <w:r w:rsidRPr="009731C7">
        <w:rPr>
          <w:b/>
          <w:bCs/>
        </w:rPr>
        <w:t xml:space="preserve">Definitions of </w:t>
      </w:r>
      <w:r>
        <w:rPr>
          <w:b/>
          <w:bCs/>
        </w:rPr>
        <w:t>key terms used within the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9731C7" w14:paraId="49549038" w14:textId="77777777" w:rsidTr="009731C7">
        <w:trPr>
          <w:trHeight w:val="70"/>
        </w:trPr>
        <w:tc>
          <w:tcPr>
            <w:tcW w:w="2694" w:type="dxa"/>
            <w:shd w:val="clear" w:color="auto" w:fill="D0CECE" w:themeFill="background2" w:themeFillShade="E6"/>
          </w:tcPr>
          <w:p w14:paraId="053F3306" w14:textId="5947C9F3" w:rsidR="009731C7" w:rsidRPr="009731C7" w:rsidRDefault="009731C7" w:rsidP="009731C7">
            <w:pPr>
              <w:rPr>
                <w:b/>
                <w:bCs/>
              </w:rPr>
            </w:pPr>
            <w:r w:rsidRPr="009731C7">
              <w:rPr>
                <w:b/>
                <w:bCs/>
              </w:rPr>
              <w:t>Term</w:t>
            </w:r>
          </w:p>
        </w:tc>
        <w:tc>
          <w:tcPr>
            <w:tcW w:w="6322" w:type="dxa"/>
            <w:shd w:val="clear" w:color="auto" w:fill="D0CECE" w:themeFill="background2" w:themeFillShade="E6"/>
          </w:tcPr>
          <w:p w14:paraId="6495290C" w14:textId="321B5A93" w:rsidR="009731C7" w:rsidRPr="009731C7" w:rsidRDefault="009731C7" w:rsidP="009731C7">
            <w:pPr>
              <w:rPr>
                <w:b/>
                <w:bCs/>
              </w:rPr>
            </w:pPr>
            <w:r w:rsidRPr="009731C7">
              <w:rPr>
                <w:b/>
                <w:bCs/>
              </w:rPr>
              <w:t>Definition and Source</w:t>
            </w:r>
          </w:p>
        </w:tc>
      </w:tr>
      <w:tr w:rsidR="00933916" w14:paraId="296D83D7" w14:textId="77777777" w:rsidTr="008241FC">
        <w:trPr>
          <w:trHeight w:val="70"/>
        </w:trPr>
        <w:tc>
          <w:tcPr>
            <w:tcW w:w="2694" w:type="dxa"/>
            <w:shd w:val="clear" w:color="auto" w:fill="E7E6E6" w:themeFill="background2"/>
          </w:tcPr>
          <w:p w14:paraId="0B6F35FF" w14:textId="15DABE65" w:rsidR="00933916" w:rsidRPr="00933916" w:rsidRDefault="00933916" w:rsidP="00933916">
            <w:pPr>
              <w:rPr>
                <w:bCs/>
                <w:i/>
                <w:color w:val="808080" w:themeColor="background1" w:themeShade="80"/>
              </w:rPr>
            </w:pPr>
            <w:r w:rsidRPr="00933916">
              <w:rPr>
                <w:bCs/>
                <w:i/>
                <w:color w:val="808080" w:themeColor="background1" w:themeShade="80"/>
              </w:rPr>
              <w:t>Early preterm labour</w:t>
            </w:r>
          </w:p>
        </w:tc>
        <w:tc>
          <w:tcPr>
            <w:tcW w:w="6322" w:type="dxa"/>
            <w:shd w:val="clear" w:color="auto" w:fill="F2F2F2" w:themeFill="background1" w:themeFillShade="F2"/>
          </w:tcPr>
          <w:p w14:paraId="44772259" w14:textId="2AED350F" w:rsidR="00933916" w:rsidRPr="00D64DE7" w:rsidRDefault="005428F1" w:rsidP="00B55353">
            <w:pPr>
              <w:spacing w:after="160" w:line="276" w:lineRule="auto"/>
            </w:pPr>
            <w:r>
              <w:t xml:space="preserve">The onset of labour between 24 and 33 weeks gestation </w:t>
            </w:r>
            <w:r>
              <w:fldChar w:fldCharType="begin" w:fldLock="1"/>
            </w:r>
            <w:r w:rsidR="008241FC">
              <w:instrText>ADDIN CSL_CITATION {"citationItems":[{"id":"ITEM-1","itemData":{"DOI":"10.1371/journal.pone.0090128","ISSN":"19326203","abstract":"BACKGROUND: Assessment of risk factors for preterm birth in a population with high incidence of preterm birth and HIV infection.\\n\\nMETHODS: Secondary analysis of data for 2,149 women included in a community based randomized placebo controlled trial for the prevention of preterm birth (APPLe trial (ISRCTN84023116) with gestational age at birth determined through ultrasound measurement in early pregnancy. Multivariate Logistic Regression analyses to obtain models for three outcome variables: all preterm, early preterm, and late preterm birth.\\n\\nFINDINGS: No statistical differences were noted for the prevalence of HIV infection (p = 0.30) or syphilis (p = 0.12) between women who delivered preterm versus term. BMI (Adjusted OR 0.91 (0.85-0.97); p = 0.005) and weight gain (Adjusted OR 0.89 (0.82-0.97); p = 0.006) had an independent, protective effect. Previous preterm birth doubled the odds of preterm birth (Adjusted OR 2.13 (1.198-3.80); p = 0.01). Persistent malaria (despite malaria prophylaxis) increased the risk of late preterm birth (Adjusted OR 1.99 (1.05-3.79); p = 0.04). Age &lt;20 (Adjusted OR 1.73 (1.03-2.90); p = 0.04) and anemia (Adjusted OR 1.95 (1.08-3.52); p = 0.03) were associated with early preterm birth (&lt;34 weeks).\\n\\nCONCLUSIONS: Despite claims that HIV infection is an important cause of preterm birth in Africa, we found no evidence of an association in this population (unexposed to anti-retroviral treatment). Persistent malaria was associated with late preterm birth. Maternal undernourishment and anemia were independently associated with early preterm birth. The study did not assess whether the link was direct or whether a common precursor such as chronic infection was responsible for both maternal effects and early labour.","author":[{"dropping-particle":"","family":"Broek","given":"Nynke R.","non-dropping-particle":"Van Den","parse-names":false,"suffix":""},{"dropping-particle":"","family":"Jean-Baptiste","given":"Rachel","non-dropping-particle":"","parse-names":false,"suffix":""},{"dropping-particle":"","family":"Neilson","given":"James P.","non-dropping-particle":"","parse-names":false,"suffix":""}],"container-title":"PLoS ONE","id":"ITEM-1","issue":"3","issued":{"date-parts":[["2014"]]},"title":"Factors associated with preterm, early preterm and late preterm birth in Malawi","type":"article-journal","volume":"9"},"uris":["http://www.mendeley.com/documents/?uuid=03dfc3ab-0833-4245-8f15-afd3fecd6a77"]}],"mendeley":{"formattedCitation":"(Van Den Broek, Jean-Baptiste and Neilson, 2014)","plainTextFormattedCitation":"(Van Den Broek, Jean-Baptiste and Neilson, 2014)","previouslyFormattedCitation":"(Van Den Broek, Jean-Baptiste and Neilson, 2014)"},"properties":{"noteIndex":0},"schema":"https://github.com/citation-style-language/schema/raw/master/csl-citation.json"}</w:instrText>
            </w:r>
            <w:r>
              <w:fldChar w:fldCharType="separate"/>
            </w:r>
            <w:r w:rsidRPr="005428F1">
              <w:rPr>
                <w:noProof/>
              </w:rPr>
              <w:t>(Van Den Broek, Jean-Baptiste and Neilson, 2014)</w:t>
            </w:r>
            <w:r>
              <w:fldChar w:fldCharType="end"/>
            </w:r>
          </w:p>
        </w:tc>
      </w:tr>
      <w:tr w:rsidR="00933916" w14:paraId="0BFA0A46" w14:textId="77777777" w:rsidTr="008241FC">
        <w:tc>
          <w:tcPr>
            <w:tcW w:w="2694" w:type="dxa"/>
            <w:shd w:val="clear" w:color="auto" w:fill="E7E6E6" w:themeFill="background2"/>
          </w:tcPr>
          <w:p w14:paraId="6967A69F" w14:textId="79F7BF6E" w:rsidR="00933916" w:rsidRPr="00933916" w:rsidRDefault="00933916" w:rsidP="00933916">
            <w:pPr>
              <w:rPr>
                <w:bCs/>
                <w:i/>
                <w:color w:val="808080" w:themeColor="background1" w:themeShade="80"/>
              </w:rPr>
            </w:pPr>
            <w:r w:rsidRPr="00933916">
              <w:rPr>
                <w:bCs/>
                <w:i/>
                <w:color w:val="808080" w:themeColor="background1" w:themeShade="80"/>
              </w:rPr>
              <w:t>Late  preterm labour</w:t>
            </w:r>
          </w:p>
        </w:tc>
        <w:tc>
          <w:tcPr>
            <w:tcW w:w="6322" w:type="dxa"/>
            <w:shd w:val="clear" w:color="auto" w:fill="F2F2F2" w:themeFill="background1" w:themeFillShade="F2"/>
          </w:tcPr>
          <w:p w14:paraId="48700198" w14:textId="469453A8" w:rsidR="00933916" w:rsidRPr="00D64DE7" w:rsidRDefault="005428F1" w:rsidP="00B55353">
            <w:pPr>
              <w:spacing w:after="160" w:line="276" w:lineRule="auto"/>
            </w:pPr>
            <w:r>
              <w:t xml:space="preserve">The onset of labour between 34 and 36 weeks gestation </w:t>
            </w:r>
            <w:r>
              <w:fldChar w:fldCharType="begin" w:fldLock="1"/>
            </w:r>
            <w:r w:rsidR="008241FC">
              <w:instrText>ADDIN CSL_CITATION {"citationItems":[{"id":"ITEM-1","itemData":{"DOI":"10.1371/journal.pone.0090128","ISSN":"19326203","abstract":"BACKGROUND: Assessment of risk factors for preterm birth in a population with high incidence of preterm birth and HIV infection.\\n\\nMETHODS: Secondary analysis of data for 2,149 women included in a community based randomized placebo controlled trial for the prevention of preterm birth (APPLe trial (ISRCTN84023116) with gestational age at birth determined through ultrasound measurement in early pregnancy. Multivariate Logistic Regression analyses to obtain models for three outcome variables: all preterm, early preterm, and late preterm birth.\\n\\nFINDINGS: No statistical differences were noted for the prevalence of HIV infection (p = 0.30) or syphilis (p = 0.12) between women who delivered preterm versus term. BMI (Adjusted OR 0.91 (0.85-0.97); p = 0.005) and weight gain (Adjusted OR 0.89 (0.82-0.97); p = 0.006) had an independent, protective effect. Previous preterm birth doubled the odds of preterm birth (Adjusted OR 2.13 (1.198-3.80); p = 0.01). Persistent malaria (despite malaria prophylaxis) increased the risk of late preterm birth (Adjusted OR 1.99 (1.05-3.79); p = 0.04). Age &lt;20 (Adjusted OR 1.73 (1.03-2.90); p = 0.04) and anemia (Adjusted OR 1.95 (1.08-3.52); p = 0.03) were associated with early preterm birth (&lt;34 weeks).\\n\\nCONCLUSIONS: Despite claims that HIV infection is an important cause of preterm birth in Africa, we found no evidence of an association in this population (unexposed to anti-retroviral treatment). Persistent malaria was associated with late preterm birth. Maternal undernourishment and anemia were independently associated with early preterm birth. The study did not assess whether the link was direct or whether a common precursor such as chronic infection was responsible for both maternal effects and early labour.","author":[{"dropping-particle":"","family":"Broek","given":"Nynke R.","non-dropping-particle":"Van Den","parse-names":false,"suffix":""},{"dropping-particle":"","family":"Jean-Baptiste","given":"Rachel","non-dropping-particle":"","parse-names":false,"suffix":""},{"dropping-particle":"","family":"Neilson","given":"James P.","non-dropping-particle":"","parse-names":false,"suffix":""}],"container-title":"PLoS ONE","id":"ITEM-1","issue":"3","issued":{"date-parts":[["2014"]]},"title":"Factors associated with preterm, early preterm and late preterm birth in Malawi","type":"article-journal","volume":"9"},"uris":["http://www.mendeley.com/documents/?uuid=03dfc3ab-0833-4245-8f15-afd3fecd6a77"]}],"mendeley":{"formattedCitation":"(Van Den Broek, Jean-Baptiste and Neilson, 2014)","plainTextFormattedCitation":"(Van Den Broek, Jean-Baptiste and Neilson, 2014)","previouslyFormattedCitation":"(Van Den Broek, Jean-Baptiste and Neilson, 2014)"},"properties":{"noteIndex":0},"schema":"https://github.com/citation-style-language/schema/raw/master/csl-citation.json"}</w:instrText>
            </w:r>
            <w:r>
              <w:fldChar w:fldCharType="separate"/>
            </w:r>
            <w:r w:rsidRPr="005428F1">
              <w:rPr>
                <w:noProof/>
              </w:rPr>
              <w:t>(Van Den Broek, Jean-Baptiste and Neilson, 2014)</w:t>
            </w:r>
            <w:r>
              <w:fldChar w:fldCharType="end"/>
            </w:r>
          </w:p>
        </w:tc>
      </w:tr>
      <w:tr w:rsidR="00933916" w14:paraId="147EFAF2" w14:textId="77777777" w:rsidTr="008241FC">
        <w:tc>
          <w:tcPr>
            <w:tcW w:w="2694" w:type="dxa"/>
            <w:shd w:val="clear" w:color="auto" w:fill="E7E6E6" w:themeFill="background2"/>
          </w:tcPr>
          <w:p w14:paraId="1268E20B" w14:textId="2784A2C7" w:rsidR="00933916" w:rsidRPr="00933916" w:rsidRDefault="005428F1" w:rsidP="005428F1">
            <w:pPr>
              <w:rPr>
                <w:bCs/>
                <w:i/>
                <w:color w:val="808080" w:themeColor="background1" w:themeShade="80"/>
              </w:rPr>
            </w:pPr>
            <w:r>
              <w:rPr>
                <w:bCs/>
                <w:i/>
                <w:color w:val="808080" w:themeColor="background1" w:themeShade="80"/>
              </w:rPr>
              <w:t xml:space="preserve">Post term pregnancy </w:t>
            </w:r>
          </w:p>
        </w:tc>
        <w:tc>
          <w:tcPr>
            <w:tcW w:w="6322" w:type="dxa"/>
            <w:shd w:val="clear" w:color="auto" w:fill="F2F2F2" w:themeFill="background1" w:themeFillShade="F2"/>
          </w:tcPr>
          <w:p w14:paraId="5CB485D4" w14:textId="2ACB274E" w:rsidR="00933916" w:rsidRPr="00D64DE7" w:rsidRDefault="005428F1" w:rsidP="00B55353">
            <w:pPr>
              <w:spacing w:after="160" w:line="276" w:lineRule="auto"/>
            </w:pPr>
            <w:r>
              <w:t>A</w:t>
            </w:r>
            <w:r w:rsidRPr="005428F1">
              <w:t xml:space="preserve"> pregnancy that has reached or extended beyond 42 0/7 weeks of gestation from the last menstrual period</w:t>
            </w:r>
            <w:r>
              <w:t xml:space="preserve"> (American College of Obstetricians and Gynaecologists, 2014)</w:t>
            </w:r>
          </w:p>
        </w:tc>
      </w:tr>
      <w:tr w:rsidR="001B1ACC" w14:paraId="048C0E45" w14:textId="77777777" w:rsidTr="008241FC">
        <w:tc>
          <w:tcPr>
            <w:tcW w:w="2694" w:type="dxa"/>
            <w:shd w:val="clear" w:color="auto" w:fill="E7E6E6" w:themeFill="background2"/>
          </w:tcPr>
          <w:p w14:paraId="3555EEEC" w14:textId="29C3EBFC" w:rsidR="001B1ACC" w:rsidRDefault="001B1ACC" w:rsidP="005428F1">
            <w:pPr>
              <w:rPr>
                <w:bCs/>
                <w:i/>
                <w:color w:val="808080" w:themeColor="background1" w:themeShade="80"/>
              </w:rPr>
            </w:pPr>
            <w:r>
              <w:rPr>
                <w:bCs/>
                <w:i/>
                <w:color w:val="808080" w:themeColor="background1" w:themeShade="80"/>
              </w:rPr>
              <w:t>Cephalopelvic disproportion</w:t>
            </w:r>
          </w:p>
        </w:tc>
        <w:tc>
          <w:tcPr>
            <w:tcW w:w="6322" w:type="dxa"/>
            <w:shd w:val="clear" w:color="auto" w:fill="F2F2F2" w:themeFill="background1" w:themeFillShade="F2"/>
          </w:tcPr>
          <w:p w14:paraId="3CBB9D3D" w14:textId="77777777" w:rsidR="001B1ACC" w:rsidRDefault="001B1ACC" w:rsidP="00B55353">
            <w:pPr>
              <w:spacing w:line="276" w:lineRule="auto"/>
            </w:pPr>
          </w:p>
        </w:tc>
      </w:tr>
      <w:tr w:rsidR="001B1ACC" w14:paraId="18E1C9EF" w14:textId="77777777" w:rsidTr="008241FC">
        <w:tc>
          <w:tcPr>
            <w:tcW w:w="2694" w:type="dxa"/>
            <w:shd w:val="clear" w:color="auto" w:fill="E7E6E6" w:themeFill="background2"/>
          </w:tcPr>
          <w:p w14:paraId="574BC244" w14:textId="6B11DEB1" w:rsidR="001B1ACC" w:rsidRDefault="001B1ACC" w:rsidP="005428F1">
            <w:pPr>
              <w:rPr>
                <w:bCs/>
                <w:i/>
                <w:color w:val="808080" w:themeColor="background1" w:themeShade="80"/>
              </w:rPr>
            </w:pPr>
            <w:r>
              <w:rPr>
                <w:bCs/>
                <w:i/>
                <w:color w:val="808080" w:themeColor="background1" w:themeShade="80"/>
              </w:rPr>
              <w:t>Malpresentation</w:t>
            </w:r>
          </w:p>
        </w:tc>
        <w:tc>
          <w:tcPr>
            <w:tcW w:w="6322" w:type="dxa"/>
            <w:shd w:val="clear" w:color="auto" w:fill="F2F2F2" w:themeFill="background1" w:themeFillShade="F2"/>
          </w:tcPr>
          <w:p w14:paraId="1068A07E" w14:textId="77777777" w:rsidR="001B1ACC" w:rsidRDefault="001B1ACC" w:rsidP="00B55353">
            <w:pPr>
              <w:spacing w:line="276" w:lineRule="auto"/>
            </w:pPr>
          </w:p>
        </w:tc>
      </w:tr>
      <w:tr w:rsidR="001B1ACC" w14:paraId="272BE36F" w14:textId="77777777" w:rsidTr="008241FC">
        <w:tc>
          <w:tcPr>
            <w:tcW w:w="2694" w:type="dxa"/>
            <w:shd w:val="clear" w:color="auto" w:fill="E7E6E6" w:themeFill="background2"/>
          </w:tcPr>
          <w:p w14:paraId="1A363DD1" w14:textId="0E3DD680" w:rsidR="001B1ACC" w:rsidRDefault="001B1ACC" w:rsidP="005428F1">
            <w:pPr>
              <w:rPr>
                <w:bCs/>
                <w:i/>
                <w:color w:val="808080" w:themeColor="background1" w:themeShade="80"/>
              </w:rPr>
            </w:pPr>
            <w:r>
              <w:rPr>
                <w:bCs/>
                <w:i/>
                <w:color w:val="808080" w:themeColor="background1" w:themeShade="80"/>
              </w:rPr>
              <w:t xml:space="preserve">Malposition </w:t>
            </w:r>
          </w:p>
        </w:tc>
        <w:tc>
          <w:tcPr>
            <w:tcW w:w="6322" w:type="dxa"/>
            <w:shd w:val="clear" w:color="auto" w:fill="F2F2F2" w:themeFill="background1" w:themeFillShade="F2"/>
          </w:tcPr>
          <w:p w14:paraId="2DEE39CB" w14:textId="77777777" w:rsidR="001B1ACC" w:rsidRDefault="001B1ACC" w:rsidP="00B55353">
            <w:pPr>
              <w:spacing w:line="276" w:lineRule="auto"/>
            </w:pPr>
          </w:p>
        </w:tc>
      </w:tr>
      <w:tr w:rsidR="00933916" w14:paraId="45AA60E3" w14:textId="77777777" w:rsidTr="008241FC">
        <w:tc>
          <w:tcPr>
            <w:tcW w:w="2694" w:type="dxa"/>
            <w:shd w:val="clear" w:color="auto" w:fill="E7E6E6" w:themeFill="background2"/>
          </w:tcPr>
          <w:p w14:paraId="666DE317" w14:textId="6E095C98" w:rsidR="00933916" w:rsidRPr="00933916" w:rsidRDefault="00933916" w:rsidP="00933916">
            <w:pPr>
              <w:rPr>
                <w:bCs/>
                <w:i/>
                <w:color w:val="808080" w:themeColor="background1" w:themeShade="80"/>
              </w:rPr>
            </w:pPr>
            <w:r w:rsidRPr="00933916">
              <w:rPr>
                <w:bCs/>
                <w:i/>
                <w:color w:val="808080" w:themeColor="background1" w:themeShade="80"/>
              </w:rPr>
              <w:t>Obstructed labour</w:t>
            </w:r>
          </w:p>
        </w:tc>
        <w:tc>
          <w:tcPr>
            <w:tcW w:w="6322" w:type="dxa"/>
            <w:shd w:val="clear" w:color="auto" w:fill="F2F2F2" w:themeFill="background1" w:themeFillShade="F2"/>
          </w:tcPr>
          <w:p w14:paraId="20ADC6A5" w14:textId="6C8B7DE8" w:rsidR="00933916" w:rsidRPr="00D64DE7" w:rsidRDefault="00E038A6" w:rsidP="00B55353">
            <w:pPr>
              <w:spacing w:after="160" w:line="276" w:lineRule="auto"/>
            </w:pPr>
            <w:r>
              <w:t>‘A</w:t>
            </w:r>
            <w:r w:rsidRPr="0030637F">
              <w:t xml:space="preserve"> situation when the descent of the presenting part is arrested during labour due to an insurmountable barrier</w:t>
            </w:r>
            <w:r>
              <w:t>’</w:t>
            </w:r>
            <w:r w:rsidRPr="0030637F">
              <w:t xml:space="preserve"> </w:t>
            </w:r>
            <w:r>
              <w:t xml:space="preserve">occuring </w:t>
            </w:r>
            <w:r w:rsidRPr="0030637F">
              <w:t>in spite of strong uterine contractions and further progress cannot be made without assistance</w:t>
            </w:r>
            <w:r>
              <w:t xml:space="preserve"> </w:t>
            </w:r>
            <w:r>
              <w:fldChar w:fldCharType="begin" w:fldLock="1"/>
            </w:r>
            <w:r>
              <w:instrText>ADDIN CSL_CITATION {"citationItems":[{"id":"ITEM-1","itemData":{"DOI":"10.1186/1742-4755-12-S2-S9 LK  - https://maastrichtuniversity.on.worldcat.org/oclc/6012362287","ISBN":"TA  - TT  -","author":[{"dropping-particle":"","family":"Derman","given":"Richard","non-dropping-particle":"","parse-names":false,"suffix":""},{"dropping-particle":"","family":"Koso-Thomas","given":"Marion","non-dropping-particle":"","parse-names":false,"suffix":""},{"dropping-particle":"","family":"Garces","given":"Ana","non-dropping-particle":"","parse-names":false,"suffix":""},{"dropping-particle":"","family":"Chomba","given":"Elwyn","non-dropping-particle":"","parse-names":false,"suffix":""},{"dropping-particle":"","family":"Berrueta","given":"Mabel","non-dropping-particle":"","parse-names":false,"suffix":""},{"dropping-particle":"","family":"Saleem","given":"Sarah","non-dropping-particle":"","parse-names":false,"suffix":""},{"dropping-particle":"","family":"Carlo","given":"Waldemar","non-dropping-particle":"","parse-names":false,"suffix":""},{"dropping-particle":"","family":"Goudar","given":"Shivaprasad","non-dropping-particle":"","parse-names":false,"suffix":""},{"dropping-particle":"","family":"McClure","given":"Elizabeth","non-dropping-particle":"","parse-names":false,"suffix":""},{"dropping-particle":"","family":"Kodkany","given":"Bhala","non-dropping-particle":"","parse-names":false,"suffix":""},{"dropping-particle":"","family":"Moore","given":"Janet","non-dropping-particle":"","parse-names":false,"suffix":""},{"dropping-particle":"","family":"Esamai","given":"Fabian","non-dropping-particle":"","parse-names":false,"suffix":""},{"dropping-particle":"","family":"Patel","given":"Archana","non-dropping-particle":"","parse-names":false,"suffix":""},{"dropping-particle":"","family":"Pasha","given":"Omrana","non-dropping-particle":"","parse-names":false,"suffix":""},{"dropping-particle":"","family":"Liechty","given":"Edward","non-dropping-particle":"","parse-names":false,"suffix":""},{"dropping-particle":"","family":"Althabe","given":"Fernando","non-dropping-particle":"","parse-names":false,"suffix":""},{"dropping-particle":"","family":"Ali","given":"Sumera","non-dropping-particle":"","parse-names":false,"suffix":""},{"dropping-particle":"","family":"Hambidge","given":"K","non-dropping-particle":"","parse-names":false,"suffix":""},{"dropping-particle":"","family":"Harrison","given":"Margo","non-dropping-particle":"","parse-names":false,"suffix":""},{"dropping-particle":"","family":"Mazzoni","given":"Agustina","non-dropping-particle":"","parse-names":false,"suffix":""},{"dropping-particle":"","family":"Hibberd","given":"Patricia","non-dropping-particle":"","parse-names":false,"suffix":""},{"dropping-particle":"","family":"Krebs","given":"Nancy","non-dropping-particle":"","parse-names":false,"suffix":""},{"dropping-particle":"","family":"Goldenberg","given":"Robert","non-dropping-particle":"","parse-names":false,"suffix":""},{"dropping-particle":"","family":"Dhaded","given":"S M","non-dropping-particle":"","parse-names":false,"suffix":""}],"container-title":"Reproductive Health","id":"ITEM-1","issue":"Suppl 2","issued":{"date-parts":[["2015"]]},"page":"1-10","title":"A prospective population-based study of maternal, fetal, and neonatal outcomes in the setting of prolonged labor, obstructed labor and failure to progress in low- and middle-income countries","type":"article-journal","volume":"12"},"uris":["http://www.mendeley.com/documents/?uuid=046aa015-8867-49a8-b044-2282c03fc56c","http://www.mendeley.com/documents/?uuid=f19d2044-dbdc-44b6-86b9-3d31b870ec46"]}],"mendeley":{"formattedCitation":"(Derman &lt;i&gt;et al.&lt;/i&gt;, 2015)","plainTextFormattedCitation":"(Derman et al., 2015)","previouslyFormattedCitation":"(Derman &lt;i&gt;et al.&lt;/i&gt;, 2015)"},"properties":{"noteIndex":0},"schema":"https://github.com/citation-style-language/schema/raw/master/csl-citation.json"}</w:instrText>
            </w:r>
            <w:r>
              <w:fldChar w:fldCharType="separate"/>
            </w:r>
            <w:r w:rsidRPr="003A2F51">
              <w:rPr>
                <w:noProof/>
              </w:rPr>
              <w:t xml:space="preserve">(Derman </w:t>
            </w:r>
            <w:r w:rsidRPr="003A2F51">
              <w:rPr>
                <w:i/>
                <w:noProof/>
              </w:rPr>
              <w:t>et al.</w:t>
            </w:r>
            <w:r w:rsidRPr="003A2F51">
              <w:rPr>
                <w:noProof/>
              </w:rPr>
              <w:t>, 2015)</w:t>
            </w:r>
            <w:r>
              <w:fldChar w:fldCharType="end"/>
            </w:r>
          </w:p>
        </w:tc>
      </w:tr>
      <w:tr w:rsidR="00933916" w14:paraId="747D8869" w14:textId="77777777" w:rsidTr="008241FC">
        <w:tc>
          <w:tcPr>
            <w:tcW w:w="2694" w:type="dxa"/>
            <w:shd w:val="clear" w:color="auto" w:fill="E7E6E6" w:themeFill="background2"/>
          </w:tcPr>
          <w:p w14:paraId="7951F2E2" w14:textId="77777777" w:rsidR="00933916" w:rsidRPr="00933916" w:rsidRDefault="00933916" w:rsidP="00933916">
            <w:pPr>
              <w:rPr>
                <w:bCs/>
                <w:i/>
                <w:color w:val="808080" w:themeColor="background1" w:themeShade="80"/>
              </w:rPr>
            </w:pPr>
            <w:r w:rsidRPr="00933916">
              <w:rPr>
                <w:bCs/>
                <w:i/>
                <w:color w:val="808080" w:themeColor="background1" w:themeShade="80"/>
              </w:rPr>
              <w:t>Antepartum haemorrhage</w:t>
            </w:r>
          </w:p>
          <w:p w14:paraId="488D3726" w14:textId="74C3098A" w:rsidR="00933916" w:rsidRPr="00933916" w:rsidRDefault="00933916" w:rsidP="00933916">
            <w:pPr>
              <w:rPr>
                <w:bCs/>
                <w:i/>
                <w:color w:val="808080" w:themeColor="background1" w:themeShade="80"/>
              </w:rPr>
            </w:pPr>
          </w:p>
        </w:tc>
        <w:tc>
          <w:tcPr>
            <w:tcW w:w="6322" w:type="dxa"/>
            <w:shd w:val="clear" w:color="auto" w:fill="F2F2F2" w:themeFill="background1" w:themeFillShade="F2"/>
          </w:tcPr>
          <w:p w14:paraId="639E5E9D" w14:textId="77777777" w:rsidR="00933916" w:rsidRDefault="00E038A6" w:rsidP="00B55353">
            <w:pPr>
              <w:spacing w:line="276" w:lineRule="auto"/>
            </w:pPr>
            <w:r>
              <w:t>Bleeding from or in to the genital tract, occurring from 24+0 weeks of pregnancy and prior to the birth of the baby (Royal College of Obstetricians and Gynaecologists 2011)</w:t>
            </w:r>
          </w:p>
          <w:p w14:paraId="6C89909B" w14:textId="220637FB" w:rsidR="008241FC" w:rsidRPr="00D64DE7" w:rsidRDefault="008241FC" w:rsidP="00B55353">
            <w:pPr>
              <w:spacing w:line="276" w:lineRule="auto"/>
            </w:pPr>
          </w:p>
        </w:tc>
      </w:tr>
      <w:tr w:rsidR="00933916" w14:paraId="2A891CAC" w14:textId="77777777" w:rsidTr="008241FC">
        <w:tc>
          <w:tcPr>
            <w:tcW w:w="2694" w:type="dxa"/>
            <w:shd w:val="clear" w:color="auto" w:fill="E7E6E6" w:themeFill="background2"/>
          </w:tcPr>
          <w:p w14:paraId="3D597E00" w14:textId="2210A2D4" w:rsidR="00933916" w:rsidRPr="00933916" w:rsidRDefault="008241FC" w:rsidP="00933916">
            <w:pPr>
              <w:rPr>
                <w:bCs/>
                <w:i/>
                <w:color w:val="808080" w:themeColor="background1" w:themeShade="80"/>
              </w:rPr>
            </w:pPr>
            <w:r>
              <w:rPr>
                <w:bCs/>
                <w:i/>
                <w:color w:val="808080" w:themeColor="background1" w:themeShade="80"/>
              </w:rPr>
              <w:t>M</w:t>
            </w:r>
            <w:r w:rsidR="00933916" w:rsidRPr="00933916">
              <w:rPr>
                <w:bCs/>
                <w:i/>
                <w:color w:val="808080" w:themeColor="background1" w:themeShade="80"/>
              </w:rPr>
              <w:t>aternal sepsis</w:t>
            </w:r>
          </w:p>
          <w:p w14:paraId="55046FDE" w14:textId="57DFBCC4" w:rsidR="00933916" w:rsidRPr="00933916" w:rsidRDefault="00933916" w:rsidP="00933916">
            <w:pPr>
              <w:rPr>
                <w:bCs/>
                <w:i/>
                <w:color w:val="808080" w:themeColor="background1" w:themeShade="80"/>
              </w:rPr>
            </w:pPr>
          </w:p>
        </w:tc>
        <w:tc>
          <w:tcPr>
            <w:tcW w:w="6322" w:type="dxa"/>
            <w:shd w:val="clear" w:color="auto" w:fill="F2F2F2" w:themeFill="background1" w:themeFillShade="F2"/>
          </w:tcPr>
          <w:p w14:paraId="52FB562E" w14:textId="77777777" w:rsidR="00933916" w:rsidRDefault="008241FC" w:rsidP="00B55353">
            <w:pPr>
              <w:spacing w:line="276" w:lineRule="auto"/>
            </w:pPr>
            <w:r>
              <w:t xml:space="preserve">A life-threatening condition defined as organ dysfunction resulting from infection during pregnancy, childbirth, post-abortion, or postpartum period (The World Health Organisation 2017).  </w:t>
            </w:r>
          </w:p>
          <w:p w14:paraId="26446FFE" w14:textId="50868078" w:rsidR="009731C7" w:rsidRPr="00D64DE7" w:rsidRDefault="009731C7" w:rsidP="00B55353">
            <w:pPr>
              <w:spacing w:line="276" w:lineRule="auto"/>
            </w:pPr>
          </w:p>
        </w:tc>
      </w:tr>
      <w:tr w:rsidR="00933916" w14:paraId="15E71D0A" w14:textId="77777777" w:rsidTr="008241FC">
        <w:tc>
          <w:tcPr>
            <w:tcW w:w="2694" w:type="dxa"/>
            <w:shd w:val="clear" w:color="auto" w:fill="E7E6E6" w:themeFill="background2"/>
          </w:tcPr>
          <w:p w14:paraId="22D5C483" w14:textId="77777777" w:rsidR="00933916" w:rsidRPr="00933916" w:rsidRDefault="00933916" w:rsidP="00933916">
            <w:pPr>
              <w:rPr>
                <w:bCs/>
                <w:i/>
                <w:color w:val="808080" w:themeColor="background1" w:themeShade="80"/>
              </w:rPr>
            </w:pPr>
            <w:r w:rsidRPr="00933916">
              <w:rPr>
                <w:bCs/>
                <w:i/>
                <w:color w:val="808080" w:themeColor="background1" w:themeShade="80"/>
              </w:rPr>
              <w:t>Eclampsia</w:t>
            </w:r>
          </w:p>
          <w:p w14:paraId="290D99AB" w14:textId="04A0AB3C" w:rsidR="00933916" w:rsidRPr="00933916" w:rsidRDefault="00933916" w:rsidP="00933916">
            <w:pPr>
              <w:rPr>
                <w:bCs/>
                <w:i/>
                <w:color w:val="808080" w:themeColor="background1" w:themeShade="80"/>
              </w:rPr>
            </w:pPr>
          </w:p>
        </w:tc>
        <w:tc>
          <w:tcPr>
            <w:tcW w:w="6322" w:type="dxa"/>
            <w:shd w:val="clear" w:color="auto" w:fill="F2F2F2" w:themeFill="background1" w:themeFillShade="F2"/>
          </w:tcPr>
          <w:p w14:paraId="1F183B7F" w14:textId="77777777" w:rsidR="00933916" w:rsidRDefault="00E038A6" w:rsidP="00B55353">
            <w:pPr>
              <w:spacing w:line="276" w:lineRule="auto"/>
            </w:pPr>
            <w:r>
              <w:t>The onset of seizures in a woman whose pregnancy is usually complicated by pre-eclampsia. The seizures may occur in pregnancy after 20 weeks gestation, in labour, or during the first 48 hours of the postpartum period (The World Health Organisation 2008)</w:t>
            </w:r>
          </w:p>
          <w:p w14:paraId="09CCEE85" w14:textId="1C81153B" w:rsidR="00E038A6" w:rsidRPr="00D64DE7" w:rsidRDefault="00E038A6" w:rsidP="00B55353">
            <w:pPr>
              <w:spacing w:line="276" w:lineRule="auto"/>
            </w:pPr>
          </w:p>
        </w:tc>
      </w:tr>
      <w:tr w:rsidR="00933916" w14:paraId="3EC254F5" w14:textId="77777777" w:rsidTr="008241FC">
        <w:tc>
          <w:tcPr>
            <w:tcW w:w="2694" w:type="dxa"/>
            <w:shd w:val="clear" w:color="auto" w:fill="E7E6E6" w:themeFill="background2"/>
          </w:tcPr>
          <w:p w14:paraId="14B13FCB" w14:textId="77777777" w:rsidR="00933916" w:rsidRPr="00933916" w:rsidRDefault="00933916" w:rsidP="00933916">
            <w:pPr>
              <w:rPr>
                <w:bCs/>
                <w:i/>
                <w:color w:val="808080" w:themeColor="background1" w:themeShade="80"/>
              </w:rPr>
            </w:pPr>
            <w:r w:rsidRPr="00933916">
              <w:rPr>
                <w:bCs/>
                <w:i/>
                <w:color w:val="808080" w:themeColor="background1" w:themeShade="80"/>
              </w:rPr>
              <w:t>Uterine rupture</w:t>
            </w:r>
          </w:p>
          <w:p w14:paraId="7732251E" w14:textId="2D4394D3" w:rsidR="00933916" w:rsidRPr="00933916" w:rsidRDefault="00933916" w:rsidP="00933916">
            <w:pPr>
              <w:rPr>
                <w:bCs/>
                <w:i/>
                <w:color w:val="808080" w:themeColor="background1" w:themeShade="80"/>
              </w:rPr>
            </w:pPr>
          </w:p>
        </w:tc>
        <w:tc>
          <w:tcPr>
            <w:tcW w:w="6322" w:type="dxa"/>
            <w:shd w:val="clear" w:color="auto" w:fill="F2F2F2" w:themeFill="background1" w:themeFillShade="F2"/>
          </w:tcPr>
          <w:p w14:paraId="01471514" w14:textId="77777777" w:rsidR="00933916" w:rsidRDefault="00E038A6" w:rsidP="00B55353">
            <w:pPr>
              <w:spacing w:line="276" w:lineRule="auto"/>
            </w:pPr>
            <w:r>
              <w:t>T</w:t>
            </w:r>
            <w:r w:rsidRPr="0004656A">
              <w:t>earing of the uterine wall during pregnancy or delivery (Hofmeyr</w:t>
            </w:r>
            <w:r w:rsidRPr="0004656A">
              <w:rPr>
                <w:i/>
              </w:rPr>
              <w:t xml:space="preserve"> et al</w:t>
            </w:r>
            <w:r>
              <w:rPr>
                <w:i/>
              </w:rPr>
              <w:t>.</w:t>
            </w:r>
            <w:r w:rsidRPr="0004656A">
              <w:rPr>
                <w:i/>
              </w:rPr>
              <w:t xml:space="preserve"> </w:t>
            </w:r>
            <w:r w:rsidRPr="0004656A">
              <w:t>2005)</w:t>
            </w:r>
          </w:p>
          <w:p w14:paraId="59C6E815" w14:textId="7FAF406A" w:rsidR="00E038A6" w:rsidRPr="00D64DE7" w:rsidRDefault="00E038A6" w:rsidP="00B55353">
            <w:pPr>
              <w:spacing w:line="276" w:lineRule="auto"/>
            </w:pPr>
          </w:p>
        </w:tc>
      </w:tr>
      <w:tr w:rsidR="005428F1" w14:paraId="78CBE458" w14:textId="77777777" w:rsidTr="008241FC">
        <w:tc>
          <w:tcPr>
            <w:tcW w:w="2694" w:type="dxa"/>
            <w:shd w:val="clear" w:color="auto" w:fill="E7E6E6" w:themeFill="background2"/>
          </w:tcPr>
          <w:p w14:paraId="7090106D" w14:textId="52BE648C" w:rsidR="005428F1" w:rsidRPr="00933916" w:rsidRDefault="005428F1" w:rsidP="00933916">
            <w:pPr>
              <w:rPr>
                <w:bCs/>
                <w:i/>
                <w:color w:val="808080" w:themeColor="background1" w:themeShade="80"/>
              </w:rPr>
            </w:pPr>
            <w:r>
              <w:rPr>
                <w:bCs/>
                <w:i/>
                <w:color w:val="808080" w:themeColor="background1" w:themeShade="80"/>
              </w:rPr>
              <w:t xml:space="preserve">Postpartum haemorrhage </w:t>
            </w:r>
          </w:p>
        </w:tc>
        <w:tc>
          <w:tcPr>
            <w:tcW w:w="6322" w:type="dxa"/>
            <w:shd w:val="clear" w:color="auto" w:fill="F2F2F2" w:themeFill="background1" w:themeFillShade="F2"/>
          </w:tcPr>
          <w:p w14:paraId="690CC38B" w14:textId="77777777" w:rsidR="005428F1" w:rsidRDefault="00E038A6" w:rsidP="00B55353">
            <w:pPr>
              <w:spacing w:line="276" w:lineRule="auto"/>
            </w:pPr>
            <w:r>
              <w:t>T</w:t>
            </w:r>
            <w:r w:rsidRPr="00A449A2">
              <w:t>he loss of 500 ml or more of blood from the genital tract within 24 hours of the birth of a baby</w:t>
            </w:r>
            <w:r>
              <w:t xml:space="preserve"> (WHO 2012)</w:t>
            </w:r>
          </w:p>
          <w:p w14:paraId="61D30DF9" w14:textId="1F004967" w:rsidR="00E038A6" w:rsidRPr="00D64DE7" w:rsidRDefault="00E038A6" w:rsidP="00B55353">
            <w:pPr>
              <w:spacing w:line="276" w:lineRule="auto"/>
            </w:pPr>
          </w:p>
        </w:tc>
      </w:tr>
      <w:tr w:rsidR="00933916" w14:paraId="37BD9BC0" w14:textId="77777777" w:rsidTr="008241FC">
        <w:tc>
          <w:tcPr>
            <w:tcW w:w="2694" w:type="dxa"/>
            <w:shd w:val="clear" w:color="auto" w:fill="E7E6E6" w:themeFill="background2"/>
          </w:tcPr>
          <w:p w14:paraId="4F3B3128" w14:textId="000CDD82" w:rsidR="00933916" w:rsidRPr="00933916" w:rsidRDefault="00933916" w:rsidP="00933916">
            <w:pPr>
              <w:rPr>
                <w:bCs/>
                <w:i/>
                <w:color w:val="808080" w:themeColor="background1" w:themeShade="80"/>
              </w:rPr>
            </w:pPr>
            <w:r w:rsidRPr="00933916">
              <w:rPr>
                <w:bCs/>
                <w:i/>
                <w:color w:val="808080" w:themeColor="background1" w:themeShade="80"/>
              </w:rPr>
              <w:t>Intrapartum stillbirth</w:t>
            </w:r>
          </w:p>
        </w:tc>
        <w:tc>
          <w:tcPr>
            <w:tcW w:w="6322" w:type="dxa"/>
            <w:shd w:val="clear" w:color="auto" w:fill="F2F2F2" w:themeFill="background1" w:themeFillShade="F2"/>
          </w:tcPr>
          <w:p w14:paraId="44A4A8FB" w14:textId="23C9B525" w:rsidR="00933916" w:rsidRDefault="008241FC" w:rsidP="00B55353">
            <w:pPr>
              <w:spacing w:line="276" w:lineRule="auto"/>
            </w:pPr>
            <w:r>
              <w:t xml:space="preserve">Foetal death occurring after the onset of labour and prior to delivery. The infant is born without signs of life </w:t>
            </w:r>
            <w:r>
              <w:fldChar w:fldCharType="begin" w:fldLock="1"/>
            </w:r>
            <w:r w:rsidR="00F4066E">
              <w:instrText>ADDIN CSL_CITATION {"citationItems":[{"id":"ITEM-1","itemData":{"DOI":"10.1016/j.vaccine.2016.03.044","author":[{"dropping-particle":"","family":"Tavares","given":"Fernanda","non-dropping-particle":"","parse-names":false,"suffix":""},{"dropping-particle":"","family":"Silva","given":"Da","non-dropping-particle":"","parse-names":false,"suffix":""},{"dropping-particle":"","family":"Gonik","given":"Bernard","non-dropping-particle":"","parse-names":false,"suffix":""},{"dropping-particle":"","family":"Mcmillan","given":"Mark","non-dropping-particle":"","parse-names":false,"suffix":""},{"dropping-particle":"","family":"Keech","given":"Cheryl","non-dropping-particle":"","parse-names":false,"suffix":""},{"dropping-particle":"","family":"Dellicour","given":"Stephanie","non-dropping-particle":"","parse-names":false,"suffix":""},{"dropping-particle":"","family":"Bhange","given":"Shraddha","non-dropping-particle":"","parse-names":false,"suffix":""},{"dropping-particle":"","family":"Tila","given":"Mihaela","non-dropping-particle":"","parse-names":false,"suffix":""},{"dropping-particle":"","family":"Harper","given":"Diana M","non-dropping-particle":"","parse-names":false,"suffix":""},{"dropping-particle":"","family":"Woods","given":"Charles","non-dropping-particle":"","parse-names":false,"suffix":""},{"dropping-particle":"","family":"Kawai","given":"Alison Tse","non-dropping-particle":"","parse-names":false,"suffix":""},{"dropping-particle":"","family":"Kochhar","given":"Sonali","non-dropping-particle":"","parse-names":false,"suffix":""},{"dropping-particle":"","family":"Munoz","given":"Flor M","non-dropping-particle":"","parse-names":false,"suffix":""},{"dropping-particle":"","family":"Brighton","given":"The","non-dropping-particle":"","parse-names":false,"suffix":""},{"dropping-particle":"","family":"Stillbirth","given":"Collaboration","non-dropping-particle":"","parse-names":false,"suffix":""},{"dropping-particle":"","family":"Group","given":"Working","non-dropping-particle":"","parse-names":false,"suffix":""}],"id":"ITEM-1","issued":{"date-parts":[["2016"]]},"title":"Stillbirth: Case definition and guidelines for data collection, analysis, and presentation of maternal immunization safety data","type":"article-journal"},"uris":["http://www.mendeley.com/documents/?uuid=f1c05d1d-80a2-300e-8450-78ead48ec684"]}],"mendeley":{"formattedCitation":"(Tavares &lt;i&gt;et al.&lt;/i&gt;, 2016)","plainTextFormattedCitation":"(Tavares et al., 2016)","previouslyFormattedCitation":"(Tavares &lt;i&gt;et al.&lt;/i&gt;, 2016)"},"properties":{"noteIndex":0},"schema":"https://github.com/citation-style-language/schema/raw/master/csl-citation.json"}</w:instrText>
            </w:r>
            <w:r>
              <w:fldChar w:fldCharType="separate"/>
            </w:r>
            <w:r w:rsidRPr="008241FC">
              <w:rPr>
                <w:noProof/>
              </w:rPr>
              <w:t xml:space="preserve">(Tavares </w:t>
            </w:r>
            <w:r w:rsidRPr="008241FC">
              <w:rPr>
                <w:i/>
                <w:noProof/>
              </w:rPr>
              <w:t>et al.</w:t>
            </w:r>
            <w:r w:rsidRPr="008241FC">
              <w:rPr>
                <w:noProof/>
              </w:rPr>
              <w:t>, 2016)</w:t>
            </w:r>
            <w:r>
              <w:fldChar w:fldCharType="end"/>
            </w:r>
          </w:p>
          <w:p w14:paraId="2CD9B9E7" w14:textId="57326DA1" w:rsidR="008241FC" w:rsidRPr="00D64DE7" w:rsidRDefault="008241FC" w:rsidP="00B55353">
            <w:pPr>
              <w:spacing w:line="276" w:lineRule="auto"/>
            </w:pPr>
          </w:p>
        </w:tc>
      </w:tr>
      <w:tr w:rsidR="005428F1" w14:paraId="2B9E24CB" w14:textId="77777777" w:rsidTr="008241FC">
        <w:tc>
          <w:tcPr>
            <w:tcW w:w="2694" w:type="dxa"/>
            <w:shd w:val="clear" w:color="auto" w:fill="E7E6E6" w:themeFill="background2"/>
          </w:tcPr>
          <w:p w14:paraId="03ECD92D" w14:textId="6667D412" w:rsidR="005428F1" w:rsidRPr="00933916" w:rsidRDefault="005428F1" w:rsidP="00E038A6">
            <w:pPr>
              <w:rPr>
                <w:bCs/>
                <w:i/>
                <w:color w:val="808080" w:themeColor="background1" w:themeShade="80"/>
              </w:rPr>
            </w:pPr>
            <w:r>
              <w:rPr>
                <w:bCs/>
                <w:i/>
                <w:color w:val="808080" w:themeColor="background1" w:themeShade="80"/>
              </w:rPr>
              <w:t>Maternal Death</w:t>
            </w:r>
          </w:p>
        </w:tc>
        <w:tc>
          <w:tcPr>
            <w:tcW w:w="6322" w:type="dxa"/>
            <w:shd w:val="clear" w:color="auto" w:fill="F2F2F2" w:themeFill="background1" w:themeFillShade="F2"/>
          </w:tcPr>
          <w:p w14:paraId="5ACB4E84" w14:textId="3C46754D" w:rsidR="005428F1" w:rsidRDefault="00E038A6" w:rsidP="00B55353">
            <w:pPr>
              <w:spacing w:line="276" w:lineRule="auto"/>
            </w:pPr>
            <w:r>
              <w:t>T</w:t>
            </w:r>
            <w:r w:rsidRPr="00E038A6">
              <w:t xml:space="preserve">he death of a woman while pregnant or within 42 days of termination of pregnancy, irrespective of the duration and site of the pregnancy, from any cause related to or aggravated by the </w:t>
            </w:r>
            <w:r w:rsidRPr="00E038A6">
              <w:lastRenderedPageBreak/>
              <w:t>pregnancy or its management but not from accidental or incidental causes</w:t>
            </w:r>
            <w:r w:rsidR="008241FC">
              <w:t xml:space="preserve"> (WHO 2004)</w:t>
            </w:r>
          </w:p>
          <w:p w14:paraId="30544314" w14:textId="29B689A5" w:rsidR="00E038A6" w:rsidRPr="00D64DE7" w:rsidRDefault="00E038A6" w:rsidP="00B55353">
            <w:pPr>
              <w:spacing w:line="276" w:lineRule="auto"/>
            </w:pPr>
          </w:p>
        </w:tc>
      </w:tr>
    </w:tbl>
    <w:p w14:paraId="341C2470" w14:textId="77777777" w:rsidR="001B1ACC" w:rsidRDefault="001B1ACC" w:rsidP="003470B3">
      <w:pPr>
        <w:rPr>
          <w:b/>
          <w:bCs/>
          <w:color w:val="808080" w:themeColor="background1" w:themeShade="80"/>
        </w:rPr>
      </w:pPr>
    </w:p>
    <w:p w14:paraId="4356AEC4" w14:textId="755AB69A" w:rsidR="003470B3" w:rsidRDefault="003470B3" w:rsidP="003470B3">
      <w:pPr>
        <w:rPr>
          <w:b/>
          <w:bCs/>
          <w:color w:val="808080" w:themeColor="background1" w:themeShade="80"/>
        </w:rPr>
      </w:pPr>
      <w:r w:rsidRPr="00FE35B5">
        <w:rPr>
          <w:b/>
          <w:bCs/>
          <w:color w:val="808080" w:themeColor="background1" w:themeShade="80"/>
        </w:rPr>
        <w:t>Variables</w:t>
      </w:r>
      <w:r>
        <w:rPr>
          <w:b/>
          <w:bCs/>
          <w:color w:val="808080" w:themeColor="background1" w:themeShade="80"/>
        </w:rPr>
        <w:t xml:space="preserve"> modelled</w:t>
      </w:r>
    </w:p>
    <w:p w14:paraId="7E02FC69" w14:textId="6C05BB0A" w:rsidR="002F03CF" w:rsidRDefault="0056367D" w:rsidP="00B55353">
      <w:pPr>
        <w:spacing w:line="276" w:lineRule="auto"/>
      </w:pPr>
      <w:r>
        <w:t>Broadly</w:t>
      </w:r>
      <w:r w:rsidR="00A706E9">
        <w:t>,</w:t>
      </w:r>
      <w:r>
        <w:t xml:space="preserve"> the variables within this model can be categorised as </w:t>
      </w:r>
      <w:r w:rsidR="00C40849">
        <w:t>obstetric history, status of current pregn</w:t>
      </w:r>
      <w:r w:rsidR="006C377C">
        <w:t>ancy a</w:t>
      </w:r>
      <w:r w:rsidR="00757875">
        <w:t xml:space="preserve">nd labour, labour complications, </w:t>
      </w:r>
      <w:r w:rsidR="006C377C">
        <w:t>disability and treatment</w:t>
      </w:r>
      <w:r w:rsidR="00C40849">
        <w:t>.</w:t>
      </w:r>
      <w:r w:rsidR="00A706E9">
        <w:t xml:space="preserve"> </w:t>
      </w:r>
      <w:r w:rsidR="002F03CF">
        <w:t>Within the labour model we consider complications associated with the beginning of the postpartum period and model interventions which would reasonably be delivered by a skilled birth attendant for women following delivery</w:t>
      </w:r>
      <w:r w:rsidR="006C377C">
        <w:t xml:space="preserve">, this is described later in this document. </w:t>
      </w:r>
      <w:r w:rsidR="002F03CF">
        <w:t xml:space="preserve">Complications and diseases associated with the remainder of the postpartum period are therefore managed within a separate model described elsewhere. </w:t>
      </w:r>
    </w:p>
    <w:p w14:paraId="16E5D5B6" w14:textId="5BA2F329" w:rsidR="00A706E9" w:rsidRDefault="00A706E9" w:rsidP="006C377C">
      <w:pPr>
        <w:spacing w:line="276" w:lineRule="auto"/>
      </w:pPr>
      <w:r>
        <w:t xml:space="preserve">Obstetric history </w:t>
      </w:r>
      <w:r w:rsidR="007B319F">
        <w:t xml:space="preserve">information </w:t>
      </w:r>
      <w:r w:rsidR="00EB29A9">
        <w:t>stored as variables</w:t>
      </w:r>
      <w:r w:rsidR="007B319F">
        <w:t xml:space="preserve"> in the model include</w:t>
      </w:r>
      <w:r>
        <w:t xml:space="preserve"> parity, if a woman has previo</w:t>
      </w:r>
      <w:r w:rsidR="00891297">
        <w:t>usly delivered preterm (yes/no) and</w:t>
      </w:r>
      <w:r>
        <w:t xml:space="preserve"> </w:t>
      </w:r>
      <w:r w:rsidR="007B319F">
        <w:t>if the woman has previously delivered via</w:t>
      </w:r>
      <w:r>
        <w:t xml:space="preserve"> caesarean section</w:t>
      </w:r>
      <w:r w:rsidR="00C40849">
        <w:t>.</w:t>
      </w:r>
      <w:r>
        <w:t xml:space="preserve"> Variables detailing the status of current pregnancy and labour</w:t>
      </w:r>
      <w:r w:rsidR="006C377C">
        <w:t xml:space="preserve"> include the date a woman is due to go into labour and if a woman is currently in labour (yes/no)</w:t>
      </w:r>
      <w:r w:rsidR="0013470B">
        <w:t xml:space="preserve"> or if she is currently in the postpartum period (yes/no)</w:t>
      </w:r>
      <w:r w:rsidR="006C377C">
        <w:t>.</w:t>
      </w:r>
      <w:r w:rsidR="00C40849" w:rsidRPr="00C40849">
        <w:t xml:space="preserve"> </w:t>
      </w:r>
    </w:p>
    <w:p w14:paraId="4667C222" w14:textId="605B0DD4" w:rsidR="0013470B" w:rsidRDefault="006C377C" w:rsidP="00B55353">
      <w:pPr>
        <w:spacing w:line="276" w:lineRule="auto"/>
      </w:pPr>
      <w:r>
        <w:t xml:space="preserve">Labour complications </w:t>
      </w:r>
      <w:r w:rsidR="00C40849">
        <w:t xml:space="preserve">which </w:t>
      </w:r>
      <w:r w:rsidR="00092FDB">
        <w:t>may occur</w:t>
      </w:r>
      <w:r w:rsidR="00C40849">
        <w:t xml:space="preserve"> intrapartum include</w:t>
      </w:r>
      <w:r w:rsidR="0013470B">
        <w:t>:</w:t>
      </w:r>
    </w:p>
    <w:p w14:paraId="58E6AC84" w14:textId="40870AD6" w:rsidR="0013470B" w:rsidRDefault="0013470B" w:rsidP="0013470B">
      <w:pPr>
        <w:pStyle w:val="ListParagraph"/>
        <w:numPr>
          <w:ilvl w:val="0"/>
          <w:numId w:val="24"/>
        </w:numPr>
        <w:spacing w:line="276" w:lineRule="auto"/>
      </w:pPr>
      <w:r>
        <w:t>The preceding causes of obstructed labour (cephalopelvic disproportion, malpresentation or malposition)</w:t>
      </w:r>
    </w:p>
    <w:p w14:paraId="24E1C751" w14:textId="77777777" w:rsidR="0013470B" w:rsidRDefault="0013470B" w:rsidP="0013470B">
      <w:pPr>
        <w:pStyle w:val="ListParagraph"/>
        <w:numPr>
          <w:ilvl w:val="0"/>
          <w:numId w:val="24"/>
        </w:numPr>
        <w:spacing w:line="276" w:lineRule="auto"/>
      </w:pPr>
      <w:r>
        <w:t>O</w:t>
      </w:r>
      <w:r w:rsidR="00C40849">
        <w:t>bstructed labour (yes/no)</w:t>
      </w:r>
      <w:r>
        <w:t xml:space="preserve"> </w:t>
      </w:r>
    </w:p>
    <w:p w14:paraId="31F7A145" w14:textId="77777777" w:rsidR="0013470B" w:rsidRDefault="0013470B" w:rsidP="0013470B">
      <w:pPr>
        <w:pStyle w:val="ListParagraph"/>
        <w:numPr>
          <w:ilvl w:val="0"/>
          <w:numId w:val="24"/>
        </w:numPr>
        <w:spacing w:line="276" w:lineRule="auto"/>
      </w:pPr>
      <w:r>
        <w:t>Placental abruption (yes/no)</w:t>
      </w:r>
    </w:p>
    <w:p w14:paraId="164875E8" w14:textId="77777777" w:rsidR="0013470B" w:rsidRDefault="0013470B" w:rsidP="0013470B">
      <w:pPr>
        <w:pStyle w:val="ListParagraph"/>
        <w:numPr>
          <w:ilvl w:val="0"/>
          <w:numId w:val="24"/>
        </w:numPr>
        <w:spacing w:line="276" w:lineRule="auto"/>
      </w:pPr>
      <w:r>
        <w:t>A</w:t>
      </w:r>
      <w:r w:rsidR="00C40849">
        <w:t>ntepartum haemorrhage</w:t>
      </w:r>
      <w:r>
        <w:t xml:space="preserve"> (yes/no)</w:t>
      </w:r>
    </w:p>
    <w:p w14:paraId="526B834D" w14:textId="77777777" w:rsidR="0013470B" w:rsidRDefault="0013470B" w:rsidP="0013470B">
      <w:pPr>
        <w:pStyle w:val="ListParagraph"/>
        <w:numPr>
          <w:ilvl w:val="0"/>
          <w:numId w:val="24"/>
        </w:numPr>
        <w:spacing w:line="276" w:lineRule="auto"/>
      </w:pPr>
      <w:r>
        <w:t>U</w:t>
      </w:r>
      <w:r w:rsidR="00C40849">
        <w:t>terine rupt</w:t>
      </w:r>
      <w:r w:rsidR="00050A56">
        <w:t>ure (yes/no)</w:t>
      </w:r>
      <w:r w:rsidR="00C40849">
        <w:t xml:space="preserve"> </w:t>
      </w:r>
    </w:p>
    <w:p w14:paraId="06BAF06D" w14:textId="258EE695" w:rsidR="0013470B" w:rsidRDefault="005750E3" w:rsidP="0013470B">
      <w:pPr>
        <w:pStyle w:val="ListParagraph"/>
        <w:numPr>
          <w:ilvl w:val="0"/>
          <w:numId w:val="24"/>
        </w:numPr>
        <w:spacing w:line="276" w:lineRule="auto"/>
      </w:pPr>
      <w:r>
        <w:t>The preceding m</w:t>
      </w:r>
      <w:r w:rsidR="00C40849">
        <w:t xml:space="preserve">aternal </w:t>
      </w:r>
      <w:r w:rsidR="0013470B">
        <w:t>infections</w:t>
      </w:r>
      <w:r>
        <w:t xml:space="preserve"> which may cause sepsis</w:t>
      </w:r>
      <w:r w:rsidR="0013470B">
        <w:t xml:space="preserve"> (chorioamnionitis/other)</w:t>
      </w:r>
    </w:p>
    <w:p w14:paraId="427538E2" w14:textId="77777777" w:rsidR="0013470B" w:rsidRDefault="0013470B" w:rsidP="0013470B">
      <w:pPr>
        <w:pStyle w:val="ListParagraph"/>
        <w:numPr>
          <w:ilvl w:val="0"/>
          <w:numId w:val="24"/>
        </w:numPr>
        <w:spacing w:line="276" w:lineRule="auto"/>
      </w:pPr>
      <w:r>
        <w:t xml:space="preserve">Maternal </w:t>
      </w:r>
      <w:r w:rsidR="00C40849">
        <w:t>sepsis (yes/no)</w:t>
      </w:r>
      <w:r>
        <w:t xml:space="preserve"> </w:t>
      </w:r>
    </w:p>
    <w:p w14:paraId="4EC6CCFD" w14:textId="77777777" w:rsidR="0013470B" w:rsidRDefault="0013470B" w:rsidP="0013470B">
      <w:pPr>
        <w:pStyle w:val="ListParagraph"/>
        <w:numPr>
          <w:ilvl w:val="0"/>
          <w:numId w:val="24"/>
        </w:numPr>
        <w:spacing w:line="276" w:lineRule="auto"/>
      </w:pPr>
      <w:r>
        <w:t>I</w:t>
      </w:r>
      <w:r w:rsidR="00BF7839">
        <w:t xml:space="preserve">ntrapartum </w:t>
      </w:r>
      <w:r w:rsidR="00C40849">
        <w:t xml:space="preserve">still birth (yes/no) </w:t>
      </w:r>
    </w:p>
    <w:p w14:paraId="65B0F958" w14:textId="12290ADF" w:rsidR="0013470B" w:rsidRDefault="0013470B" w:rsidP="0013470B">
      <w:pPr>
        <w:pStyle w:val="ListParagraph"/>
        <w:numPr>
          <w:ilvl w:val="0"/>
          <w:numId w:val="24"/>
        </w:numPr>
        <w:spacing w:line="276" w:lineRule="auto"/>
      </w:pPr>
      <w:r>
        <w:t xml:space="preserve">Intrapartum </w:t>
      </w:r>
      <w:r w:rsidR="00C40849">
        <w:t xml:space="preserve">maternal death (yes/no). </w:t>
      </w:r>
    </w:p>
    <w:p w14:paraId="24F1A6A5" w14:textId="79A6735B" w:rsidR="004C64DE" w:rsidRDefault="00050A56" w:rsidP="0013470B">
      <w:pPr>
        <w:spacing w:line="276" w:lineRule="auto"/>
      </w:pPr>
      <w:r>
        <w:t>For women presenting to labour with pre-</w:t>
      </w:r>
      <w:r w:rsidR="004C27D0">
        <w:t>existing</w:t>
      </w:r>
      <w:r>
        <w:t xml:space="preserve"> gestational hypertensive </w:t>
      </w:r>
      <w:r w:rsidR="004C27D0">
        <w:t>disorders</w:t>
      </w:r>
      <w:r>
        <w:t xml:space="preserve"> we apply risk of those conditions progressing</w:t>
      </w:r>
      <w:r w:rsidR="0013470B">
        <w:t xml:space="preserve"> in severity in both the</w:t>
      </w:r>
      <w:r>
        <w:t xml:space="preserve"> intrapartum</w:t>
      </w:r>
      <w:r w:rsidR="004C27D0">
        <w:t xml:space="preserve"> and postpartum</w:t>
      </w:r>
      <w:r w:rsidR="0013470B">
        <w:t xml:space="preserve"> periods</w:t>
      </w:r>
      <w:r>
        <w:t>. The relevant variables are stored in the pregnancy supervisor module and described in detail elsewhere.</w:t>
      </w:r>
    </w:p>
    <w:p w14:paraId="6A449388" w14:textId="5D964DCF" w:rsidR="0013470B" w:rsidRDefault="00C40849" w:rsidP="00B55353">
      <w:pPr>
        <w:spacing w:line="276" w:lineRule="auto"/>
      </w:pPr>
      <w:r>
        <w:t>Outcomes of labour occu</w:t>
      </w:r>
      <w:r w:rsidR="005977D6">
        <w:t>r</w:t>
      </w:r>
      <w:r>
        <w:t>ring at the post-partum stage include</w:t>
      </w:r>
      <w:r w:rsidR="0013470B">
        <w:t>:</w:t>
      </w:r>
    </w:p>
    <w:p w14:paraId="690984DF" w14:textId="77777777" w:rsidR="0013470B" w:rsidRDefault="0013470B" w:rsidP="0013470B">
      <w:pPr>
        <w:pStyle w:val="ListParagraph"/>
        <w:numPr>
          <w:ilvl w:val="0"/>
          <w:numId w:val="25"/>
        </w:numPr>
        <w:spacing w:line="276" w:lineRule="auto"/>
      </w:pPr>
      <w:r>
        <w:t>The preceding causes of postpartum haemorrhage (uterine atony, retained placenta, lacerations, other)</w:t>
      </w:r>
    </w:p>
    <w:p w14:paraId="1009D650" w14:textId="77777777" w:rsidR="0013470B" w:rsidRDefault="0013470B" w:rsidP="0013470B">
      <w:pPr>
        <w:pStyle w:val="ListParagraph"/>
        <w:numPr>
          <w:ilvl w:val="0"/>
          <w:numId w:val="25"/>
        </w:numPr>
        <w:spacing w:line="276" w:lineRule="auto"/>
      </w:pPr>
      <w:r>
        <w:t>P</w:t>
      </w:r>
      <w:r w:rsidR="00C40849">
        <w:t>o</w:t>
      </w:r>
      <w:r w:rsidR="004C27D0">
        <w:t xml:space="preserve">st-partum haemorrhage (yes/no) </w:t>
      </w:r>
    </w:p>
    <w:p w14:paraId="39E4AD21" w14:textId="5B91BA3E" w:rsidR="0013470B" w:rsidRDefault="005750E3" w:rsidP="0013470B">
      <w:pPr>
        <w:pStyle w:val="ListParagraph"/>
        <w:numPr>
          <w:ilvl w:val="0"/>
          <w:numId w:val="25"/>
        </w:numPr>
        <w:spacing w:line="276" w:lineRule="auto"/>
      </w:pPr>
      <w:r>
        <w:t xml:space="preserve">The preceding maternal infections which may cause sepsis </w:t>
      </w:r>
      <w:r w:rsidR="0013470B">
        <w:t>(endometritis, skin/soft tissue infection, urinary tract infection, other)</w:t>
      </w:r>
    </w:p>
    <w:p w14:paraId="1BFA5458" w14:textId="00A2CFD8" w:rsidR="0013470B" w:rsidRDefault="0013470B" w:rsidP="0013470B">
      <w:pPr>
        <w:pStyle w:val="ListParagraph"/>
        <w:numPr>
          <w:ilvl w:val="0"/>
          <w:numId w:val="25"/>
        </w:numPr>
        <w:spacing w:line="276" w:lineRule="auto"/>
      </w:pPr>
      <w:r>
        <w:t>M</w:t>
      </w:r>
      <w:r w:rsidR="00C40849">
        <w:t>aternal sepsis</w:t>
      </w:r>
      <w:r w:rsidR="005750E3">
        <w:t xml:space="preserve"> </w:t>
      </w:r>
      <w:r>
        <w:t>(Yes/no)</w:t>
      </w:r>
    </w:p>
    <w:p w14:paraId="392081D8" w14:textId="77777777" w:rsidR="0013470B" w:rsidRDefault="0013470B" w:rsidP="0013470B">
      <w:pPr>
        <w:pStyle w:val="ListParagraph"/>
        <w:numPr>
          <w:ilvl w:val="0"/>
          <w:numId w:val="25"/>
        </w:numPr>
        <w:spacing w:line="276" w:lineRule="auto"/>
      </w:pPr>
      <w:r>
        <w:t>Postpartum</w:t>
      </w:r>
      <w:r w:rsidR="00C40849">
        <w:t xml:space="preserve"> maternal</w:t>
      </w:r>
      <w:r>
        <w:t xml:space="preserve"> death</w:t>
      </w:r>
    </w:p>
    <w:p w14:paraId="7CE79164" w14:textId="291C2E14" w:rsidR="006C377C" w:rsidRDefault="00816E8D" w:rsidP="0013470B">
      <w:pPr>
        <w:spacing w:line="276" w:lineRule="auto"/>
      </w:pPr>
      <w:r>
        <w:lastRenderedPageBreak/>
        <w:t>In order to monitor the burden of different diseases each condition is mapped to the appropriate Disability Adjusted Life Years (DALYs) weight, therefore</w:t>
      </w:r>
      <w:r w:rsidR="004C64DE">
        <w:t>, each complication has an associated disability variable (yes/no)</w:t>
      </w:r>
      <w:r>
        <w:t xml:space="preserve"> which is switched on in the event of a complication</w:t>
      </w:r>
      <w:r w:rsidR="004C64DE">
        <w:t xml:space="preserve"> - this will be discussed in more detail further on. </w:t>
      </w:r>
      <w:r w:rsidR="006C377C">
        <w:t xml:space="preserve">Treatment variables for each complication </w:t>
      </w:r>
      <w:r w:rsidR="004C379E">
        <w:t xml:space="preserve">denote whether treatment was received </w:t>
      </w:r>
      <w:r w:rsidR="00757875">
        <w:t>or not (Yes/No).</w:t>
      </w:r>
    </w:p>
    <w:p w14:paraId="53C393BF" w14:textId="24C38C3C" w:rsidR="00092FDB" w:rsidRDefault="00092FDB" w:rsidP="00B55353">
      <w:pPr>
        <w:spacing w:line="276" w:lineRule="auto"/>
      </w:pPr>
      <w:r>
        <w:t>All model variables</w:t>
      </w:r>
      <w:r w:rsidRPr="00092FDB">
        <w:t xml:space="preserve"> </w:t>
      </w:r>
      <w:r>
        <w:t>are d</w:t>
      </w:r>
      <w:r w:rsidR="007B319F">
        <w:t>epicted in Figure 1 and Table 3</w:t>
      </w:r>
      <w:r w:rsidR="00240820">
        <w:t xml:space="preserve">. </w:t>
      </w:r>
      <w:r>
        <w:t xml:space="preserve">Model parameter values are informed by studies from Malawi where available and studies from other sub-Saharan African counties where data from Malawi is </w:t>
      </w:r>
      <w:r w:rsidR="00C60728">
        <w:t>unavailable</w:t>
      </w:r>
      <w:r>
        <w:t>.</w:t>
      </w:r>
    </w:p>
    <w:p w14:paraId="6120A3D8" w14:textId="5E0326DA" w:rsidR="00C60728" w:rsidRDefault="00C60728" w:rsidP="00C60728">
      <w:pPr>
        <w:rPr>
          <w:b/>
          <w:bCs/>
          <w:color w:val="808080" w:themeColor="background1" w:themeShade="80"/>
        </w:rPr>
      </w:pPr>
      <w:r>
        <w:rPr>
          <w:b/>
          <w:bCs/>
          <w:color w:val="808080" w:themeColor="background1" w:themeShade="80"/>
        </w:rPr>
        <w:t>Updating Variables</w:t>
      </w:r>
    </w:p>
    <w:p w14:paraId="30CCD6E7" w14:textId="3BA21DB4" w:rsidR="005750E3" w:rsidRPr="00EB152D" w:rsidRDefault="00092FDB" w:rsidP="00EB152D">
      <w:pPr>
        <w:spacing w:line="276" w:lineRule="auto"/>
      </w:pPr>
      <w:r>
        <w:t xml:space="preserve">As the simulation moves forward in time variables are updated at </w:t>
      </w:r>
      <w:r w:rsidR="00891297">
        <w:t xml:space="preserve">pre-defined </w:t>
      </w:r>
      <w:r>
        <w:t>time-points of a woman’s pregnancy (</w:t>
      </w:r>
      <w:r w:rsidR="00471F75">
        <w:t>at</w:t>
      </w:r>
      <w:r w:rsidR="00B53235">
        <w:t xml:space="preserve"> conception, at labour onset, </w:t>
      </w:r>
      <w:r>
        <w:t>during labour and immediately following labour)</w:t>
      </w:r>
      <w:r w:rsidR="00A25958">
        <w:t xml:space="preserve"> as opposed to reoccurring time-steps</w:t>
      </w:r>
      <w:r>
        <w:t>.</w:t>
      </w:r>
      <w:r w:rsidR="00891297">
        <w:t xml:space="preserve"> The progress of pregnancy is measured in</w:t>
      </w:r>
      <w:r w:rsidR="005750E3">
        <w:t xml:space="preserve"> gestational age in weeks</w:t>
      </w:r>
      <w:r w:rsidR="00891297">
        <w:t xml:space="preserve"> which is generated and monitored by the </w:t>
      </w:r>
      <w:r w:rsidR="00505A72">
        <w:t xml:space="preserve">Pregnancy and </w:t>
      </w:r>
      <w:r w:rsidR="00891297">
        <w:t xml:space="preserve">Antenatal </w:t>
      </w:r>
      <w:r w:rsidR="00505A72">
        <w:t xml:space="preserve">Period </w:t>
      </w:r>
      <w:r w:rsidR="00891297">
        <w:t>model and described elsewhere. Obstetric history variables</w:t>
      </w:r>
      <w:r w:rsidR="00C60728">
        <w:t xml:space="preserve">, labour state and labour </w:t>
      </w:r>
      <w:r w:rsidR="004C379E">
        <w:t>complication</w:t>
      </w:r>
      <w:r w:rsidR="00EC5396">
        <w:t>s</w:t>
      </w:r>
      <w:r w:rsidR="004C379E">
        <w:t>, disability and treatment</w:t>
      </w:r>
      <w:r w:rsidR="00C60728">
        <w:t xml:space="preserve"> variables are updated on the date of labour and the date of birth.  This is discussed in more detail in the following sections</w:t>
      </w:r>
    </w:p>
    <w:p w14:paraId="19A221EF" w14:textId="38B91E51" w:rsidR="00782CF7" w:rsidRDefault="00A417B4" w:rsidP="00C82418">
      <w:pPr>
        <w:spacing w:line="240" w:lineRule="auto"/>
        <w:rPr>
          <w:b/>
          <w:bCs/>
          <w:color w:val="808080" w:themeColor="background1" w:themeShade="80"/>
        </w:rPr>
      </w:pPr>
      <w:r w:rsidRPr="00A417B4">
        <w:rPr>
          <w:b/>
          <w:bCs/>
          <w:color w:val="808080" w:themeColor="background1" w:themeShade="80"/>
        </w:rPr>
        <w:t>Transition from Pregnancy to Labour</w:t>
      </w:r>
    </w:p>
    <w:p w14:paraId="1EA902D6" w14:textId="71D2CDE3" w:rsidR="00EB152D" w:rsidRDefault="00EB152D" w:rsidP="00993299">
      <w:pPr>
        <w:spacing w:line="276" w:lineRule="auto"/>
      </w:pPr>
      <w:r>
        <w:t>At the initiation of a pregnancy within the simulation each newly pregnant individual is scheduled to go into labour between 37 and 45 weeks gestational age. This mechanism is to ensure all pregnancies that are generated in the model will end.  Individual</w:t>
      </w:r>
      <w:r w:rsidR="00E814B3">
        <w:t xml:space="preserve"> risk of early labour onset (</w:t>
      </w:r>
      <w:r>
        <w:t>prior to 37 weeks (preterm labour)</w:t>
      </w:r>
      <w:r w:rsidR="00E814B3">
        <w:t>)</w:t>
      </w:r>
      <w:r>
        <w:t xml:space="preserve"> is applied via the Pregnancy Supervisor m</w:t>
      </w:r>
      <w:r w:rsidR="00E814B3">
        <w:t xml:space="preserve">odel to simulate the preterm birth rate in Malawi. </w:t>
      </w:r>
    </w:p>
    <w:p w14:paraId="4E1E0C0A" w14:textId="17AA0D66" w:rsidR="00EB152D" w:rsidRPr="00EB152D" w:rsidRDefault="00556F5C" w:rsidP="00EB152D">
      <w:pPr>
        <w:spacing w:line="276" w:lineRule="auto"/>
      </w:pPr>
      <w:r>
        <w:t xml:space="preserve">Variables </w:t>
      </w:r>
      <w:r w:rsidR="000F3474">
        <w:t>storing</w:t>
      </w:r>
      <w:r w:rsidR="00103F30">
        <w:t xml:space="preserve"> information about labour outcomes are updated for each women when the simulation reaches the date stored within the due-date variable. Probability of postpa</w:t>
      </w:r>
      <w:r w:rsidR="00236ADB">
        <w:t xml:space="preserve">rtum complications are applied </w:t>
      </w:r>
      <w:r w:rsidR="00471F75">
        <w:t>a number of</w:t>
      </w:r>
      <w:r w:rsidR="00103F30">
        <w:t xml:space="preserve"> days after the date of labour</w:t>
      </w:r>
      <w:r w:rsidR="00471F75">
        <w:t xml:space="preserve"> onset</w:t>
      </w:r>
      <w:r w:rsidR="00103F30">
        <w:t xml:space="preserve">.  </w:t>
      </w:r>
    </w:p>
    <w:p w14:paraId="20F09909" w14:textId="6AEF6977" w:rsidR="005B7BAA" w:rsidRDefault="00496CFA" w:rsidP="00C82418">
      <w:pPr>
        <w:spacing w:line="240" w:lineRule="auto"/>
        <w:rPr>
          <w:b/>
          <w:bCs/>
          <w:color w:val="808080" w:themeColor="background1" w:themeShade="80"/>
        </w:rPr>
      </w:pPr>
      <w:r>
        <w:rPr>
          <w:b/>
          <w:bCs/>
          <w:color w:val="808080" w:themeColor="background1" w:themeShade="80"/>
        </w:rPr>
        <w:t>Incidence of</w:t>
      </w:r>
      <w:r w:rsidR="00B3649D">
        <w:rPr>
          <w:b/>
          <w:bCs/>
          <w:color w:val="808080" w:themeColor="background1" w:themeShade="80"/>
        </w:rPr>
        <w:t xml:space="preserve"> </w:t>
      </w:r>
      <w:r w:rsidR="006E3026">
        <w:rPr>
          <w:b/>
          <w:bCs/>
          <w:color w:val="808080" w:themeColor="background1" w:themeShade="80"/>
        </w:rPr>
        <w:t>C</w:t>
      </w:r>
      <w:r w:rsidR="00B3649D">
        <w:rPr>
          <w:b/>
          <w:bCs/>
          <w:color w:val="808080" w:themeColor="background1" w:themeShade="80"/>
        </w:rPr>
        <w:t>omplications</w:t>
      </w:r>
      <w:r w:rsidR="006E3026">
        <w:rPr>
          <w:b/>
          <w:bCs/>
          <w:color w:val="808080" w:themeColor="background1" w:themeShade="80"/>
        </w:rPr>
        <w:t xml:space="preserve">, Death and Stillbirth </w:t>
      </w:r>
      <w:r w:rsidR="00E814B3">
        <w:rPr>
          <w:b/>
          <w:bCs/>
          <w:color w:val="808080" w:themeColor="background1" w:themeShade="80"/>
        </w:rPr>
        <w:t>in this model</w:t>
      </w:r>
    </w:p>
    <w:p w14:paraId="61C36D07" w14:textId="2507EDDA" w:rsidR="00E814B3" w:rsidRDefault="00282362" w:rsidP="00993299">
      <w:pPr>
        <w:spacing w:line="276" w:lineRule="auto"/>
      </w:pPr>
      <w:r w:rsidRPr="003A2F51">
        <w:t xml:space="preserve">We assume that women are at risk of developing complications </w:t>
      </w:r>
      <w:r w:rsidR="007B4C2A">
        <w:t xml:space="preserve">directly </w:t>
      </w:r>
      <w:r w:rsidRPr="003A2F51">
        <w:t xml:space="preserve">associated with </w:t>
      </w:r>
      <w:r w:rsidR="00D505FB">
        <w:t>l</w:t>
      </w:r>
      <w:r w:rsidRPr="003A2F51">
        <w:t>abour and</w:t>
      </w:r>
      <w:r>
        <w:rPr>
          <w:b/>
          <w:bCs/>
          <w:color w:val="808080" w:themeColor="background1" w:themeShade="80"/>
        </w:rPr>
        <w:t xml:space="preserve"> </w:t>
      </w:r>
      <w:r w:rsidR="00D505FB">
        <w:t>d</w:t>
      </w:r>
      <w:r w:rsidRPr="003A2F51">
        <w:t>elivery at two time points, intrapartum</w:t>
      </w:r>
      <w:r w:rsidR="00EA711E">
        <w:t xml:space="preserve"> (during labour)</w:t>
      </w:r>
      <w:r w:rsidRPr="003A2F51">
        <w:t xml:space="preserve"> and </w:t>
      </w:r>
      <w:r w:rsidR="00E814B3">
        <w:t>the first 48 hours post</w:t>
      </w:r>
      <w:r w:rsidRPr="00AD4588">
        <w:t>partum</w:t>
      </w:r>
      <w:r w:rsidR="00236ADB">
        <w:t xml:space="preserve"> (immediately following delivery)</w:t>
      </w:r>
      <w:r w:rsidRPr="00AD4588">
        <w:t>.</w:t>
      </w:r>
      <w:r w:rsidR="00E814B3">
        <w:t xml:space="preserve">  Incidence of complications for the remainder of the postpartum period is applied in another model that is described in detail elsewhere. </w:t>
      </w:r>
      <w:r w:rsidR="00E606C8" w:rsidRPr="00AD4588">
        <w:t xml:space="preserve">We </w:t>
      </w:r>
      <w:r w:rsidR="00E814B3">
        <w:t>will use</w:t>
      </w:r>
      <w:r w:rsidR="00E606C8" w:rsidRPr="00AD4588">
        <w:t xml:space="preserve"> incidence rates of these complications in </w:t>
      </w:r>
      <w:r w:rsidR="00E814B3">
        <w:t xml:space="preserve">contextually similar </w:t>
      </w:r>
      <w:r w:rsidR="00E606C8" w:rsidRPr="00AD4588">
        <w:t xml:space="preserve">populations to parameterise this model as a natural history of labour and delivery. </w:t>
      </w:r>
    </w:p>
    <w:p w14:paraId="3770D731" w14:textId="73928CDC" w:rsidR="006E3026" w:rsidRDefault="00EA711E" w:rsidP="006E3026">
      <w:pPr>
        <w:spacing w:line="276" w:lineRule="auto"/>
      </w:pPr>
      <w:r>
        <w:t>For women who develop a complication</w:t>
      </w:r>
      <w:r w:rsidR="00AD4588">
        <w:t xml:space="preserve"> during the </w:t>
      </w:r>
      <w:r>
        <w:t>intrapartum</w:t>
      </w:r>
      <w:r w:rsidR="00AD4588">
        <w:t xml:space="preserve"> period</w:t>
      </w:r>
      <w:r w:rsidR="00E814B3">
        <w:t xml:space="preserve"> we apply a</w:t>
      </w:r>
      <w:r w:rsidR="006E3026">
        <w:t>n ‘untreated’ (risk of death for a cause in the absence of any medical care)</w:t>
      </w:r>
      <w:r w:rsidR="00E814B3">
        <w:t xml:space="preserve"> case fatality rate for each complication that she has experienced. This means that multiple complications may contribute to a woman’s death during labour. As there is a causal relationship between a </w:t>
      </w:r>
      <w:r w:rsidR="006E3026">
        <w:t>number</w:t>
      </w:r>
      <w:r w:rsidR="00E814B3">
        <w:t xml:space="preserve"> of complication</w:t>
      </w:r>
      <w:r w:rsidR="006E3026">
        <w:t>s</w:t>
      </w:r>
      <w:r w:rsidR="00E814B3">
        <w:t xml:space="preserve"> in the model we felt this was appropriately reflective of real life</w:t>
      </w:r>
      <w:r w:rsidR="006E3026">
        <w:t xml:space="preserve">. </w:t>
      </w:r>
      <w:r w:rsidR="005F007A">
        <w:t>Women who do not develop a</w:t>
      </w:r>
      <w:r w:rsidR="006E3026">
        <w:t>n intrapartum</w:t>
      </w:r>
      <w:r w:rsidR="005F007A">
        <w:t xml:space="preserve"> complication or do develop a complication and survive may go</w:t>
      </w:r>
      <w:r w:rsidR="00AD4588">
        <w:t xml:space="preserve"> on to develop postpartum</w:t>
      </w:r>
      <w:r w:rsidR="005F007A">
        <w:t xml:space="preserve"> complications. </w:t>
      </w:r>
      <w:r w:rsidR="006E3026">
        <w:t xml:space="preserve">Again an untreated case fatality ratio is applied to determine likelihood of mortality. Additionally all woman are at risk of Intrapartum stillbirth during delivery. We apply a baseline risk of </w:t>
      </w:r>
      <w:r w:rsidR="006E3026">
        <w:lastRenderedPageBreak/>
        <w:t xml:space="preserve">stillbirth to capture the considerable burden of stillbirth due to unknown cause and any modelled causes. </w:t>
      </w:r>
    </w:p>
    <w:p w14:paraId="55A7C326" w14:textId="1F6E470F" w:rsidR="006E3026" w:rsidRDefault="006E3026" w:rsidP="006E3026">
      <w:pPr>
        <w:spacing w:line="276" w:lineRule="auto"/>
      </w:pPr>
      <w:r>
        <w:t>If the simulation is ran with treatment available to women then their individual risk of death or stillbirth is modified by treatment effects as described below.</w:t>
      </w:r>
    </w:p>
    <w:p w14:paraId="2CF02576" w14:textId="77777777" w:rsidR="006E3026" w:rsidRDefault="006E3026" w:rsidP="006E3026">
      <w:pPr>
        <w:spacing w:line="276" w:lineRule="auto"/>
      </w:pPr>
    </w:p>
    <w:p w14:paraId="6A2D9732" w14:textId="405E277B" w:rsidR="006E3026" w:rsidRDefault="006E3026" w:rsidP="006E3026">
      <w:pPr>
        <w:spacing w:line="276" w:lineRule="auto"/>
      </w:pPr>
      <w:r>
        <w:t xml:space="preserve">The following headings outline the complications that a woman can experience in the model during labour and following delivery. </w:t>
      </w:r>
    </w:p>
    <w:p w14:paraId="41443C47" w14:textId="45F51BBE" w:rsidR="00E814B3" w:rsidRDefault="00E814B3" w:rsidP="00993299">
      <w:pPr>
        <w:spacing w:line="276" w:lineRule="auto"/>
        <w:rPr>
          <w:b/>
          <w:bCs/>
          <w:i/>
          <w:color w:val="AEAAAA" w:themeColor="background2" w:themeShade="BF"/>
        </w:rPr>
      </w:pPr>
      <w:r>
        <w:rPr>
          <w:b/>
          <w:bCs/>
          <w:i/>
          <w:color w:val="AEAAAA" w:themeColor="background2" w:themeShade="BF"/>
        </w:rPr>
        <w:t>Complications of the Intrapartum Period</w:t>
      </w:r>
    </w:p>
    <w:p w14:paraId="2BB4D95E" w14:textId="06F43DEC" w:rsidR="00282362" w:rsidRDefault="00282362" w:rsidP="00993299">
      <w:pPr>
        <w:spacing w:line="276" w:lineRule="auto"/>
        <w:rPr>
          <w:b/>
          <w:bCs/>
          <w:i/>
          <w:color w:val="AEAAAA" w:themeColor="background2" w:themeShade="BF"/>
        </w:rPr>
      </w:pPr>
      <w:r w:rsidRPr="00282362">
        <w:rPr>
          <w:b/>
          <w:bCs/>
          <w:i/>
          <w:color w:val="AEAAAA" w:themeColor="background2" w:themeShade="BF"/>
        </w:rPr>
        <w:t>Obstructed Labour</w:t>
      </w:r>
      <w:r w:rsidR="006E3026">
        <w:rPr>
          <w:b/>
          <w:bCs/>
          <w:i/>
          <w:color w:val="AEAAAA" w:themeColor="background2" w:themeShade="BF"/>
        </w:rPr>
        <w:t xml:space="preserve"> </w:t>
      </w:r>
    </w:p>
    <w:p w14:paraId="66817E6C" w14:textId="309C05D3" w:rsidR="00874574" w:rsidRDefault="00752421" w:rsidP="00721AE3">
      <w:pPr>
        <w:spacing w:line="276" w:lineRule="auto"/>
      </w:pPr>
      <w:r>
        <w:t xml:space="preserve">The three most commonly attributed </w:t>
      </w:r>
      <w:r w:rsidR="00874574">
        <w:t>causes of labour becoming obstructed, as defined in table 2, include cephalopelvic disproportion</w:t>
      </w:r>
      <w:r>
        <w:t xml:space="preserve"> (CPD)</w:t>
      </w:r>
      <w:r w:rsidR="00874574">
        <w:t xml:space="preserve">, foetal malposition and foetal malpresentation </w:t>
      </w:r>
      <w:r w:rsidR="001510C7">
        <w:fldChar w:fldCharType="begin" w:fldLock="1"/>
      </w:r>
      <w:r w:rsidR="00721AE3">
        <w:instrText>ADDIN CSL_CITATION {"citationItems":[{"id":"ITEM-1","itemData":{"DOI":"10.1093/bmb/ldg018","author":[{"dropping-particle":"","family":"Neilson","given":"J P","non-dropping-particle":"","parse-names":false,"suffix":""},{"dropping-particle":"","family":"Lavender","given":"T","non-dropping-particle":"","parse-names":false,"suffix":""},{"dropping-particle":"","family":"Quenby","given":"S","non-dropping-particle":"","parse-names":false,"suffix":""},{"dropping-particle":"","family":"Wray","given":"S","non-dropping-particle":"","parse-names":false,"suffix":""}],"container-title":"British Medical Bulletin","id":"ITEM-1","issued":{"date-parts":[["2003"]]},"page":"191-204","title":"Obstructed labour","type":"article-journal","volume":"67"},"uris":["http://www.mendeley.com/documents/?uuid=c978ab57-d8b8-381e-903c-5a77bdeb8b9e"]},{"id":"ITEM-2","itemData":{"author":[{"dropping-particle":"","family":"Dolea","given":"Carmen","non-dropping-particle":"","parse-names":false,"suffix":""},{"dropping-particle":"","family":"Abouzahr","given":"Carla","non-dropping-particle":"","parse-names":false,"suffix":""}],"container-title":"Global Burden of Disease","id":"ITEM-2","issued":{"date-parts":[["2000"]]},"title":"Global burden of obstructed labour in the year 2000","type":"report"},"uris":["http://www.mendeley.com/documents/?uuid=cacc755c-e31e-333c-aa55-c0961e69c7ce"]}],"mendeley":{"formattedCitation":"(Dolea and Abouzahr, 2000; Neilson &lt;i&gt;et al.&lt;/i&gt;, 2003)","plainTextFormattedCitation":"(Dolea and Abouzahr, 2000; Neilson et al., 2003)","previouslyFormattedCitation":"(Dolea and Abouzahr, 2000; Neilson &lt;i&gt;et al.&lt;/i&gt;, 2003)"},"properties":{"noteIndex":0},"schema":"https://github.com/citation-style-language/schema/raw/master/csl-citation.json"}</w:instrText>
      </w:r>
      <w:r w:rsidR="001510C7">
        <w:fldChar w:fldCharType="separate"/>
      </w:r>
      <w:r w:rsidR="001510C7" w:rsidRPr="001510C7">
        <w:rPr>
          <w:noProof/>
        </w:rPr>
        <w:t xml:space="preserve">(Dolea and Abouzahr, 2000; Neilson </w:t>
      </w:r>
      <w:r w:rsidR="001510C7" w:rsidRPr="001510C7">
        <w:rPr>
          <w:i/>
          <w:noProof/>
        </w:rPr>
        <w:t>et al.</w:t>
      </w:r>
      <w:r w:rsidR="001510C7" w:rsidRPr="001510C7">
        <w:rPr>
          <w:noProof/>
        </w:rPr>
        <w:t>, 2003)</w:t>
      </w:r>
      <w:r w:rsidR="001510C7">
        <w:fldChar w:fldCharType="end"/>
      </w:r>
      <w:r>
        <w:t>. During the intrapartum period of labour a woman will experience risk of</w:t>
      </w:r>
      <w:r w:rsidR="00163E13">
        <w:t xml:space="preserve"> developing</w:t>
      </w:r>
      <w:r>
        <w:t xml:space="preserve"> each of these preceding causes. Experiencing one or more of these complications will </w:t>
      </w:r>
      <w:r w:rsidR="00721AE3">
        <w:t xml:space="preserve">lead to an </w:t>
      </w:r>
      <w:r>
        <w:t>increase</w:t>
      </w:r>
      <w:r w:rsidR="00721AE3">
        <w:t xml:space="preserve">d </w:t>
      </w:r>
      <w:r>
        <w:t>risk of obstructed labour through an additive equation</w:t>
      </w:r>
      <w:r w:rsidR="00721AE3">
        <w:t xml:space="preserve">.  We assume that each preceding cause of obstructed labour has an associated probability that it will lead to clinical obstruction- see </w:t>
      </w:r>
      <w:r w:rsidR="001A2099">
        <w:t>F</w:t>
      </w:r>
      <w:r w:rsidR="00721AE3">
        <w:t xml:space="preserve">igure </w:t>
      </w:r>
      <w:r w:rsidR="001A2099">
        <w:t>1</w:t>
      </w:r>
      <w:r w:rsidR="00721AE3">
        <w:t xml:space="preserve"> (i.e. </w:t>
      </w:r>
      <w:r w:rsidR="00721AE3" w:rsidRPr="009B4056">
        <w:rPr>
          <w:b/>
          <w:i/>
        </w:rPr>
        <w:t>prob_obstruction_cpd</w:t>
      </w:r>
      <w:r w:rsidR="00721AE3">
        <w:t>). The equation calculating risk of obstructed labour sums the probabilities (if a woman has experienced more than one).</w:t>
      </w:r>
      <w:r>
        <w:t xml:space="preserve"> Through this logic a woman who has </w:t>
      </w:r>
      <w:r w:rsidR="00721AE3">
        <w:t>not</w:t>
      </w:r>
      <w:r>
        <w:t xml:space="preserve"> experience</w:t>
      </w:r>
      <w:r w:rsidR="00721AE3">
        <w:t xml:space="preserve">d any </w:t>
      </w:r>
      <w:r>
        <w:t>of these three causes cannot experience obstructed labour (her probability is 0)</w:t>
      </w:r>
      <w:r w:rsidR="00163E13">
        <w:t xml:space="preserve"> and a woman experiencing both CPD and malposition is at very high risk</w:t>
      </w:r>
      <w:r>
        <w:t>.</w:t>
      </w:r>
    </w:p>
    <w:p w14:paraId="6AAE38C8" w14:textId="79EAE2FA" w:rsidR="00752421" w:rsidRPr="00CA6745" w:rsidRDefault="00752421" w:rsidP="00752421">
      <w:pPr>
        <w:rPr>
          <w:b/>
          <w:color w:val="FF0000"/>
        </w:rPr>
      </w:pPr>
      <w:r>
        <w:rPr>
          <w:b/>
        </w:rPr>
        <w:t>Figure 1</w:t>
      </w:r>
      <w:r w:rsidRPr="002D6EE0">
        <w:rPr>
          <w:b/>
        </w:rPr>
        <w:t xml:space="preserve">.  </w:t>
      </w:r>
      <w:r>
        <w:rPr>
          <w:b/>
        </w:rPr>
        <w:t xml:space="preserve">Natural history model of obstructed labour </w:t>
      </w:r>
      <w:r w:rsidRPr="00CA6745">
        <w:rPr>
          <w:b/>
          <w:color w:val="FF0000"/>
        </w:rPr>
        <w:t xml:space="preserve"> </w:t>
      </w:r>
    </w:p>
    <w:p w14:paraId="62F8303E" w14:textId="78A084A8" w:rsidR="00874574" w:rsidRDefault="00874574" w:rsidP="00993299">
      <w:pPr>
        <w:spacing w:line="276" w:lineRule="auto"/>
        <w:rPr>
          <w:b/>
          <w:bCs/>
          <w:i/>
          <w:color w:val="AEAAAA" w:themeColor="background2" w:themeShade="BF"/>
        </w:rPr>
      </w:pPr>
    </w:p>
    <w:p w14:paraId="34D561CD" w14:textId="0BE8B24B" w:rsidR="00752421" w:rsidRDefault="00752421" w:rsidP="00993299">
      <w:pPr>
        <w:spacing w:line="276" w:lineRule="auto"/>
        <w:rPr>
          <w:b/>
          <w:bCs/>
          <w:i/>
          <w:color w:val="AEAAAA" w:themeColor="background2" w:themeShade="BF"/>
        </w:rPr>
      </w:pPr>
      <w:r>
        <w:rPr>
          <w:noProof/>
          <w:lang w:eastAsia="en-GB"/>
        </w:rPr>
        <w:drawing>
          <wp:anchor distT="0" distB="0" distL="114300" distR="114300" simplePos="0" relativeHeight="251698176" behindDoc="0" locked="0" layoutInCell="1" allowOverlap="1" wp14:anchorId="73B1B41D" wp14:editId="57C682A6">
            <wp:simplePos x="0" y="0"/>
            <wp:positionH relativeFrom="column">
              <wp:posOffset>663504</wp:posOffset>
            </wp:positionH>
            <wp:positionV relativeFrom="paragraph">
              <wp:posOffset>31785</wp:posOffset>
            </wp:positionV>
            <wp:extent cx="4122328" cy="3355244"/>
            <wp:effectExtent l="0" t="0" r="0" b="0"/>
            <wp:wrapNone/>
            <wp:docPr id="2" name="Picture 2" descr="https://documents.lucid.app/documents/96a83bf8-4acb-43c0-bc8c-b8c75a08c440/pages/0_0?a=17238&amp;x=-1&amp;y=1028&amp;w=828&amp;h=683&amp;store=1&amp;accept=image%2F*&amp;auth=LCA%209602e900c7d736673fd6ced7bc824b017cb5de9a-ts%3D161157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96a83bf8-4acb-43c0-bc8c-b8c75a08c440/pages/0_0?a=17238&amp;x=-1&amp;y=1028&amp;w=828&amp;h=683&amp;store=1&amp;accept=image%2F*&amp;auth=LCA%209602e900c7d736673fd6ced7bc824b017cb5de9a-ts%3D1611570119"/>
                    <pic:cNvPicPr>
                      <a:picLocks noChangeAspect="1" noChangeArrowheads="1"/>
                    </pic:cNvPicPr>
                  </pic:nvPicPr>
                  <pic:blipFill rotWithShape="1">
                    <a:blip r:embed="rId8">
                      <a:extLst>
                        <a:ext uri="{28A0092B-C50C-407E-A947-70E740481C1C}">
                          <a14:useLocalDpi xmlns:a14="http://schemas.microsoft.com/office/drawing/2010/main" val="0"/>
                        </a:ext>
                      </a:extLst>
                    </a:blip>
                    <a:srcRect l="4516" t="5118" r="5772" b="6223"/>
                    <a:stretch/>
                  </pic:blipFill>
                  <pic:spPr bwMode="auto">
                    <a:xfrm>
                      <a:off x="0" y="0"/>
                      <a:ext cx="4122328" cy="3355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A01132" w14:textId="36C87739" w:rsidR="00752421" w:rsidRDefault="00752421" w:rsidP="00993299">
      <w:pPr>
        <w:spacing w:line="276" w:lineRule="auto"/>
        <w:rPr>
          <w:b/>
          <w:bCs/>
          <w:i/>
          <w:color w:val="AEAAAA" w:themeColor="background2" w:themeShade="BF"/>
        </w:rPr>
      </w:pPr>
    </w:p>
    <w:p w14:paraId="221CAD9F" w14:textId="6CE79915" w:rsidR="00752421" w:rsidRDefault="00752421" w:rsidP="00993299">
      <w:pPr>
        <w:spacing w:line="276" w:lineRule="auto"/>
        <w:rPr>
          <w:b/>
          <w:bCs/>
          <w:i/>
          <w:color w:val="AEAAAA" w:themeColor="background2" w:themeShade="BF"/>
        </w:rPr>
      </w:pPr>
    </w:p>
    <w:p w14:paraId="6BDE079B" w14:textId="612D298F" w:rsidR="00752421" w:rsidRDefault="00752421" w:rsidP="00993299">
      <w:pPr>
        <w:spacing w:line="276" w:lineRule="auto"/>
        <w:rPr>
          <w:b/>
          <w:bCs/>
          <w:i/>
          <w:color w:val="AEAAAA" w:themeColor="background2" w:themeShade="BF"/>
        </w:rPr>
      </w:pPr>
    </w:p>
    <w:p w14:paraId="28A13B2C" w14:textId="675B9A15" w:rsidR="00752421" w:rsidRDefault="00752421" w:rsidP="00993299">
      <w:pPr>
        <w:spacing w:line="276" w:lineRule="auto"/>
        <w:rPr>
          <w:b/>
          <w:bCs/>
          <w:i/>
          <w:color w:val="AEAAAA" w:themeColor="background2" w:themeShade="BF"/>
        </w:rPr>
      </w:pPr>
    </w:p>
    <w:p w14:paraId="46880314" w14:textId="6AEADF65" w:rsidR="00752421" w:rsidRDefault="00752421" w:rsidP="00993299">
      <w:pPr>
        <w:spacing w:line="276" w:lineRule="auto"/>
        <w:rPr>
          <w:b/>
          <w:bCs/>
          <w:i/>
          <w:color w:val="AEAAAA" w:themeColor="background2" w:themeShade="BF"/>
        </w:rPr>
      </w:pPr>
    </w:p>
    <w:p w14:paraId="4F890A52" w14:textId="77777777" w:rsidR="00752421" w:rsidRDefault="00752421" w:rsidP="00993299">
      <w:pPr>
        <w:spacing w:line="276" w:lineRule="auto"/>
        <w:rPr>
          <w:b/>
          <w:bCs/>
          <w:i/>
          <w:color w:val="AEAAAA" w:themeColor="background2" w:themeShade="BF"/>
        </w:rPr>
      </w:pPr>
    </w:p>
    <w:p w14:paraId="11072ACD" w14:textId="5B01B152" w:rsidR="006E3026" w:rsidRDefault="006E3026" w:rsidP="00993299">
      <w:pPr>
        <w:spacing w:line="276" w:lineRule="auto"/>
        <w:rPr>
          <w:b/>
          <w:bCs/>
          <w:i/>
          <w:color w:val="AEAAAA" w:themeColor="background2" w:themeShade="BF"/>
        </w:rPr>
      </w:pPr>
    </w:p>
    <w:p w14:paraId="6AFC6F21" w14:textId="4B3DB890" w:rsidR="006E3026" w:rsidRDefault="006E3026" w:rsidP="00993299">
      <w:pPr>
        <w:spacing w:line="276" w:lineRule="auto"/>
        <w:rPr>
          <w:b/>
          <w:bCs/>
          <w:i/>
          <w:color w:val="AEAAAA" w:themeColor="background2" w:themeShade="BF"/>
        </w:rPr>
      </w:pPr>
    </w:p>
    <w:p w14:paraId="44CE929F" w14:textId="7F8C53F5" w:rsidR="006E3026" w:rsidRDefault="006E3026" w:rsidP="00993299">
      <w:pPr>
        <w:spacing w:line="276" w:lineRule="auto"/>
        <w:rPr>
          <w:b/>
          <w:bCs/>
          <w:i/>
          <w:color w:val="AEAAAA" w:themeColor="background2" w:themeShade="BF"/>
        </w:rPr>
      </w:pPr>
    </w:p>
    <w:p w14:paraId="457DD537" w14:textId="418566F7" w:rsidR="00752421" w:rsidRDefault="00752421" w:rsidP="00993299">
      <w:pPr>
        <w:spacing w:line="276" w:lineRule="auto"/>
        <w:rPr>
          <w:b/>
          <w:bCs/>
          <w:i/>
          <w:color w:val="AEAAAA" w:themeColor="background2" w:themeShade="BF"/>
        </w:rPr>
      </w:pPr>
    </w:p>
    <w:p w14:paraId="35CBF28A" w14:textId="6C2465AE" w:rsidR="00752421" w:rsidRDefault="00752421" w:rsidP="00993299">
      <w:pPr>
        <w:spacing w:line="276" w:lineRule="auto"/>
        <w:rPr>
          <w:b/>
          <w:bCs/>
          <w:i/>
          <w:color w:val="AEAAAA" w:themeColor="background2" w:themeShade="BF"/>
        </w:rPr>
      </w:pPr>
    </w:p>
    <w:p w14:paraId="4B5DC457" w14:textId="599658A4" w:rsidR="00752421" w:rsidRDefault="00752421" w:rsidP="00993299">
      <w:pPr>
        <w:spacing w:line="276" w:lineRule="auto"/>
        <w:rPr>
          <w:b/>
          <w:bCs/>
          <w:i/>
          <w:color w:val="AEAAAA" w:themeColor="background2" w:themeShade="BF"/>
        </w:rPr>
      </w:pPr>
    </w:p>
    <w:p w14:paraId="76D5EB2B" w14:textId="7F48BF16" w:rsidR="00752421" w:rsidRPr="00163E13" w:rsidRDefault="00752421" w:rsidP="00993299">
      <w:pPr>
        <w:spacing w:line="276" w:lineRule="auto"/>
      </w:pPr>
      <w:r w:rsidRPr="00752421">
        <w:lastRenderedPageBreak/>
        <w:t xml:space="preserve">As women do not have a baseline risk of obstructed labour we cannot apply the effect of risk factors on a woman’s probability of obstructed labour. However, pending final review of the literature, risk factors will affect </w:t>
      </w:r>
      <w:r w:rsidR="00721AE3">
        <w:t>individual</w:t>
      </w:r>
      <w:r w:rsidRPr="00752421">
        <w:t xml:space="preserve"> risk of either </w:t>
      </w:r>
      <w:r w:rsidR="00163E13">
        <w:t>CPD – as there is a significant body of literature exploring this</w:t>
      </w:r>
      <w:r w:rsidRPr="00752421">
        <w:t>. Initial review of the literature and consultation with clinician</w:t>
      </w:r>
      <w:r>
        <w:t>-</w:t>
      </w:r>
      <w:r w:rsidRPr="00752421">
        <w:t xml:space="preserve">experts in obstetrics </w:t>
      </w:r>
      <w:r w:rsidR="00721AE3">
        <w:t xml:space="preserve">highlighted short stature as a likely risk factor for obstruction, </w:t>
      </w:r>
      <w:r w:rsidR="00163E13">
        <w:t>likely</w:t>
      </w:r>
      <w:r w:rsidR="00721AE3">
        <w:t xml:space="preserve"> due to CPD as shorter statured women are likely to have a smaller pelvis </w:t>
      </w:r>
      <w:r w:rsidR="00721AE3">
        <w:fldChar w:fldCharType="begin" w:fldLock="1"/>
      </w:r>
      <w:r w:rsidR="00721AE3">
        <w:instrText>ADDIN CSL_CITATION {"citationItems":[{"id":"ITEM-1","itemData":{"DOI":"10.4103/1115-2613.278782","ISSN":"1115-2613","abstract":"AJOL Abstract: Background: Cephalopelvic disproportion (CPD) is a disparity between the fetal head and maternal pelvis, usually in the absence of fetal or maternal jeopardy. It is a very common complication during labour, and it is associated with a very high caesarean section rate. Delay in intervention could lead to obstructed labour. Short stature, fetal macrosomia and pelvic abnormalities are common risk factors. The aim of this study was to determine the influence of maternal height, age, clinical pelvimetry, and birth weight on cephalopelvic disproportion in the Niger Delta University Teaching Hospital, Bayelsa State.Materials and Methods: This is a retrospective case controlled analysis of 5,205 parturients who received antenatal care, and delivered at the Niger Delta University Teaching Hospital, from January 2010 to December 2015. Of these, 588 patients who had cephalopelvic disproportion were identified. Data concerning their maternal age, parity, height, pelvimetry, gestational age at delivery, and fetal demographic characteristics were collected and analyzed. This was compared to a control group of 588 parturients who were randomly selected among parturients who had spontaneous vaginal delivery (SVD) during the study period.Results: A total of 5,205 women delivered during the period of study, out of these, 588 women had cephalopelvic disproportion, giving a rate of 11.3%. Majority of the women who had CPD were nulliparous (47.6%). Women who were 150.0 cm tall or less were 3 times more likely to have cephalopelvic disproportion in labour than those who were over 150.0cm tall. P = 0.001, Odds Ratio = 3.69 [CI, 2.49 -5.47]. Women who delivered babies with birth weight ≥ 4000 grams had significantly more cephalopelvic disproportion, than those who delivered babies with birth weights of 2501 - 3999 grams. Odds Ratio = 0.22, p = 0.001 [CI, 0.14 -0.33]. There is a significant negative correlation between maternal height and parity with cephalopelvic disproportion. [r = -295, p = 0.001] and [r = -197, p = 0.001] respectively. There is also a significant positive correlation between birth weight and gestational age at delivery with CPD [r = 0.24, p = 0.001] and [r = 0.149, p = 0.001]. Linear regression analysis of the independent variables reveal that maternal height was the biggestpredictor to CPD. Coefficient of determination R2 = 0.089(8.9%), F= 112.2, p = 0.001. Conclusion: Short stature is independently associated with an increased risk of intra…","author":[{"dropping-particle":"","family":"Howells","given":"IkobhoEbenezer","non-dropping-particle":"","parse-names":false,"suffix":""},{"dropping-particle":"","family":"Israel","given":"Jeremiah","non-dropping-particle":"","parse-names":false,"suffix":""}],"container-title":"Nigerian Journal of Medicine","id":"ITEM-1","issue":"3","issued":{"date-parts":[["2018"]]},"page":"205","publisher":"Medknow","title":"Predictors of cephalopelvic disproportion in labour a tertiary hospital in Bayelsa State, Nigeria","type":"article-journal","volume":"27"},"uris":["http://www.mendeley.com/documents/?uuid=84817dd5-ec44-3b9b-9a4a-3ca052381abf"]},{"id":"ITEM-2","itemData":{"DOI":"10.1007/s00404-011-2168-3","ISSN":"09320067","PMID":"22187064","abstract":"Objective To clarify the relationship between maternal height and cesarean rate due to cephalopelvic disproportion (CPD) in singleton pregnancies among ethnic groups of relatively short stature. Methods A retrospective cohort study was performed on Thai singleton pregnancies at gestational age of more than 34 weeks. Logistic regression analysis was performed to correlate the maternal height and a risk for CPD. The short stature was deWned by a cut-oV value at 5th percentile ranking. Odds ratio for CPD was determined. Results Of 11,026 recruited, 9,198 were available for analysis. Considering cut-oV value of 145 cm, short stature was sig-niWcantly associated with higher rate of CPD with odds ratio of 2.4 (95% CI 1.8-3.0). The odds = exp(4.048 - 0.042 × Ht). After control of other variables, the relationship between maternal height and rate of CPD was still high. Conclusion Mothers with short stature were signiWcantly correlated with a higher rate of CPD, even after control of birth weight, parity and type of attendance. Clinical points could be drawn from this study including (1) deWnition of short statue must be developed for particular geographic or ethnic groups. In Thai population, using 145 cm as a cut-oV value, odds of CPD is 2.4; (2) Probability of CPD may be estimated by maternal height as a single variable or multiple variables using logistic regression equations. © 2012 Springer-Verlag.","author":[{"dropping-particle":"","family":"Toh-Adam","given":"Rusleena","non-dropping-particle":"","parse-names":false,"suffix":""},{"dropping-particle":"","family":"Srisupundit","given":"Kasemsri","non-dropping-particle":"","parse-names":false,"suffix":""},{"dropping-particle":"","family":"Tongsong","given":"Theera","non-dropping-particle":"","parse-names":false,"suffix":""}],"container-title":"Archives of Gynecology and Obstetrics","id":"ITEM-2","issue":"6","issued":{"date-parts":[["2012","6"]]},"page":"1513-1516","publisher":"Springer","title":"Short stature as an independent risk factor for cephalopelvic disproportion in a country of relatively small-sized mothers","type":"article-journal","volume":"285"},"uris":["http://www.mendeley.com/documents/?uuid=793f9e2a-22ab-3a2f-961e-8b533e5af66d"]}],"mendeley":{"formattedCitation":"(Toh-Adam, Srisupundit and Tongsong, 2012; Howells and Israel, 2018)","manualFormatting":"(Toh-Adam et al. 2012; Howells and Israel, 2018)","plainTextFormattedCitation":"(Toh-Adam, Srisupundit and Tongsong, 2012; Howells and Israel, 2018)","previouslyFormattedCitation":"(Toh-Adam, Srisupundit and Tongsong, 2012; Howells and Israel, 2018)"},"properties":{"noteIndex":0},"schema":"https://github.com/citation-style-language/schema/raw/master/csl-citation.json"}</w:instrText>
      </w:r>
      <w:r w:rsidR="00721AE3">
        <w:fldChar w:fldCharType="separate"/>
      </w:r>
      <w:r w:rsidR="00721AE3" w:rsidRPr="00721AE3">
        <w:rPr>
          <w:noProof/>
        </w:rPr>
        <w:t>(Toh-Adam</w:t>
      </w:r>
      <w:r w:rsidR="00721AE3">
        <w:rPr>
          <w:noProof/>
        </w:rPr>
        <w:t xml:space="preserve"> </w:t>
      </w:r>
      <w:r w:rsidR="00721AE3" w:rsidRPr="00721AE3">
        <w:rPr>
          <w:i/>
          <w:noProof/>
        </w:rPr>
        <w:t>et al.</w:t>
      </w:r>
      <w:r w:rsidR="00721AE3" w:rsidRPr="00721AE3">
        <w:rPr>
          <w:noProof/>
        </w:rPr>
        <w:t xml:space="preserve"> 2012; Howells and Israel, 2018)</w:t>
      </w:r>
      <w:r w:rsidR="00721AE3">
        <w:fldChar w:fldCharType="end"/>
      </w:r>
      <w:r w:rsidR="00721AE3">
        <w:t xml:space="preserve"> and foetal macrosomia</w:t>
      </w:r>
      <w:r w:rsidR="00163E13">
        <w:t xml:space="preserve"> (birthweight &gt;4kg)</w:t>
      </w:r>
      <w:r w:rsidR="00721AE3">
        <w:t xml:space="preserve"> </w:t>
      </w:r>
      <w:r w:rsidR="00721AE3">
        <w:fldChar w:fldCharType="begin" w:fldLock="1"/>
      </w:r>
      <w:r w:rsidR="00853BC5">
        <w:instrText>ADDIN CSL_CITATION {"citationItems":[{"id":"ITEM-1","itemData":{"DOI":"10.4103/1115-2613.278782","ISSN":"1115-2613","abstract":"AJOL Abstract: Background: Cephalopelvic disproportion (CPD) is a disparity between the fetal head and maternal pelvis, usually in the absence of fetal or maternal jeopardy. It is a very common complication during labour, and it is associated with a very high caesarean section rate. Delay in intervention could lead to obstructed labour. Short stature, fetal macrosomia and pelvic abnormalities are common risk factors. The aim of this study was to determine the influence of maternal height, age, clinical pelvimetry, and birth weight on cephalopelvic disproportion in the Niger Delta University Teaching Hospital, Bayelsa State.Materials and Methods: This is a retrospective case controlled analysis of 5,205 parturients who received antenatal care, and delivered at the Niger Delta University Teaching Hospital, from January 2010 to December 2015. Of these, 588 patients who had cephalopelvic disproportion were identified. Data concerning their maternal age, parity, height, pelvimetry, gestational age at delivery, and fetal demographic characteristics were collected and analyzed. This was compared to a control group of 588 parturients who were randomly selected among parturients who had spontaneous vaginal delivery (SVD) during the study period.Results: A total of 5,205 women delivered during the period of study, out of these, 588 women had cephalopelvic disproportion, giving a rate of 11.3%. Majority of the women who had CPD were nulliparous (47.6%). Women who were 150.0 cm tall or less were 3 times more likely to have cephalopelvic disproportion in labour than those who were over 150.0cm tall. P = 0.001, Odds Ratio = 3.69 [CI, 2.49 -5.47]. Women who delivered babies with birth weight ≥ 4000 grams had significantly more cephalopelvic disproportion, than those who delivered babies with birth weights of 2501 - 3999 grams. Odds Ratio = 0.22, p = 0.001 [CI, 0.14 -0.33]. There is a significant negative correlation between maternal height and parity with cephalopelvic disproportion. [r = -295, p = 0.001] and [r = -197, p = 0.001] respectively. There is also a significant positive correlation between birth weight and gestational age at delivery with CPD [r = 0.24, p = 0.001] and [r = 0.149, p = 0.001]. Linear regression analysis of the independent variables reveal that maternal height was the biggestpredictor to CPD. Coefficient of determination R2 = 0.089(8.9%), F= 112.2, p = 0.001. Conclusion: Short stature is independently associated with an increased risk of intra…","author":[{"dropping-particle":"","family":"Howells","given":"IkobhoEbenezer","non-dropping-particle":"","parse-names":false,"suffix":""},{"dropping-particle":"","family":"Israel","given":"Jeremiah","non-dropping-particle":"","parse-names":false,"suffix":""}],"container-title":"Nigerian Journal of Medicine","id":"ITEM-1","issue":"3","issued":{"date-parts":[["2018"]]},"page":"205","publisher":"Medknow","title":"Predictors of cephalopelvic disproportion in labour a tertiary hospital in Bayelsa State, Nigeria","type":"article-journal","volume":"27"},"uris":["http://www.mendeley.com/documents/?uuid=84817dd5-ec44-3b9b-9a4a-3ca052381abf"]}],"mendeley":{"formattedCitation":"(Howells and Israel, 2018)","plainTextFormattedCitation":"(Howells and Israel, 2018)","previouslyFormattedCitation":"(Howells and Israel, 2018)"},"properties":{"noteIndex":0},"schema":"https://github.com/citation-style-language/schema/raw/master/csl-citation.json"}</w:instrText>
      </w:r>
      <w:r w:rsidR="00721AE3">
        <w:fldChar w:fldCharType="separate"/>
      </w:r>
      <w:r w:rsidR="00721AE3" w:rsidRPr="00721AE3">
        <w:rPr>
          <w:noProof/>
        </w:rPr>
        <w:t>(Howells and Israel, 2018)</w:t>
      </w:r>
      <w:r w:rsidR="00721AE3">
        <w:fldChar w:fldCharType="end"/>
      </w:r>
      <w:r w:rsidR="00721AE3">
        <w:t xml:space="preserve">. </w:t>
      </w:r>
    </w:p>
    <w:p w14:paraId="25AA6106" w14:textId="1A19F185" w:rsidR="00F112C2" w:rsidRDefault="00282362" w:rsidP="00F112C2">
      <w:pPr>
        <w:spacing w:line="240" w:lineRule="auto"/>
        <w:rPr>
          <w:b/>
          <w:bCs/>
          <w:i/>
          <w:color w:val="AEAAAA" w:themeColor="background2" w:themeShade="BF"/>
        </w:rPr>
      </w:pPr>
      <w:r w:rsidRPr="00282362">
        <w:rPr>
          <w:b/>
          <w:bCs/>
          <w:i/>
          <w:color w:val="AEAAAA" w:themeColor="background2" w:themeShade="BF"/>
        </w:rPr>
        <w:t>Antepartum Haemorrhage</w:t>
      </w:r>
      <w:r w:rsidR="00841CE3">
        <w:rPr>
          <w:b/>
          <w:bCs/>
          <w:i/>
          <w:color w:val="AEAAAA" w:themeColor="background2" w:themeShade="BF"/>
        </w:rPr>
        <w:t xml:space="preserve"> (APH)</w:t>
      </w:r>
    </w:p>
    <w:p w14:paraId="6AA94E4C" w14:textId="51C73BE2" w:rsidR="00841CE3" w:rsidRPr="00841CE3" w:rsidRDefault="00841CE3" w:rsidP="00841CE3">
      <w:pPr>
        <w:spacing w:line="276" w:lineRule="auto"/>
      </w:pPr>
      <w:r w:rsidRPr="00841CE3">
        <w:t>Similarly with application of risk of obstructed labour, an individual in the model can only experience APH by first experiencing one of the preceding causes – placenta praevia and/or placental abruption</w:t>
      </w:r>
      <w:r w:rsidR="00673C57">
        <w:t xml:space="preserve">, the leading causes of antenatal bleeding </w:t>
      </w:r>
      <w:r w:rsidR="00673C57">
        <w:fldChar w:fldCharType="begin" w:fldLock="1"/>
      </w:r>
      <w:r w:rsidR="00A340B0">
        <w:instrText>ADDIN CSL_CITATION {"citationItems":[{"id":"ITEM-1","itemData":{"DOI":"10.1038/srep40320","ISSN":"20452322","PMID":"28067303","abstract":"Antepartum hemorrhage (APH) is an important cause of perinatal mortality and maternal morbidity in pregnant women with placenta previa in the world. However, the epidemiological characteristics are not completely understood. We performed an initial systematic review and meta-analysis to assess the prevalence of APH in pregnant women with placenta previa. It was totally performed following the Preferred Reporting Items for Systematic reviews and Meta-Analysis statement. PubMed, Elsevier Science Direct, and the Cochrane Library were searched before April 2016. A meta-analysis with a random-effects model based on a proportions approach was performed to determine the prevalence. Stratified analyses, meta-regression method, and sensitivity analysis were utilized to analyze the heterogeneity. A total of 29 articles were included. The pooled overall prevalence of APH among pregnant women with placenta previa was 51.6% (95% CI 42.7-60.6) in a heterogeneous set of studies (I 2 = 97.9). Correlation analysis found that there was a positive correlation between prevalence and percentage of multiparous (r = 0.534, P = 0.027) and a negative correlation between prevalence and survey year (r =-0.400, P = 0.031). In conclusion, the prevalence of APH was a high condition among pregnant women with placenta previa.","author":[{"dropping-particle":"","family":"Fan","given":"Dazhi","non-dropping-particle":"","parse-names":false,"suffix":""},{"dropping-particle":"","family":"Wu","given":"Song","non-dropping-particle":"","parse-names":false,"suffix":""},{"dropping-particle":"","family":"Liu","given":"Li","non-dropping-particle":"","parse-names":false,"suffix":""},{"dropping-particle":"","family":"Xia","given":"Qing","non-dropping-particle":"","parse-names":false,"suffix":""},{"dropping-particle":"","family":"Wang","given":"Wen","non-dropping-particle":"","parse-names":false,"suffix":""},{"dropping-particle":"","family":"Guo","given":"Xiaoling","non-dropping-particle":"","parse-names":false,"suffix":""},{"dropping-particle":"","family":"Liu","given":"Zhengping","non-dropping-particle":"","parse-names":false,"suffix":""}],"container-title":"Scientific Reports","id":"ITEM-1","issued":{"date-parts":[["2017","1","9"]]},"publisher":"Nature Publishing Group","title":"Prevalence of antepartum hemorrhage in women with placenta previa: A systematic review and meta-analysis","type":"article-journal","volume":"7"},"uris":["http://www.mendeley.com/documents/?uuid=3c3f8a0b-4fb4-3749-8b20-b94437115110"]},{"id":"ITEM-2","itemData":{"DOI":"10.4103/2229-516X.205819","PMID":"28584742","author":[{"dropping-particle":"","family":"Takai","given":"Idris Usman","non-dropping-particle":"","parse-names":false,"suffix":""},{"dropping-particle":"","family":"Sayyadi","given":"Badia Maje","non-dropping-particle":"","parse-names":false,"suffix":""},{"dropping-particle":"","family":"Galadanci","given":"Hadiza Shehu","non-dropping-particle":"","parse-names":false,"suffix":""}],"container-title":"International Journal of Applied and Basic Medical Research","id":"ITEM-2","issue":"2","issued":{"date-parts":[["2017"]]},"page":"112","publisher":"Wolters Kluwer -- Medknow Publications","title":"Antepartum Hemorrhage: A Retrospective Analysis from a Northern Nigerian Teaching Hospital","type":"article-journal","volume":"7"},"uris":["http://www.mendeley.com/documents/?uuid=d539206b-92c6-4aad-ad4f-8e63d1748067"]}],"mendeley":{"formattedCitation":"(Fan &lt;i&gt;et al.&lt;/i&gt;, 2017; Takai, Sayyadi and Galadanci, 2017)","manualFormatting":"(Fan et al., 2017; Takai  et al., 2017, Jauniaux et al., 2019)","plainTextFormattedCitation":"(Fan et al., 2017; Takai, Sayyadi and Galadanci, 2017)","previouslyFormattedCitation":"(Fan &lt;i&gt;et al.&lt;/i&gt;, 2017; Takai, Sayyadi and Galadanci, 2017)"},"properties":{"noteIndex":0},"schema":"https://github.com/citation-style-language/schema/raw/master/csl-citation.json"}</w:instrText>
      </w:r>
      <w:r w:rsidR="00673C57">
        <w:fldChar w:fldCharType="separate"/>
      </w:r>
      <w:r w:rsidR="00673C57" w:rsidRPr="005856BA">
        <w:rPr>
          <w:noProof/>
        </w:rPr>
        <w:t xml:space="preserve">(Fan </w:t>
      </w:r>
      <w:r w:rsidR="00673C57" w:rsidRPr="005856BA">
        <w:rPr>
          <w:i/>
          <w:noProof/>
        </w:rPr>
        <w:t>et al.</w:t>
      </w:r>
      <w:r w:rsidR="00673C57" w:rsidRPr="005856BA">
        <w:rPr>
          <w:noProof/>
        </w:rPr>
        <w:t>, 20</w:t>
      </w:r>
      <w:r w:rsidR="00673C57">
        <w:rPr>
          <w:noProof/>
        </w:rPr>
        <w:t xml:space="preserve">17; Takai  </w:t>
      </w:r>
      <w:r w:rsidR="00673C57" w:rsidRPr="005856BA">
        <w:rPr>
          <w:i/>
          <w:noProof/>
        </w:rPr>
        <w:t>et al.</w:t>
      </w:r>
      <w:r w:rsidR="00673C57" w:rsidRPr="005856BA">
        <w:rPr>
          <w:noProof/>
        </w:rPr>
        <w:t>, 2017</w:t>
      </w:r>
      <w:r w:rsidR="00673C57">
        <w:rPr>
          <w:noProof/>
        </w:rPr>
        <w:t>,</w:t>
      </w:r>
      <w:r w:rsidR="00673C57" w:rsidRPr="0078731F">
        <w:rPr>
          <w:noProof/>
        </w:rPr>
        <w:t xml:space="preserve"> </w:t>
      </w:r>
      <w:r w:rsidR="00673C57" w:rsidRPr="00200FA1">
        <w:rPr>
          <w:noProof/>
        </w:rPr>
        <w:t xml:space="preserve">Jauniaux </w:t>
      </w:r>
      <w:r w:rsidR="00673C57" w:rsidRPr="00200FA1">
        <w:rPr>
          <w:i/>
          <w:noProof/>
        </w:rPr>
        <w:t>et al.</w:t>
      </w:r>
      <w:r w:rsidR="00673C57" w:rsidRPr="00200FA1">
        <w:rPr>
          <w:noProof/>
        </w:rPr>
        <w:t>, 2019</w:t>
      </w:r>
      <w:r w:rsidR="00673C57" w:rsidRPr="005856BA">
        <w:rPr>
          <w:noProof/>
        </w:rPr>
        <w:t>)</w:t>
      </w:r>
      <w:r w:rsidR="00673C57">
        <w:fldChar w:fldCharType="end"/>
      </w:r>
      <w:r w:rsidR="00673C57">
        <w:t xml:space="preserve">. </w:t>
      </w:r>
      <w:r>
        <w:t>Risk of APH is first applied during the Pregnancy Supervisor module where women are at monthly risk of developing APH secondary to placental abruption</w:t>
      </w:r>
      <w:r w:rsidR="00673C57">
        <w:t xml:space="preserve"> (risk of abruption is applied monthly prior to risk of APH being calculated)</w:t>
      </w:r>
      <w:r>
        <w:t xml:space="preserve"> </w:t>
      </w:r>
      <w:r w:rsidR="00673C57">
        <w:t>and or placenta praevia (risk is applied following conception but assumed to only increase risk of bleeding). P</w:t>
      </w:r>
      <w:r>
        <w:t>lease see documentation for full description</w:t>
      </w:r>
      <w:r w:rsidR="00673C57">
        <w:t xml:space="preserve"> of APH in the antennal period</w:t>
      </w:r>
      <w:r>
        <w:t xml:space="preserve">. </w:t>
      </w:r>
    </w:p>
    <w:p w14:paraId="7DF6D7FE" w14:textId="71AD286C" w:rsidR="00841CE3" w:rsidRPr="00841CE3" w:rsidRDefault="00841CE3" w:rsidP="00841CE3">
      <w:pPr>
        <w:rPr>
          <w:b/>
          <w:color w:val="FF0000"/>
        </w:rPr>
      </w:pPr>
      <w:r>
        <w:rPr>
          <w:b/>
        </w:rPr>
        <w:t>Figure 2</w:t>
      </w:r>
      <w:r w:rsidRPr="002D6EE0">
        <w:rPr>
          <w:b/>
        </w:rPr>
        <w:t xml:space="preserve">.  </w:t>
      </w:r>
      <w:r>
        <w:rPr>
          <w:b/>
        </w:rPr>
        <w:t>Natural history model of antepartum haemorrhage</w:t>
      </w:r>
    </w:p>
    <w:p w14:paraId="3FC26EEA" w14:textId="67305C14" w:rsidR="00841CE3" w:rsidRDefault="00853BC5" w:rsidP="00F112C2">
      <w:pPr>
        <w:spacing w:line="276" w:lineRule="auto"/>
      </w:pPr>
      <w:r>
        <w:rPr>
          <w:noProof/>
          <w:lang w:eastAsia="en-GB"/>
        </w:rPr>
        <w:drawing>
          <wp:inline distT="0" distB="0" distL="0" distR="0" wp14:anchorId="5EF796B2" wp14:editId="464DEA0D">
            <wp:extent cx="5192575" cy="4720770"/>
            <wp:effectExtent l="0" t="0" r="8255" b="3810"/>
            <wp:docPr id="6" name="Picture 6" descr="https://documents.lucid.app/documents/3a8fc086-5f58-4bfc-a085-d64e922f6664/pages/0_0?a=6734&amp;x=2048&amp;y=2358&amp;w=1118&amp;h=920&amp;store=1&amp;accept=image%2F*&amp;auth=LCA%2047262e7d40f6c632ed6443b88da56e78c2c310cd-ts%3D161157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lucid.app/documents/3a8fc086-5f58-4bfc-a085-d64e922f6664/pages/0_0?a=6734&amp;x=2048&amp;y=2358&amp;w=1118&amp;h=920&amp;store=1&amp;accept=image%2F*&amp;auth=LCA%2047262e7d40f6c632ed6443b88da56e78c2c310cd-ts%3D1611571733"/>
                    <pic:cNvPicPr>
                      <a:picLocks noChangeAspect="1" noChangeArrowheads="1"/>
                    </pic:cNvPicPr>
                  </pic:nvPicPr>
                  <pic:blipFill rotWithShape="1">
                    <a:blip r:embed="rId9">
                      <a:extLst>
                        <a:ext uri="{28A0092B-C50C-407E-A947-70E740481C1C}">
                          <a14:useLocalDpi xmlns:a14="http://schemas.microsoft.com/office/drawing/2010/main" val="0"/>
                        </a:ext>
                      </a:extLst>
                    </a:blip>
                    <a:srcRect l="4817" r="4578"/>
                    <a:stretch/>
                  </pic:blipFill>
                  <pic:spPr bwMode="auto">
                    <a:xfrm>
                      <a:off x="0" y="0"/>
                      <a:ext cx="5193573" cy="4721677"/>
                    </a:xfrm>
                    <a:prstGeom prst="rect">
                      <a:avLst/>
                    </a:prstGeom>
                    <a:noFill/>
                    <a:ln>
                      <a:noFill/>
                    </a:ln>
                    <a:extLst>
                      <a:ext uri="{53640926-AAD7-44D8-BBD7-CCE9431645EC}">
                        <a14:shadowObscured xmlns:a14="http://schemas.microsoft.com/office/drawing/2010/main"/>
                      </a:ext>
                    </a:extLst>
                  </pic:spPr>
                </pic:pic>
              </a:graphicData>
            </a:graphic>
          </wp:inline>
        </w:drawing>
      </w:r>
    </w:p>
    <w:p w14:paraId="67248647" w14:textId="03FC966B" w:rsidR="00841CE3" w:rsidRDefault="00841CE3" w:rsidP="00F112C2">
      <w:pPr>
        <w:spacing w:line="276" w:lineRule="auto"/>
      </w:pPr>
    </w:p>
    <w:p w14:paraId="0C233136" w14:textId="6A8265E1" w:rsidR="00853BC5" w:rsidRDefault="00853BC5" w:rsidP="00F112C2">
      <w:pPr>
        <w:spacing w:line="276" w:lineRule="auto"/>
      </w:pPr>
      <w:r>
        <w:lastRenderedPageBreak/>
        <w:t xml:space="preserve">In addition to a monthly risk of placental abruption applied antenatally we also apply risk of abruption during the intrapartum phase, as data from other contexts show there is a considerable burden of abruption in labour </w:t>
      </w:r>
      <w:r>
        <w:fldChar w:fldCharType="begin" w:fldLock="1"/>
      </w:r>
      <w:r>
        <w:instrText>ADDIN CSL_CITATION {"citationItems":[{"id":"ITEM-1","itemData":{"DOI":"10.1080/00016340500449915","ISSN":"0001-6349","abstract":"Background. To study the risk factors of placental abruption during the index pregnancy. Methods. One hundred and ninety-eight women with placental abruption and 396 control women were identified among 46,742 women who delivered at a tertiary referral university hospital between 1997 and 2001. Clinical variables were compared between the groups. Multivariate logistic regression analysis was applied to identify independent risk factors. The clinical manifestations of placental abruption were also studied. Results. The overall incidence of placental abruption was 0.42%. The independent risk factors were maternal (adjusted OR 1.8; 95% CI 1.1, 2.9) and paternal smoking (2.2; 1.3, 3.6), use of alcohol (2.2; 1.1, 4.4), placenta previa (5.7; 1.4, 23.1), pre-eclampsia (2.7; 1.3, 5.6), and chorioamnionitis (3.3; 1.0, 10.0). Vaginal bleeding (70%), abdominal pain (51%), bloody amniotic fluid (50%), and fetal heart rate abnormalities (69%) were the most common manifestations. Neither bleeding nor pain was present in 19% of the cases. Overall, 59% had preterm labor (OR 12.9; 95% CI 8.3, 19.8), and 91% were delivered by cesarean section (34.7; 20.0, 60.1). Of the newborns, 25% were growth restricted. The perinatal mortality rate was 9.2% (OR 10.1; 95% CI 3.4, 30.1). Retroplacental blood clot was seen by ultrasound in 15% of the cases. Conclusions. Maternal alcohol consumption and smoking, and smoking by the partner turned out to be independent risk factors for placental abruption. Smoking by both partners multiplied the risk. The liberal use of ultrasound examination contributed little to the management of women with placental abruption. © 2006 Taylor &amp; Francis.","author":[{"dropping-particle":"","family":"Tikkanen","given":"Minna","non-dropping-particle":"","parse-names":false,"suffix":""},{"dropping-particle":"","family":"Nuutila","given":"Mika","non-dropping-particle":"","parse-names":false,"suffix":""},{"dropping-particle":"","family":"Hiilesmaa","given":"Vilho","non-dropping-particle":"","parse-names":false,"suffix":""},{"dropping-particle":"","family":"Paavonen","given":"Jorma","non-dropping-particle":"","parse-names":false,"suffix":""},{"dropping-particle":"","family":"Ylikorkala","given":"Olavi","non-dropping-particle":"","parse-names":false,"suffix":""}],"container-title":"Acta Obstetricia et Gynecologica Scandinavica","id":"ITEM-1","issue":"6","issued":{"date-parts":[["2006","1","1"]]},"page":"700-705","publisher":"John Wiley &amp; Sons, Ltd","title":"Clinical presentation and risk factors of placental abruption","type":"article-journal","volume":"85"},"uris":["http://www.mendeley.com/documents/?uuid=d625ae9b-1370-39fc-ad0b-8f2bd4c8bb34"]}],"mendeley":{"formattedCitation":"(Tikkanen &lt;i&gt;et al.&lt;/i&gt;, 2006)","plainTextFormattedCitation":"(Tikkanen et al., 2006)","previouslyFormattedCitation":"(Tikkanen &lt;i&gt;et al.&lt;/i&gt;, 2006)"},"properties":{"noteIndex":0},"schema":"https://github.com/citation-style-language/schema/raw/master/csl-citation.json"}</w:instrText>
      </w:r>
      <w:r>
        <w:fldChar w:fldCharType="separate"/>
      </w:r>
      <w:r w:rsidRPr="00853BC5">
        <w:rPr>
          <w:noProof/>
        </w:rPr>
        <w:t xml:space="preserve">(Tikkanen </w:t>
      </w:r>
      <w:r w:rsidRPr="00853BC5">
        <w:rPr>
          <w:i/>
          <w:noProof/>
        </w:rPr>
        <w:t>et al.</w:t>
      </w:r>
      <w:r w:rsidRPr="00853BC5">
        <w:rPr>
          <w:noProof/>
        </w:rPr>
        <w:t>, 2006)</w:t>
      </w:r>
      <w:r>
        <w:fldChar w:fldCharType="end"/>
      </w:r>
      <w:r>
        <w:t xml:space="preserve">. Additionally whilst we don’t apply risk of the onset of placenta praevia in labour, we assume there is a distinct risk of bleeding during labour associated with placenta praevia due to the impact of contractions and attempted passage of the foetus on the placenta </w:t>
      </w:r>
      <w:r>
        <w:fldChar w:fldCharType="begin" w:fldLock="1"/>
      </w:r>
      <w:r w:rsidR="00151E37">
        <w:instrText>ADDIN CSL_CITATION {"citationItems":[{"id":"ITEM-1","itemData":{"DOI":"10.1038/srep40320","ISSN":"20452322","PMID":"28067303","abstract":"Antepartum hemorrhage (APH) is an important cause of perinatal mortality and maternal morbidity in pregnant women with placenta previa in the world. However, the epidemiological characteristics are not completely understood. We performed an initial systematic review and meta-analysis to assess the prevalence of APH in pregnant women with placenta previa. It was totally performed following the Preferred Reporting Items for Systematic reviews and Meta-Analysis statement. PubMed, Elsevier Science Direct, and the Cochrane Library were searched before April 2016. A meta-analysis with a random-effects model based on a proportions approach was performed to determine the prevalence. Stratified analyses, meta-regression method, and sensitivity analysis were utilized to analyze the heterogeneity. A total of 29 articles were included. The pooled overall prevalence of APH among pregnant women with placenta previa was 51.6% (95% CI 42.7-60.6) in a heterogeneous set of studies (I 2 = 97.9). Correlation analysis found that there was a positive correlation between prevalence and percentage of multiparous (r = 0.534, P = 0.027) and a negative correlation between prevalence and survey year (r =-0.400, P = 0.031). In conclusion, the prevalence of APH was a high condition among pregnant women with placenta previa.","author":[{"dropping-particle":"","family":"Fan","given":"Dazhi","non-dropping-particle":"","parse-names":false,"suffix":""},{"dropping-particle":"","family":"Wu","given":"Song","non-dropping-particle":"","parse-names":false,"suffix":""},{"dropping-particle":"","family":"Liu","given":"Li","non-dropping-particle":"","parse-names":false,"suffix":""},{"dropping-particle":"","family":"Xia","given":"Qing","non-dropping-particle":"","parse-names":false,"suffix":""},{"dropping-particle":"","family":"Wang","given":"Wen","non-dropping-particle":"","parse-names":false,"suffix":""},{"dropping-particle":"","family":"Guo","given":"Xiaoling","non-dropping-particle":"","parse-names":false,"suffix":""},{"dropping-particle":"","family":"Liu","given":"Zhengping","non-dropping-particle":"","parse-names":false,"suffix":""}],"container-title":"Scientific Reports","id":"ITEM-1","issued":{"date-parts":[["2017","1","9"]]},"publisher":"Nature Publishing Group","title":"Prevalence of antepartum hemorrhage in women with placenta previa: A systematic review and meta-analysis","type":"article-journal","volume":"7"},"uris":["http://www.mendeley.com/documents/?uuid=3c3f8a0b-4fb4-3749-8b20-b94437115110"]}],"mendeley":{"formattedCitation":"(Fan &lt;i&gt;et al.&lt;/i&gt;, 2017)","plainTextFormattedCitation":"(Fan et al., 2017)","previouslyFormattedCitation":"(Fan &lt;i&gt;et al.&lt;/i&gt;, 2017)"},"properties":{"noteIndex":0},"schema":"https://github.com/citation-style-language/schema/raw/master/csl-citation.json"}</w:instrText>
      </w:r>
      <w:r>
        <w:fldChar w:fldCharType="separate"/>
      </w:r>
      <w:r w:rsidRPr="00853BC5">
        <w:rPr>
          <w:noProof/>
        </w:rPr>
        <w:t xml:space="preserve">(Fan </w:t>
      </w:r>
      <w:r w:rsidRPr="00853BC5">
        <w:rPr>
          <w:i/>
          <w:noProof/>
        </w:rPr>
        <w:t>et al.</w:t>
      </w:r>
      <w:r w:rsidRPr="00853BC5">
        <w:rPr>
          <w:noProof/>
        </w:rPr>
        <w:t>, 2017)</w:t>
      </w:r>
      <w:r>
        <w:fldChar w:fldCharType="end"/>
      </w:r>
      <w:r>
        <w:t>. Currently we do not apply risk factors that will increase risk of either preceding causes of APH but this will be included following review of the literature.</w:t>
      </w:r>
    </w:p>
    <w:p w14:paraId="4321707E" w14:textId="4579E7EA" w:rsidR="00C910CC" w:rsidRDefault="00853BC5" w:rsidP="00F112C2">
      <w:pPr>
        <w:spacing w:line="276" w:lineRule="auto"/>
      </w:pPr>
      <w:r>
        <w:t xml:space="preserve">Once APH has onset a weighted random draw is used to determine the severity of the bleed which is used to map to DALY weights. The probability weights in this draw will be used to ensure the correct prevalence of bleeding severity is seen in the population following model calibration. </w:t>
      </w:r>
    </w:p>
    <w:p w14:paraId="6F1B4D6E" w14:textId="1A214B6B" w:rsidR="00E658E4" w:rsidRPr="00C910CC" w:rsidRDefault="00E658E4" w:rsidP="00F112C2">
      <w:pPr>
        <w:spacing w:line="276" w:lineRule="auto"/>
      </w:pPr>
      <w:r>
        <w:t>It is important to note that woman may be admitted for delivery following onset of APH during pregnancy (please see treatment information in the antenatal care documentation)</w:t>
      </w:r>
      <w:r w:rsidR="007D45D6">
        <w:t>. These women will receive appropriate care and a new risk of antenatal bleeding is not applied during this model.</w:t>
      </w:r>
    </w:p>
    <w:p w14:paraId="5F046EC2" w14:textId="011A6400" w:rsidR="00C910CC" w:rsidRDefault="00804306" w:rsidP="00C910CC">
      <w:pPr>
        <w:spacing w:line="240" w:lineRule="auto"/>
        <w:rPr>
          <w:b/>
          <w:bCs/>
          <w:i/>
          <w:color w:val="AEAAAA" w:themeColor="background2" w:themeShade="BF"/>
        </w:rPr>
      </w:pPr>
      <w:r>
        <w:rPr>
          <w:b/>
          <w:bCs/>
          <w:i/>
          <w:color w:val="AEAAAA" w:themeColor="background2" w:themeShade="BF"/>
        </w:rPr>
        <w:t xml:space="preserve">Intrapartum </w:t>
      </w:r>
      <w:r w:rsidR="00C910CC">
        <w:rPr>
          <w:b/>
          <w:bCs/>
          <w:i/>
          <w:color w:val="AEAAAA" w:themeColor="background2" w:themeShade="BF"/>
        </w:rPr>
        <w:t>Maternal Infection and Sepsis</w:t>
      </w:r>
    </w:p>
    <w:p w14:paraId="4819F100" w14:textId="039D28A6" w:rsidR="00C910CC" w:rsidRDefault="00C910CC" w:rsidP="00C910CC">
      <w:pPr>
        <w:spacing w:line="276" w:lineRule="auto"/>
      </w:pPr>
      <w:r>
        <w:t>Following review with clinicians it was suggested to differentiate between direct and indirect causes of maternal sepsis</w:t>
      </w:r>
      <w:r w:rsidR="00151E37">
        <w:t xml:space="preserve"> within this model</w:t>
      </w:r>
      <w:r w:rsidRPr="00D478CD">
        <w:t>.</w:t>
      </w:r>
      <w:r>
        <w:t xml:space="preserve"> Direct causes of sepsis will be inclusive of infective processes related to labour and the postpartum period. Whereas indirect sepsis is not directly attributable to pregnancy and is coincidental to labour, such as pneumonia or malaria. Indirect infective pathologies are modelled separately and therefore we will review labouring women to determine their infective status and likelihood of sepsis. </w:t>
      </w:r>
    </w:p>
    <w:p w14:paraId="3FBAF9E4" w14:textId="77DCA851" w:rsidR="00151E37" w:rsidRDefault="00151E37" w:rsidP="00C910CC">
      <w:pPr>
        <w:spacing w:line="276" w:lineRule="auto"/>
      </w:pPr>
      <w:r>
        <w:t xml:space="preserve">Data on common direct sources of maternal infection is taken from the Global Maternal Sepsis Study (GLOSS), </w:t>
      </w:r>
      <w:r w:rsidR="00E658E4">
        <w:t>a</w:t>
      </w:r>
      <w:r>
        <w:t xml:space="preserve"> recent multi-national prospective study evaluating both frequency and management of maternal infection in across 52 countries for a sample of nearly 3000 patients</w:t>
      </w:r>
      <w:r w:rsidR="00E658E4">
        <w:t xml:space="preserve"> </w:t>
      </w:r>
      <w:r w:rsidR="00E658E4">
        <w:fldChar w:fldCharType="begin" w:fldLock="1"/>
      </w:r>
      <w:r w:rsidR="0091281C">
        <w:instrText>ADDIN CSL_CITATION {"citationItems":[{"id":"ITEM-1","itemData":{"DOI":"10.1016/S2214-109X(20)30109-1","ISSN":"2214109X","abstract":"Background: Maternal infections are an important cause of maternal mortality and severe maternal morbidity. We report the main findings of the WHO Global Maternal Sepsis Study, which aimed to assess the frequency of maternal infections in health facilities, according to maternal characteristics and outcomes, and coverage of core practices for early identification and management. Methods: We did a facility-based, prospective, 1-week inception cohort study in 713 health facilities providing obstetric, midwifery, or abortion care, or where women could be admitted because of complications of pregnancy, childbirth, post-partum, or post-abortion, in 52 low-income and middle-income countries (LMICs) and high-income countries (HICs). We obtained data from hospital records for all pregnant or recently pregnant women hospitalised with suspected or confirmed infection. We calculated ratios of infection and infection-related severe maternal outcomes (ie, death or near-miss) per 1000 livebirths and the proportion of intrahospital fatalities across country income groups, as well as the distribution of demographic, obstetric, clinical characteristics and outcomes, and coverage of a set of core practices for identification and management across infection severity groups. Findings: Between Nov 28, 2017, and Dec 4, 2017, of 2965 women assessed for eligibility, 2850 pregnant or recently pregnant women with suspected or confirmed infection were included. 70·4 (95% CI 67·7–73·1) hospitalised women per 1000 livebirths had a maternal infection, and 10·9 (9·8–12·0) women per 1000 livebirths presented with infection-related (underlying or contributing cause) severe maternal outcomes. Highest ratios were observed in LMICs and the lowest in HICs. The proportion of intrahospital fatalities was 6·8% among women with severe maternal outcomes, with the highest proportion in low-income countries. Infection-related maternal deaths represented more than half of the intrahospital deaths. Around two-thirds (63·9%, n=1821) of the women had a complete set of vital signs recorded, or received antimicrobials the day of suspicion or diagnosis of the infection (70·2%, n=1875), without marked differences across severity groups. Interpretation: The frequency of maternal infections requiring management in health facilities is high. Our results suggest that contribution of direct (obstetric) and indirect (non-obstetric) infections to overall maternal deaths is greater than previously thought. Impro…","author":[{"dropping-particle":"","family":"Bonet","given":"Mercedes","non-dropping-particle":"","parse-names":false,"suffix":""},{"dropping-particle":"","family":"Brizuela","given":"Vanessa","non-dropping-particle":"","parse-names":false,"suffix":""},{"dropping-particle":"","family":"Abalos","given":"Edgardo","non-dropping-particle":"","parse-names":false,"suffix":""},{"dropping-particle":"","family":"Cuesta","given":"Cristina","non-dropping-particle":"","parse-names":false,"suffix":""},{"dropping-particle":"","family":"Baguiya","given":"Adama","non-dropping-particle":"","parse-names":false,"suffix":""},{"dropping-particle":"","family":"Chamillard","given":"Mónica","non-dropping-particle":"","parse-names":false,"suffix":""},{"dropping-particle":"","family":"Fawole","given":"Bukola","non-dropping-particle":"","parse-names":false,"suffix":""},{"dropping-particle":"","family":"Knight","given":"Marian","non-dropping-particle":"","parse-names":false,"suffix":""},{"dropping-particle":"","family":"Kouanda","given":"Seni","non-dropping-particle":"","parse-names":false,"suffix":""},{"dropping-particle":"","family":"Lumbiganon","given":"Pisake","non-dropping-particle":"","parse-names":false,"suffix":""},{"dropping-particle":"","family":"Nabhan","given":"Ashraf","non-dropping-particle":"","parse-names":false,"suffix":""},{"dropping-particle":"","family":"Nadisauskiene","given":"Ruta J.","non-dropping-particle":"","parse-names":false,"suffix":""},{"dropping-particle":"","family":"Abdulkadir","given":"Abdulfetah","non-dropping-particle":"","parse-names":false,"suffix":""},{"dropping-particle":"","family":"Adanu","given":"Richard MK","non-dropping-particle":"","parse-names":false,"suffix":""},{"dropping-particle":"","family":"Aman","given":"Mohammad Iqbal","non-dropping-particle":"","parse-names":false,"suffix":""},{"dropping-particle":"","family":"Arriaga Romero","given":"William E.","non-dropping-particle":"","parse-names":false,"suffix":""},{"dropping-particle":"","family":"Assarag","given":"Bouchra","non-dropping-particle":"","parse-names":false,"suffix":""},{"dropping-particle":"","family":"Bloemenkamp","given":"Kitty W.M.","non-dropping-particle":"","parse-names":false,"suffix":""},{"dropping-particle":"","family":"Boobekova","given":"Aigul","non-dropping-particle":"","parse-names":false,"suffix":""},{"dropping-particle":"","family":"Budianu","given":"Mihaela A.","non-dropping-particle":"","parse-names":false,"suffix":""},{"dropping-particle":"","family":"Cararach","given":"Vicenç","non-dropping-particle":"","parse-names":false,"suffix":""},{"dropping-particle":"","family":"Castro","given":"Rigoberto","non-dropping-particle":"","parse-names":false,"suffix":""},{"dropping-particle":"","family":"Cebekhulu","given":"Sylvia","non-dropping-particle":"","parse-names":false,"suffix":""},{"dropping-particle":"","family":"Cecatti","given":"José Guilherme","non-dropping-particle":"","parse-names":false,"suffix":""},{"dropping-particle":"","family":"Colmorn","given":"Lotte Berdiin","non-dropping-particle":"","parse-names":false,"suffix":""},{"dropping-particle":"","family":"Curteanu","given":"Ala","non-dropping-particle":"","parse-names":false,"suffix":""},{"dropping-particle":"","family":"Donati","given":"Serena","non-dropping-particle":"","parse-names":false,"suffix":""},{"dropping-particle":"","family":"Einda","given":"Hla Mya Thway","non-dropping-particle":"","parse-names":false,"suffix":""},{"dropping-particle":"","family":"Deen","given":"Yasser Salah","non-dropping-particle":"El","parse-names":false,"suffix":""},{"dropping-particle":"","family":"Kak","given":"Faysal","non-dropping-particle":"El","parse-names":false,"suffix":""},{"dropping-particle":"","family":"Elsheikh","given":"Mohamed","non-dropping-particle":"","parse-names":false,"suffix":""},{"dropping-particle":"","family":"Escobar-Vidarte","given":"Maria F.","non-dropping-particle":"","parse-names":false,"suffix":""},{"dropping-particle":"","family":"Espinoza","given":"Marisa Mabel","non-dropping-particle":"","parse-names":false,"suffix":""},{"dropping-particle":"","family":"Estrada","given":"María Ester","non-dropping-particle":"","parse-names":false,"suffix":""},{"dropping-particle":"","family":"Gadama","given":"Luis Aaron","non-dropping-particle":"","parse-names":false,"suffix":""},{"dropping-particle":"","family":"Goufodji","given":"Sourou B.","non-dropping-particle":"","parse-names":false,"suffix":""},{"dropping-particle":"","family":"Hamid","given":"Saima","non-dropping-particle":"","parse-names":false,"suffix":""},{"dropping-particle":"","family":"Hernandez Munoz","given":"Rosalinda","non-dropping-particle":"","parse-names":false,"suffix":""},{"dropping-particle":"","family":"Herrera Maldonado","given":"Nazarea","non-dropping-particle":"","parse-names":false,"suffix":""},{"dropping-particle":"","family":"Jayaratne","given":"Kapila","non-dropping-particle":"","parse-names":false,"suffix":""},{"dropping-particle":"","family":"Kabylova","given":"Saule","non-dropping-particle":"","parse-names":false,"suffix":""},{"dropping-particle":"","family":"Kristufkova","given":"Alexandra","non-dropping-particle":"","parse-names":false,"suffix":""},{"dropping-particle":"","family":"Kumar","given":"Vijay","non-dropping-particle":"","parse-names":false,"suffix":""},{"dropping-particle":"","family":"Lissauer","given":"David","non-dropping-particle":"","parse-names":false,"suffix":""},{"dropping-particle":"","family":"Mereci","given":"Wilson","non-dropping-particle":"","parse-names":false,"suffix":""},{"dropping-particle":"","family":"Minkauskiene","given":"Meile","non-dropping-particle":"","parse-names":false,"suffix":""},{"dropping-particle":"","family":"Moreira","given":"Philippe","non-dropping-particle":"","parse-names":false,"suffix":""},{"dropping-particle":"","family":"Munjanja","given":"Stephen","non-dropping-particle":"","parse-names":false,"suffix":""},{"dropping-particle":"","family":"B. Osman","given":"Nafissa","non-dropping-particle":"","parse-names":false,"suffix":""},{"dropping-particle":"","family":"Ouedraogo","given":"Henri Gautier","non-dropping-particle":"","parse-names":false,"suffix":""},{"dropping-particle":"","family":"Perez","given":"Aquilino M.","non-dropping-particle":"","parse-names":false,"suffix":""},{"dropping-particle":"","family":"Pasquale","given":"Julia","non-dropping-particle":"","parse-names":false,"suffix":""},{"dropping-particle":"","family":"Puscasiu","given":"Lucian","non-dropping-particle":"","parse-names":false,"suffix":""},{"dropping-particle":"","family":"Qureshi","given":"Zahida","non-dropping-particle":"","parse-names":false,"suffix":""},{"dropping-particle":"","family":"Recidoro","given":"Zenaida","non-dropping-particle":"","parse-names":false,"suffix":""},{"dropping-particle":"","family":"C. Ribeiro-do-Valle","given":"Carolina","non-dropping-particle":"","parse-names":false,"suffix":""},{"dropping-particle":"","family":"Rowel","given":"Dhammica","non-dropping-particle":"","parse-names":false,"suffix":""},{"dropping-particle":"","family":"Sangho","given":"Hamadoun","non-dropping-particle":"","parse-names":false,"suffix":""},{"dropping-particle":"","family":"Shrestha","given":"Amir Babu","non-dropping-particle":"","parse-names":false,"suffix":""},{"dropping-particle":"","family":"Siriwachirachai","given":"Thitiporn","non-dropping-particle":"","parse-names":false,"suffix":""},{"dropping-particle":"","family":"Tebeu","given":"Pierre Marie","non-dropping-particle":"","parse-names":false,"suffix":""},{"dropping-particle":"","family":"Tin","given":"Khaing Nwe","non-dropping-particle":"","parse-names":false,"suffix":""},{"dropping-particle":"","family":"Tuan","given":"Dinh Anh","non-dropping-particle":"","parse-names":false,"suffix":""},{"dropping-particle":"","family":"Tung","given":"Rathavy","non-dropping-particle":"","parse-names":false,"suffix":""},{"dropping-particle":"","family":"Vandenberghe","given":"Griet","non-dropping-particle":"","parse-names":false,"suffix":""},{"dropping-particle":"","family":"Yadamsuren","given":"Buyanjargal","non-dropping-particle":"","parse-names":false,"suffix":""},{"dropping-particle":"","family":"Yunusova","given":"Dilrabo","non-dropping-particle":"","parse-names":false,"suffix":""},{"dropping-particle":"","family":"Zavaleta Pimentel","given":"Nelly","non-dropping-particle":"","parse-names":false,"suffix":""},{"dropping-particle":"","family":"Noormal","given":"Bashir","non-dropping-particle":"","parse-names":false,"suffix":""},{"dropping-particle":"","family":"Díaz","given":"Virginia","non-dropping-particle":"","parse-names":false,"suffix":""},{"dropping-particle":"","family":"Leroy","given":"Charlotte","non-dropping-particle":"","parse-names":false,"suffix":""},{"dropping-particle":"","family":"Roelens","given":"Kristien","non-dropping-particle":"","parse-names":false,"suffix":""},{"dropping-particle":"","family":"Agossou","given":"M. Christian Urlyss","non-dropping-particle":"","parse-names":false,"suffix":""},{"dropping-particle":"","family":"Tshabu Aguemon","given":"Christiane","non-dropping-particle":"","parse-names":false,"suffix":""},{"dropping-particle":"","family":"Apaza Peralta","given":"Patricia Soledad","non-dropping-particle":"","parse-names":false,"suffix":""},{"dropping-particle":"","family":"Conde Altamirano","given":"Víctor","non-dropping-particle":"","parse-names":false,"suffix":""},{"dropping-particle":"","family":"Batiene","given":"Vincent","non-dropping-particle":"","parse-names":false,"suffix":""},{"dropping-particle":"","family":"Cisse","given":"Kadari","non-dropping-particle":"","parse-names":false,"suffix":""},{"dropping-particle":"","family":"Cheang","given":"Kannitha","non-dropping-particle":"","parse-names":false,"suffix":""},{"dropping-particle":"","family":"Lam","given":"Phirun","non-dropping-particle":"","parse-names":false,"suffix":""},{"dropping-particle":"","family":"Simo","given":"Elie","non-dropping-particle":"","parse-names":false,"suffix":""},{"dropping-particle":"","family":"Yakana","given":"Emah Irene","non-dropping-particle":"","parse-names":false,"suffix":""},{"dropping-particle":"","family":"Carvajal","given":"Javier","non-dropping-particle":"","parse-names":false,"suffix":""},{"dropping-particle":"","family":"Fernández","given":"Paula","non-dropping-particle":"","parse-names":false,"suffix":""},{"dropping-particle":"","family":"Langhoff-Roos","given":"Jens","non-dropping-particle":"","parse-names":false,"suffix":""},{"dropping-particle":"","family":"Vélez","given":"Paola","non-dropping-particle":"","parse-names":false,"suffix":""},{"dropping-particle":"","family":"Sultan","given":"Alaa","non-dropping-particle":"","parse-names":false,"suffix":""},{"dropping-particle":"","family":"Teklu","given":"Alula M.","non-dropping-particle":"","parse-names":false,"suffix":""},{"dropping-particle":"","family":"Worku","given":"Dawit","non-dropping-particle":"","parse-names":false,"suffix":""},{"dropping-particle":"","family":"Govule","given":"Philip","non-dropping-particle":"","parse-names":false,"suffix":""},{"dropping-particle":"","family":"Noora Lwanga","given":"Charles","non-dropping-particle":"","parse-names":false,"suffix":""},{"dropping-particle":"","family":"Flores Aceituno","given":"María Guadalupe","non-dropping-particle":"","parse-names":false,"suffix":""},{"dropping-particle":"","family":"Bustillo","given":"Carolina","non-dropping-particle":"","parse-names":false,"suffix":""},{"dropping-particle":"","family":"Lara","given":"Bredy","non-dropping-particle":"","parse-names":false,"suffix":""},{"dropping-particle":"","family":"Suri","given":"Vanita","non-dropping-particle":"","parse-names":false,"suffix":""},{"dropping-particle":"","family":"Trikha","given":"Sonia","non-dropping-particle":"","parse-names":false,"suffix":""},{"dropping-particle":"","family":"Cetin","given":"Irene","non-dropping-particle":"","parse-names":false,"suffix":""},{"dropping-particle":"","family":"Personeni","given":"Carlo","non-dropping-particle":"","parse-names":false,"suffix":""},{"dropping-particle":"","family":"Baimussanova","given":"Guldana","non-dropping-particle":"","parse-names":false,"suffix":""},{"dropping-particle":"","family":"Sagyndykova","given":"Balgyn","non-dropping-particle":"","parse-names":false,"suffix":""},{"dropping-particle":"","family":"Gwako","given":"George","non-dropping-particle":"","parse-names":false,"suffix":""},{"dropping-particle":"","family":"Osoti","given":"Alfred","non-dropping-particle":"","parse-names":false,"suffix":""},{"dropping-particle":"","family":"Asylbasheva","given":"Raisa","non-dropping-particle":"","parse-names":false,"suffix":""},{"dropping-particle":"","family":"Seksenbaeva","given":"Damira","non-dropping-particle":"","parse-names":false,"suffix":""},{"dropping-particle":"","family":"Itani","given":"Saad Eddine","non-dropping-particle":"","parse-names":false,"suffix":""},{"dropping-particle":"","family":"Abou Malham","given":"Sabina","non-dropping-particle":"","parse-names":false,"suffix":""},{"dropping-particle":"","family":"Ramašauskaitė","given":"Diana","non-dropping-particle":"","parse-names":false,"suffix":""},{"dropping-particle":"","family":"Chikhwaza","given":"Owen","non-dropping-particle":"","parse-names":false,"suffix":""},{"dropping-particle":"","family":"Malunga","given":"Eddie","non-dropping-particle":"","parse-names":false,"suffix":""},{"dropping-particle":"","family":"Dembele","given":"Haoua","non-dropping-particle":"","parse-names":false,"suffix":""},{"dropping-particle":"","family":"Sangho","given":"Hamadoun","non-dropping-particle":"","parse-names":false,"suffix":""},{"dropping-particle":"","family":"Zerbo","given":"Fanta Eliane","non-dropping-particle":"","parse-names":false,"suffix":""},{"dropping-particle":"","family":"Dávila Serapio","given":"Filiberto","non-dropping-particle":"","parse-names":false,"suffix":""},{"dropping-particle":"","family":"Islas Castañeda","given":"Juan I.","non-dropping-particle":"","parse-names":false,"suffix":""},{"dropping-particle":"","family":"Cauaus","given":"Tatiana","non-dropping-particle":"","parse-names":false,"suffix":""},{"dropping-particle":"","family":"Petrov","given":"Victor","non-dropping-particle":"","parse-names":false,"suffix":""},{"dropping-particle":"","family":"Khishgee","given":"Seded","non-dropping-particle":"","parse-names":false,"suffix":""},{"dropping-particle":"","family":"Lkhagvasuren","given":"Bat-Erdene","non-dropping-particle":"","parse-names":false,"suffix":""},{"dropping-particle":"","family":"Essolbi","given":"Amina","non-dropping-particle":"","parse-names":false,"suffix":""},{"dropping-particle":"","family":"Moulki","given":"Rachid","non-dropping-particle":"","parse-names":false,"suffix":""},{"dropping-particle":"","family":"Jaze","given":"Zara","non-dropping-particle":"","parse-names":false,"suffix":""},{"dropping-particle":"","family":"Mariano","given":"Arlete","non-dropping-particle":"","parse-names":false,"suffix":""},{"dropping-particle":"","family":"Maung","given":"Thae Maung","non-dropping-particle":"","parse-names":false,"suffix":""},{"dropping-particle":"","family":"Gurung","given":"Tara","non-dropping-particle":"","parse-names":false,"suffix":""},{"dropping-particle":"","family":"Shrestha","given":"Sangeeta","non-dropping-particle":"","parse-names":false,"suffix":""},{"dropping-particle":"","family":"Rijken","given":"Marcus J.","non-dropping-particle":"","parse-names":false,"suffix":""},{"dropping-particle":"","family":"Akker","given":"Thomas","non-dropping-particle":"Van Den","parse-names":false,"suffix":""},{"dropping-particle":"","family":"Estrada","given":"María Esther","non-dropping-particle":"","parse-names":false,"suffix":""},{"dropping-particle":"","family":"Pavón Gómez","given":"Néstor J.","non-dropping-particle":"","parse-names":false,"suffix":""},{"dropping-particle":"","family":"Adesina","given":"Olubukola","non-dropping-particle":"","parse-names":false,"suffix":""},{"dropping-particle":"","family":"Aimakhu","given":"Chris","non-dropping-particle":"","parse-names":false,"suffix":""},{"dropping-particle":"","family":"Chaudhri","given":"Rizwana","non-dropping-particle":"","parse-names":false,"suffix":""},{"dropping-particle":"","family":"Khan","given":"M. Adnan","non-dropping-particle":"","parse-names":false,"suffix":""},{"dropping-particle":"","family":"Huatuco Hernández","given":"María del Pilar","non-dropping-particle":"","parse-names":false,"suffix":""},{"dropping-particle":"","family":"Andal","given":"Maria Lu","non-dropping-particle":"","parse-names":false,"suffix":""},{"dropping-particle":"","family":"Martin","given":"Carolina Paula","non-dropping-particle":"","parse-names":false,"suffix":""},{"dropping-particle":"","family":"Diouf","given":"Léopold","non-dropping-particle":"","parse-names":false,"suffix":""},{"dropping-particle":"","family":"Guirassy","given":"Dembo","non-dropping-particle":"","parse-names":false,"suffix":""},{"dropping-particle":"","family":"Borovsky","given":"Miroslav","non-dropping-particle":"","parse-names":false,"suffix":""},{"dropping-particle":"","family":"Kovac","given":"Ladislav","non-dropping-particle":"","parse-names":false,"suffix":""},{"dropping-particle":"","family":"Cornelissen","given":"Laura","non-dropping-particle":"","parse-names":false,"suffix":""},{"dropping-particle":"","family":"Soma-Pillay","given":"Priya","non-dropping-particle":"","parse-names":false,"suffix":""},{"dropping-particle":"","family":"López","given":"Marta","non-dropping-particle":"","parse-names":false,"suffix":""},{"dropping-particle":"","family":"Vidal Benedé","given":"María José","non-dropping-particle":"","parse-names":false,"suffix":""},{"dropping-particle":"","family":"Jayakody","given":"Hemali","non-dropping-particle":"","parse-names":false,"suffix":""},{"dropping-particle":"","family":"Elsheikh","given":"Mohamed","non-dropping-particle":"","parse-names":false,"suffix":""},{"dropping-particle":"","family":"Nabag","given":"Wisal","non-dropping-particle":"","parse-names":false,"suffix":""},{"dropping-particle":"","family":"Omer","given":"Sara","non-dropping-particle":"","parse-names":false,"suffix":""},{"dropping-particle":"","family":"Tsoy","given":"Victoria","non-dropping-particle":"","parse-names":false,"suffix":""},{"dropping-particle":"","family":"Uzakova","given":"Urunbish","non-dropping-particle":"","parse-names":false,"suffix":""},{"dropping-particle":"","family":"Tangsiriwatthana","given":"Thumwadee","non-dropping-particle":"","parse-names":false,"suffix":""},{"dropping-particle":"","family":"Dunlop","given":"Catherine","non-dropping-particle":"","parse-names":false,"suffix":""},{"dropping-particle":"","family":"Roman","given":"Jhon","non-dropping-particle":"","parse-names":false,"suffix":""},{"dropping-particle":"","family":"Vitureira","given":"Gerardo","non-dropping-particle":"","parse-names":false,"suffix":""},{"dropping-particle":"","family":"Truong","given":"Luong Ngoc","non-dropping-particle":"","parse-names":false,"suffix":""},{"dropping-particle":"","family":"Hanh","given":"Nghiem Thi Xuan","non-dropping-particle":"","parse-names":false,"suffix":""},{"dropping-particle":"","family":"Madziyire","given":"Mugove","non-dropping-particle":"","parse-names":false,"suffix":""},{"dropping-particle":"","family":"Magwali","given":"Thulani","non-dropping-particle":"","parse-names":false,"suffix":""},{"dropping-particle":"","family":"Bartlett","given":"Linda","non-dropping-particle":"","parse-names":false,"suffix":""},{"dropping-particle":"","family":"Bellissimo-Rodrigues","given":"Fernando","non-dropping-particle":"","parse-names":false,"suffix":""},{"dropping-particle":"","family":"Jacob","given":"Shevin T.","non-dropping-particle":"","parse-names":false,"suffix":""},{"dropping-particle":"","family":"Shakoor","given":"Sadia","non-dropping-particle":"","parse-names":false,"suffix":""},{"dropping-particle":"","family":"Yunis","given":"Khalid","non-dropping-particle":"","parse-names":false,"suffix":""},{"dropping-particle":"","family":"Campodónico","given":"Liana","non-dropping-particle":"","parse-names":false,"suffix":""},{"dropping-particle":"","family":"Gamerro","given":"Hugo","non-dropping-particle":"","parse-names":false,"suffix":""},{"dropping-particle":"","family":"Giordano","given":"Daniel","non-dropping-particle":"","parse-names":false,"suffix":""},{"dropping-particle":"","family":"Althabe","given":"Fernando","non-dropping-particle":"","parse-names":false,"suffix":""},{"dropping-particle":"","family":"Gülmezoglu","given":"A. Metin","non-dropping-particle":"","parse-names":false,"suffix":""},{"dropping-particle":"","family":"Souza","given":"João Paulo","non-dropping-particle":"","parse-names":false,"suffix":""}],"container-title":"The Lancet Global Health","id":"ITEM-1","issue":"5","issued":{"date-parts":[["2020","5","1"]]},"page":"e661-e671","publisher":"Elsevier Ltd","title":"Frequency and management of maternal infection in health facilities in 52 countries (GLOSS): a 1-week inception cohort study","type":"article-journal","volume":"8"},"uris":["http://www.mendeley.com/documents/?uuid=6a550275-424c-3c07-acbc-7726bd22cdbd"]}],"mendeley":{"formattedCitation":"(Bonet &lt;i&gt;et al.&lt;/i&gt;, 2020)","plainTextFormattedCitation":"(Bonet et al., 2020)","previouslyFormattedCitation":"(Bonet &lt;i&gt;et al.&lt;/i&gt;, 2020)"},"properties":{"noteIndex":0},"schema":"https://github.com/citation-style-language/schema/raw/master/csl-citation.json"}</w:instrText>
      </w:r>
      <w:r w:rsidR="00E658E4">
        <w:fldChar w:fldCharType="separate"/>
      </w:r>
      <w:r w:rsidR="00E658E4" w:rsidRPr="00151E37">
        <w:rPr>
          <w:noProof/>
        </w:rPr>
        <w:t xml:space="preserve">(Bonet </w:t>
      </w:r>
      <w:r w:rsidR="00E658E4" w:rsidRPr="00151E37">
        <w:rPr>
          <w:i/>
          <w:noProof/>
        </w:rPr>
        <w:t>et al.</w:t>
      </w:r>
      <w:r w:rsidR="00E658E4" w:rsidRPr="00151E37">
        <w:rPr>
          <w:noProof/>
        </w:rPr>
        <w:t>, 2020)</w:t>
      </w:r>
      <w:r w:rsidR="00E658E4">
        <w:fldChar w:fldCharType="end"/>
      </w:r>
      <w:r>
        <w:t xml:space="preserve">. The four leading </w:t>
      </w:r>
      <w:r w:rsidR="00E658E4">
        <w:t xml:space="preserve">primary </w:t>
      </w:r>
      <w:r>
        <w:t>sources of infection, in which the process of pregnancy is in some way directly responsible</w:t>
      </w:r>
      <w:r w:rsidR="00E658E4">
        <w:t>, within their sample</w:t>
      </w:r>
      <w:r>
        <w:t xml:space="preserve"> include</w:t>
      </w:r>
      <w:r w:rsidR="00E658E4">
        <w:t>d</w:t>
      </w:r>
      <w:r>
        <w:t xml:space="preserve"> Urinary tract infection</w:t>
      </w:r>
      <w:r w:rsidR="00E658E4">
        <w:t>s</w:t>
      </w:r>
      <w:r>
        <w:t xml:space="preserve"> (</w:t>
      </w:r>
      <w:r w:rsidR="00E658E4">
        <w:t>27.9%</w:t>
      </w:r>
      <w:r>
        <w:t>), endometritis (</w:t>
      </w:r>
      <w:r w:rsidR="00E658E4">
        <w:t>15.1%</w:t>
      </w:r>
      <w:r>
        <w:t>), chorioamnionitis (</w:t>
      </w:r>
      <w:r w:rsidR="00E658E4">
        <w:t>14.9%</w:t>
      </w:r>
      <w:r>
        <w:t xml:space="preserve">) and skin/soft tissue infection </w:t>
      </w:r>
      <w:r w:rsidR="00E658E4">
        <w:t xml:space="preserve">(14.8%) </w:t>
      </w:r>
      <w:r>
        <w:fldChar w:fldCharType="begin" w:fldLock="1"/>
      </w:r>
      <w:r w:rsidR="0091281C">
        <w:instrText>ADDIN CSL_CITATION {"citationItems":[{"id":"ITEM-1","itemData":{"DOI":"10.1016/S2214-109X(20)30109-1","ISSN":"2214109X","abstract":"Background: Maternal infections are an important cause of maternal mortality and severe maternal morbidity. We report the main findings of the WHO Global Maternal Sepsis Study, which aimed to assess the frequency of maternal infections in health facilities, according to maternal characteristics and outcomes, and coverage of core practices for early identification and management. Methods: We did a facility-based, prospective, 1-week inception cohort study in 713 health facilities providing obstetric, midwifery, or abortion care, or where women could be admitted because of complications of pregnancy, childbirth, post-partum, or post-abortion, in 52 low-income and middle-income countries (LMICs) and high-income countries (HICs). We obtained data from hospital records for all pregnant or recently pregnant women hospitalised with suspected or confirmed infection. We calculated ratios of infection and infection-related severe maternal outcomes (ie, death or near-miss) per 1000 livebirths and the proportion of intrahospital fatalities across country income groups, as well as the distribution of demographic, obstetric, clinical characteristics and outcomes, and coverage of a set of core practices for identification and management across infection severity groups. Findings: Between Nov 28, 2017, and Dec 4, 2017, of 2965 women assessed for eligibility, 2850 pregnant or recently pregnant women with suspected or confirmed infection were included. 70·4 (95% CI 67·7–73·1) hospitalised women per 1000 livebirths had a maternal infection, and 10·9 (9·8–12·0) women per 1000 livebirths presented with infection-related (underlying or contributing cause) severe maternal outcomes. Highest ratios were observed in LMICs and the lowest in HICs. The proportion of intrahospital fatalities was 6·8% among women with severe maternal outcomes, with the highest proportion in low-income countries. Infection-related maternal deaths represented more than half of the intrahospital deaths. Around two-thirds (63·9%, n=1821) of the women had a complete set of vital signs recorded, or received antimicrobials the day of suspicion or diagnosis of the infection (70·2%, n=1875), without marked differences across severity groups. Interpretation: The frequency of maternal infections requiring management in health facilities is high. Our results suggest that contribution of direct (obstetric) and indirect (non-obstetric) infections to overall maternal deaths is greater than previously thought. Impro…","author":[{"dropping-particle":"","family":"Bonet","given":"Mercedes","non-dropping-particle":"","parse-names":false,"suffix":""},{"dropping-particle":"","family":"Brizuela","given":"Vanessa","non-dropping-particle":"","parse-names":false,"suffix":""},{"dropping-particle":"","family":"Abalos","given":"Edgardo","non-dropping-particle":"","parse-names":false,"suffix":""},{"dropping-particle":"","family":"Cuesta","given":"Cristina","non-dropping-particle":"","parse-names":false,"suffix":""},{"dropping-particle":"","family":"Baguiya","given":"Adama","non-dropping-particle":"","parse-names":false,"suffix":""},{"dropping-particle":"","family":"Chamillard","given":"Mónica","non-dropping-particle":"","parse-names":false,"suffix":""},{"dropping-particle":"","family":"Fawole","given":"Bukola","non-dropping-particle":"","parse-names":false,"suffix":""},{"dropping-particle":"","family":"Knight","given":"Marian","non-dropping-particle":"","parse-names":false,"suffix":""},{"dropping-particle":"","family":"Kouanda","given":"Seni","non-dropping-particle":"","parse-names":false,"suffix":""},{"dropping-particle":"","family":"Lumbiganon","given":"Pisake","non-dropping-particle":"","parse-names":false,"suffix":""},{"dropping-particle":"","family":"Nabhan","given":"Ashraf","non-dropping-particle":"","parse-names":false,"suffix":""},{"dropping-particle":"","family":"Nadisauskiene","given":"Ruta J.","non-dropping-particle":"","parse-names":false,"suffix":""},{"dropping-particle":"","family":"Abdulkadir","given":"Abdulfetah","non-dropping-particle":"","parse-names":false,"suffix":""},{"dropping-particle":"","family":"Adanu","given":"Richard MK","non-dropping-particle":"","parse-names":false,"suffix":""},{"dropping-particle":"","family":"Aman","given":"Mohammad Iqbal","non-dropping-particle":"","parse-names":false,"suffix":""},{"dropping-particle":"","family":"Arriaga Romero","given":"William E.","non-dropping-particle":"","parse-names":false,"suffix":""},{"dropping-particle":"","family":"Assarag","given":"Bouchra","non-dropping-particle":"","parse-names":false,"suffix":""},{"dropping-particle":"","family":"Bloemenkamp","given":"Kitty W.M.","non-dropping-particle":"","parse-names":false,"suffix":""},{"dropping-particle":"","family":"Boobekova","given":"Aigul","non-dropping-particle":"","parse-names":false,"suffix":""},{"dropping-particle":"","family":"Budianu","given":"Mihaela A.","non-dropping-particle":"","parse-names":false,"suffix":""},{"dropping-particle":"","family":"Cararach","given":"Vicenç","non-dropping-particle":"","parse-names":false,"suffix":""},{"dropping-particle":"","family":"Castro","given":"Rigoberto","non-dropping-particle":"","parse-names":false,"suffix":""},{"dropping-particle":"","family":"Cebekhulu","given":"Sylvia","non-dropping-particle":"","parse-names":false,"suffix":""},{"dropping-particle":"","family":"Cecatti","given":"José Guilherme","non-dropping-particle":"","parse-names":false,"suffix":""},{"dropping-particle":"","family":"Colmorn","given":"Lotte Berdiin","non-dropping-particle":"","parse-names":false,"suffix":""},{"dropping-particle":"","family":"Curteanu","given":"Ala","non-dropping-particle":"","parse-names":false,"suffix":""},{"dropping-particle":"","family":"Donati","given":"Serena","non-dropping-particle":"","parse-names":false,"suffix":""},{"dropping-particle":"","family":"Einda","given":"Hla Mya Thway","non-dropping-particle":"","parse-names":false,"suffix":""},{"dropping-particle":"","family":"Deen","given":"Yasser Salah","non-dropping-particle":"El","parse-names":false,"suffix":""},{"dropping-particle":"","family":"Kak","given":"Faysal","non-dropping-particle":"El","parse-names":false,"suffix":""},{"dropping-particle":"","family":"Elsheikh","given":"Mohamed","non-dropping-particle":"","parse-names":false,"suffix":""},{"dropping-particle":"","family":"Escobar-Vidarte","given":"Maria F.","non-dropping-particle":"","parse-names":false,"suffix":""},{"dropping-particle":"","family":"Espinoza","given":"Marisa Mabel","non-dropping-particle":"","parse-names":false,"suffix":""},{"dropping-particle":"","family":"Estrada","given":"María Ester","non-dropping-particle":"","parse-names":false,"suffix":""},{"dropping-particle":"","family":"Gadama","given":"Luis Aaron","non-dropping-particle":"","parse-names":false,"suffix":""},{"dropping-particle":"","family":"Goufodji","given":"Sourou B.","non-dropping-particle":"","parse-names":false,"suffix":""},{"dropping-particle":"","family":"Hamid","given":"Saima","non-dropping-particle":"","parse-names":false,"suffix":""},{"dropping-particle":"","family":"Hernandez Munoz","given":"Rosalinda","non-dropping-particle":"","parse-names":false,"suffix":""},{"dropping-particle":"","family":"Herrera Maldonado","given":"Nazarea","non-dropping-particle":"","parse-names":false,"suffix":""},{"dropping-particle":"","family":"Jayaratne","given":"Kapila","non-dropping-particle":"","parse-names":false,"suffix":""},{"dropping-particle":"","family":"Kabylova","given":"Saule","non-dropping-particle":"","parse-names":false,"suffix":""},{"dropping-particle":"","family":"Kristufkova","given":"Alexandra","non-dropping-particle":"","parse-names":false,"suffix":""},{"dropping-particle":"","family":"Kumar","given":"Vijay","non-dropping-particle":"","parse-names":false,"suffix":""},{"dropping-particle":"","family":"Lissauer","given":"David","non-dropping-particle":"","parse-names":false,"suffix":""},{"dropping-particle":"","family":"Mereci","given":"Wilson","non-dropping-particle":"","parse-names":false,"suffix":""},{"dropping-particle":"","family":"Minkauskiene","given":"Meile","non-dropping-particle":"","parse-names":false,"suffix":""},{"dropping-particle":"","family":"Moreira","given":"Philippe","non-dropping-particle":"","parse-names":false,"suffix":""},{"dropping-particle":"","family":"Munjanja","given":"Stephen","non-dropping-particle":"","parse-names":false,"suffix":""},{"dropping-particle":"","family":"B. Osman","given":"Nafissa","non-dropping-particle":"","parse-names":false,"suffix":""},{"dropping-particle":"","family":"Ouedraogo","given":"Henri Gautier","non-dropping-particle":"","parse-names":false,"suffix":""},{"dropping-particle":"","family":"Perez","given":"Aquilino M.","non-dropping-particle":"","parse-names":false,"suffix":""},{"dropping-particle":"","family":"Pasquale","given":"Julia","non-dropping-particle":"","parse-names":false,"suffix":""},{"dropping-particle":"","family":"Puscasiu","given":"Lucian","non-dropping-particle":"","parse-names":false,"suffix":""},{"dropping-particle":"","family":"Qureshi","given":"Zahida","non-dropping-particle":"","parse-names":false,"suffix":""},{"dropping-particle":"","family":"Recidoro","given":"Zenaida","non-dropping-particle":"","parse-names":false,"suffix":""},{"dropping-particle":"","family":"C. Ribeiro-do-Valle","given":"Carolina","non-dropping-particle":"","parse-names":false,"suffix":""},{"dropping-particle":"","family":"Rowel","given":"Dhammica","non-dropping-particle":"","parse-names":false,"suffix":""},{"dropping-particle":"","family":"Sangho","given":"Hamadoun","non-dropping-particle":"","parse-names":false,"suffix":""},{"dropping-particle":"","family":"Shrestha","given":"Amir Babu","non-dropping-particle":"","parse-names":false,"suffix":""},{"dropping-particle":"","family":"Siriwachirachai","given":"Thitiporn","non-dropping-particle":"","parse-names":false,"suffix":""},{"dropping-particle":"","family":"Tebeu","given":"Pierre Marie","non-dropping-particle":"","parse-names":false,"suffix":""},{"dropping-particle":"","family":"Tin","given":"Khaing Nwe","non-dropping-particle":"","parse-names":false,"suffix":""},{"dropping-particle":"","family":"Tuan","given":"Dinh Anh","non-dropping-particle":"","parse-names":false,"suffix":""},{"dropping-particle":"","family":"Tung","given":"Rathavy","non-dropping-particle":"","parse-names":false,"suffix":""},{"dropping-particle":"","family":"Vandenberghe","given":"Griet","non-dropping-particle":"","parse-names":false,"suffix":""},{"dropping-particle":"","family":"Yadamsuren","given":"Buyanjargal","non-dropping-particle":"","parse-names":false,"suffix":""},{"dropping-particle":"","family":"Yunusova","given":"Dilrabo","non-dropping-particle":"","parse-names":false,"suffix":""},{"dropping-particle":"","family":"Zavaleta Pimentel","given":"Nelly","non-dropping-particle":"","parse-names":false,"suffix":""},{"dropping-particle":"","family":"Noormal","given":"Bashir","non-dropping-particle":"","parse-names":false,"suffix":""},{"dropping-particle":"","family":"Díaz","given":"Virginia","non-dropping-particle":"","parse-names":false,"suffix":""},{"dropping-particle":"","family":"Leroy","given":"Charlotte","non-dropping-particle":"","parse-names":false,"suffix":""},{"dropping-particle":"","family":"Roelens","given":"Kristien","non-dropping-particle":"","parse-names":false,"suffix":""},{"dropping-particle":"","family":"Agossou","given":"M. Christian Urlyss","non-dropping-particle":"","parse-names":false,"suffix":""},{"dropping-particle":"","family":"Tshabu Aguemon","given":"Christiane","non-dropping-particle":"","parse-names":false,"suffix":""},{"dropping-particle":"","family":"Apaza Peralta","given":"Patricia Soledad","non-dropping-particle":"","parse-names":false,"suffix":""},{"dropping-particle":"","family":"Conde Altamirano","given":"Víctor","non-dropping-particle":"","parse-names":false,"suffix":""},{"dropping-particle":"","family":"Batiene","given":"Vincent","non-dropping-particle":"","parse-names":false,"suffix":""},{"dropping-particle":"","family":"Cisse","given":"Kadari","non-dropping-particle":"","parse-names":false,"suffix":""},{"dropping-particle":"","family":"Cheang","given":"Kannitha","non-dropping-particle":"","parse-names":false,"suffix":""},{"dropping-particle":"","family":"Lam","given":"Phirun","non-dropping-particle":"","parse-names":false,"suffix":""},{"dropping-particle":"","family":"Simo","given":"Elie","non-dropping-particle":"","parse-names":false,"suffix":""},{"dropping-particle":"","family":"Yakana","given":"Emah Irene","non-dropping-particle":"","parse-names":false,"suffix":""},{"dropping-particle":"","family":"Carvajal","given":"Javier","non-dropping-particle":"","parse-names":false,"suffix":""},{"dropping-particle":"","family":"Fernández","given":"Paula","non-dropping-particle":"","parse-names":false,"suffix":""},{"dropping-particle":"","family":"Langhoff-Roos","given":"Jens","non-dropping-particle":"","parse-names":false,"suffix":""},{"dropping-particle":"","family":"Vélez","given":"Paola","non-dropping-particle":"","parse-names":false,"suffix":""},{"dropping-particle":"","family":"Sultan","given":"Alaa","non-dropping-particle":"","parse-names":false,"suffix":""},{"dropping-particle":"","family":"Teklu","given":"Alula M.","non-dropping-particle":"","parse-names":false,"suffix":""},{"dropping-particle":"","family":"Worku","given":"Dawit","non-dropping-particle":"","parse-names":false,"suffix":""},{"dropping-particle":"","family":"Govule","given":"Philip","non-dropping-particle":"","parse-names":false,"suffix":""},{"dropping-particle":"","family":"Noora Lwanga","given":"Charles","non-dropping-particle":"","parse-names":false,"suffix":""},{"dropping-particle":"","family":"Flores Aceituno","given":"María Guadalupe","non-dropping-particle":"","parse-names":false,"suffix":""},{"dropping-particle":"","family":"Bustillo","given":"Carolina","non-dropping-particle":"","parse-names":false,"suffix":""},{"dropping-particle":"","family":"Lara","given":"Bredy","non-dropping-particle":"","parse-names":false,"suffix":""},{"dropping-particle":"","family":"Suri","given":"Vanita","non-dropping-particle":"","parse-names":false,"suffix":""},{"dropping-particle":"","family":"Trikha","given":"Sonia","non-dropping-particle":"","parse-names":false,"suffix":""},{"dropping-particle":"","family":"Cetin","given":"Irene","non-dropping-particle":"","parse-names":false,"suffix":""},{"dropping-particle":"","family":"Personeni","given":"Carlo","non-dropping-particle":"","parse-names":false,"suffix":""},{"dropping-particle":"","family":"Baimussanova","given":"Guldana","non-dropping-particle":"","parse-names":false,"suffix":""},{"dropping-particle":"","family":"Sagyndykova","given":"Balgyn","non-dropping-particle":"","parse-names":false,"suffix":""},{"dropping-particle":"","family":"Gwako","given":"George","non-dropping-particle":"","parse-names":false,"suffix":""},{"dropping-particle":"","family":"Osoti","given":"Alfred","non-dropping-particle":"","parse-names":false,"suffix":""},{"dropping-particle":"","family":"Asylbasheva","given":"Raisa","non-dropping-particle":"","parse-names":false,"suffix":""},{"dropping-particle":"","family":"Seksenbaeva","given":"Damira","non-dropping-particle":"","parse-names":false,"suffix":""},{"dropping-particle":"","family":"Itani","given":"Saad Eddine","non-dropping-particle":"","parse-names":false,"suffix":""},{"dropping-particle":"","family":"Abou Malham","given":"Sabina","non-dropping-particle":"","parse-names":false,"suffix":""},{"dropping-particle":"","family":"Ramašauskaitė","given":"Diana","non-dropping-particle":"","parse-names":false,"suffix":""},{"dropping-particle":"","family":"Chikhwaza","given":"Owen","non-dropping-particle":"","parse-names":false,"suffix":""},{"dropping-particle":"","family":"Malunga","given":"Eddie","non-dropping-particle":"","parse-names":false,"suffix":""},{"dropping-particle":"","family":"Dembele","given":"Haoua","non-dropping-particle":"","parse-names":false,"suffix":""},{"dropping-particle":"","family":"Sangho","given":"Hamadoun","non-dropping-particle":"","parse-names":false,"suffix":""},{"dropping-particle":"","family":"Zerbo","given":"Fanta Eliane","non-dropping-particle":"","parse-names":false,"suffix":""},{"dropping-particle":"","family":"Dávila Serapio","given":"Filiberto","non-dropping-particle":"","parse-names":false,"suffix":""},{"dropping-particle":"","family":"Islas Castañeda","given":"Juan I.","non-dropping-particle":"","parse-names":false,"suffix":""},{"dropping-particle":"","family":"Cauaus","given":"Tatiana","non-dropping-particle":"","parse-names":false,"suffix":""},{"dropping-particle":"","family":"Petrov","given":"Victor","non-dropping-particle":"","parse-names":false,"suffix":""},{"dropping-particle":"","family":"Khishgee","given":"Seded","non-dropping-particle":"","parse-names":false,"suffix":""},{"dropping-particle":"","family":"Lkhagvasuren","given":"Bat-Erdene","non-dropping-particle":"","parse-names":false,"suffix":""},{"dropping-particle":"","family":"Essolbi","given":"Amina","non-dropping-particle":"","parse-names":false,"suffix":""},{"dropping-particle":"","family":"Moulki","given":"Rachid","non-dropping-particle":"","parse-names":false,"suffix":""},{"dropping-particle":"","family":"Jaze","given":"Zara","non-dropping-particle":"","parse-names":false,"suffix":""},{"dropping-particle":"","family":"Mariano","given":"Arlete","non-dropping-particle":"","parse-names":false,"suffix":""},{"dropping-particle":"","family":"Maung","given":"Thae Maung","non-dropping-particle":"","parse-names":false,"suffix":""},{"dropping-particle":"","family":"Gurung","given":"Tara","non-dropping-particle":"","parse-names":false,"suffix":""},{"dropping-particle":"","family":"Shrestha","given":"Sangeeta","non-dropping-particle":"","parse-names":false,"suffix":""},{"dropping-particle":"","family":"Rijken","given":"Marcus J.","non-dropping-particle":"","parse-names":false,"suffix":""},{"dropping-particle":"","family":"Akker","given":"Thomas","non-dropping-particle":"Van Den","parse-names":false,"suffix":""},{"dropping-particle":"","family":"Estrada","given":"María Esther","non-dropping-particle":"","parse-names":false,"suffix":""},{"dropping-particle":"","family":"Pavón Gómez","given":"Néstor J.","non-dropping-particle":"","parse-names":false,"suffix":""},{"dropping-particle":"","family":"Adesina","given":"Olubukola","non-dropping-particle":"","parse-names":false,"suffix":""},{"dropping-particle":"","family":"Aimakhu","given":"Chris","non-dropping-particle":"","parse-names":false,"suffix":""},{"dropping-particle":"","family":"Chaudhri","given":"Rizwana","non-dropping-particle":"","parse-names":false,"suffix":""},{"dropping-particle":"","family":"Khan","given":"M. Adnan","non-dropping-particle":"","parse-names":false,"suffix":""},{"dropping-particle":"","family":"Huatuco Hernández","given":"María del Pilar","non-dropping-particle":"","parse-names":false,"suffix":""},{"dropping-particle":"","family":"Andal","given":"Maria Lu","non-dropping-particle":"","parse-names":false,"suffix":""},{"dropping-particle":"","family":"Martin","given":"Carolina Paula","non-dropping-particle":"","parse-names":false,"suffix":""},{"dropping-particle":"","family":"Diouf","given":"Léopold","non-dropping-particle":"","parse-names":false,"suffix":""},{"dropping-particle":"","family":"Guirassy","given":"Dembo","non-dropping-particle":"","parse-names":false,"suffix":""},{"dropping-particle":"","family":"Borovsky","given":"Miroslav","non-dropping-particle":"","parse-names":false,"suffix":""},{"dropping-particle":"","family":"Kovac","given":"Ladislav","non-dropping-particle":"","parse-names":false,"suffix":""},{"dropping-particle":"","family":"Cornelissen","given":"Laura","non-dropping-particle":"","parse-names":false,"suffix":""},{"dropping-particle":"","family":"Soma-Pillay","given":"Priya","non-dropping-particle":"","parse-names":false,"suffix":""},{"dropping-particle":"","family":"López","given":"Marta","non-dropping-particle":"","parse-names":false,"suffix":""},{"dropping-particle":"","family":"Vidal Benedé","given":"María José","non-dropping-particle":"","parse-names":false,"suffix":""},{"dropping-particle":"","family":"Jayakody","given":"Hemali","non-dropping-particle":"","parse-names":false,"suffix":""},{"dropping-particle":"","family":"Elsheikh","given":"Mohamed","non-dropping-particle":"","parse-names":false,"suffix":""},{"dropping-particle":"","family":"Nabag","given":"Wisal","non-dropping-particle":"","parse-names":false,"suffix":""},{"dropping-particle":"","family":"Omer","given":"Sara","non-dropping-particle":"","parse-names":false,"suffix":""},{"dropping-particle":"","family":"Tsoy","given":"Victoria","non-dropping-particle":"","parse-names":false,"suffix":""},{"dropping-particle":"","family":"Uzakova","given":"Urunbish","non-dropping-particle":"","parse-names":false,"suffix":""},{"dropping-particle":"","family":"Tangsiriwatthana","given":"Thumwadee","non-dropping-particle":"","parse-names":false,"suffix":""},{"dropping-particle":"","family":"Dunlop","given":"Catherine","non-dropping-particle":"","parse-names":false,"suffix":""},{"dropping-particle":"","family":"Roman","given":"Jhon","non-dropping-particle":"","parse-names":false,"suffix":""},{"dropping-particle":"","family":"Vitureira","given":"Gerardo","non-dropping-particle":"","parse-names":false,"suffix":""},{"dropping-particle":"","family":"Truong","given":"Luong Ngoc","non-dropping-particle":"","parse-names":false,"suffix":""},{"dropping-particle":"","family":"Hanh","given":"Nghiem Thi Xuan","non-dropping-particle":"","parse-names":false,"suffix":""},{"dropping-particle":"","family":"Madziyire","given":"Mugove","non-dropping-particle":"","parse-names":false,"suffix":""},{"dropping-particle":"","family":"Magwali","given":"Thulani","non-dropping-particle":"","parse-names":false,"suffix":""},{"dropping-particle":"","family":"Bartlett","given":"Linda","non-dropping-particle":"","parse-names":false,"suffix":""},{"dropping-particle":"","family":"Bellissimo-Rodrigues","given":"Fernando","non-dropping-particle":"","parse-names":false,"suffix":""},{"dropping-particle":"","family":"Jacob","given":"Shevin T.","non-dropping-particle":"","parse-names":false,"suffix":""},{"dropping-particle":"","family":"Shakoor","given":"Sadia","non-dropping-particle":"","parse-names":false,"suffix":""},{"dropping-particle":"","family":"Yunis","given":"Khalid","non-dropping-particle":"","parse-names":false,"suffix":""},{"dropping-particle":"","family":"Campodónico","given":"Liana","non-dropping-particle":"","parse-names":false,"suffix":""},{"dropping-particle":"","family":"Gamerro","given":"Hugo","non-dropping-particle":"","parse-names":false,"suffix":""},{"dropping-particle":"","family":"Giordano","given":"Daniel","non-dropping-particle":"","parse-names":false,"suffix":""},{"dropping-particle":"","family":"Althabe","given":"Fernando","non-dropping-particle":"","parse-names":false,"suffix":""},{"dropping-particle":"","family":"Gülmezoglu","given":"A. Metin","non-dropping-particle":"","parse-names":false,"suffix":""},{"dropping-particle":"","family":"Souza","given":"João Paulo","non-dropping-particle":"","parse-names":false,"suffix":""}],"container-title":"The Lancet Global Health","id":"ITEM-1","issue":"5","issued":{"date-parts":[["2020","5","1"]]},"page":"e661-e671","publisher":"Elsevier Ltd","title":"Frequency and management of maternal infection in health facilities in 52 countries (GLOSS): a 1-week inception cohort study","type":"article-journal","volume":"8"},"uris":["http://www.mendeley.com/documents/?uuid=6a550275-424c-3c07-acbc-7726bd22cdbd"]}],"mendeley":{"formattedCitation":"(Bonet &lt;i&gt;et al.&lt;/i&gt;, 2020)","plainTextFormattedCitation":"(Bonet et al., 2020)","previouslyFormattedCitation":"(Bonet &lt;i&gt;et al.&lt;/i&gt;, 2020)"},"properties":{"noteIndex":0},"schema":"https://github.com/citation-style-language/schema/raw/master/csl-citation.json"}</w:instrText>
      </w:r>
      <w:r>
        <w:fldChar w:fldCharType="separate"/>
      </w:r>
      <w:r w:rsidRPr="00151E37">
        <w:rPr>
          <w:noProof/>
        </w:rPr>
        <w:t xml:space="preserve">(Bonet </w:t>
      </w:r>
      <w:r w:rsidRPr="00151E37">
        <w:rPr>
          <w:i/>
          <w:noProof/>
        </w:rPr>
        <w:t>et al.</w:t>
      </w:r>
      <w:r w:rsidRPr="00151E37">
        <w:rPr>
          <w:noProof/>
        </w:rPr>
        <w:t>, 2020)</w:t>
      </w:r>
      <w:r>
        <w:fldChar w:fldCharType="end"/>
      </w:r>
      <w:r w:rsidR="00E658E4">
        <w:t>.</w:t>
      </w:r>
    </w:p>
    <w:p w14:paraId="54496703" w14:textId="7801705F" w:rsidR="00E658E4" w:rsidRDefault="00E658E4" w:rsidP="00C910CC">
      <w:pPr>
        <w:spacing w:line="276" w:lineRule="auto"/>
      </w:pPr>
      <w:r>
        <w:t>As with APH and obstructed labour, an individual can only develop sepsis if first she has developed an infection during the intrapartum period (or has been admitted for delivery with one)</w:t>
      </w:r>
      <w:r w:rsidR="007D45D6">
        <w:t>. For simplicity we assume that the two primary causes of sepsis</w:t>
      </w:r>
      <w:r w:rsidR="00B43368">
        <w:t xml:space="preserve"> during the intrapartum period</w:t>
      </w:r>
      <w:r w:rsidR="007D45D6">
        <w:t xml:space="preserve"> are chorioamnionitis or ‘other’. We use the ‘other’ variable so capture additional rate of infections not explicitly modelled here.</w:t>
      </w:r>
      <w:r w:rsidR="00B43368">
        <w:t xml:space="preserve"> Chorioamnionitis is a complication that can also occur during the pregnancy following Premature Rupture of Membranes meaning it is possible for a woman to present to labour with this infection already. </w:t>
      </w:r>
    </w:p>
    <w:p w14:paraId="1263A02D" w14:textId="1304A0BD" w:rsidR="007D45D6" w:rsidRDefault="007D45D6" w:rsidP="00C910CC">
      <w:pPr>
        <w:spacing w:line="276" w:lineRule="auto"/>
      </w:pPr>
    </w:p>
    <w:p w14:paraId="33972397" w14:textId="483D22C9" w:rsidR="007D45D6" w:rsidRDefault="007D45D6" w:rsidP="00C910CC">
      <w:pPr>
        <w:spacing w:line="276" w:lineRule="auto"/>
      </w:pPr>
    </w:p>
    <w:p w14:paraId="6C6C4512" w14:textId="10A2AB65" w:rsidR="007D45D6" w:rsidRDefault="007D45D6" w:rsidP="00C910CC">
      <w:pPr>
        <w:spacing w:line="276" w:lineRule="auto"/>
      </w:pPr>
    </w:p>
    <w:p w14:paraId="4B95EBE0" w14:textId="5186D454" w:rsidR="007D45D6" w:rsidRDefault="007D45D6" w:rsidP="00C910CC">
      <w:pPr>
        <w:spacing w:line="276" w:lineRule="auto"/>
      </w:pPr>
    </w:p>
    <w:p w14:paraId="3C8C8032" w14:textId="751EC44B" w:rsidR="007D45D6" w:rsidRDefault="007D45D6" w:rsidP="00C910CC">
      <w:pPr>
        <w:spacing w:line="276" w:lineRule="auto"/>
      </w:pPr>
    </w:p>
    <w:p w14:paraId="57B7DA5F" w14:textId="4724078B" w:rsidR="00151E37" w:rsidRDefault="00151E37" w:rsidP="00C910CC">
      <w:pPr>
        <w:spacing w:line="276" w:lineRule="auto"/>
      </w:pPr>
    </w:p>
    <w:p w14:paraId="66F054ED" w14:textId="5A0766EF" w:rsidR="007D45D6" w:rsidRPr="00841CE3" w:rsidRDefault="007D45D6" w:rsidP="007D45D6">
      <w:pPr>
        <w:rPr>
          <w:b/>
          <w:color w:val="FF0000"/>
        </w:rPr>
      </w:pPr>
      <w:r>
        <w:rPr>
          <w:b/>
        </w:rPr>
        <w:lastRenderedPageBreak/>
        <w:t>Figure 3</w:t>
      </w:r>
      <w:r w:rsidRPr="002D6EE0">
        <w:rPr>
          <w:b/>
        </w:rPr>
        <w:t xml:space="preserve">.  </w:t>
      </w:r>
      <w:r>
        <w:rPr>
          <w:b/>
        </w:rPr>
        <w:t>Natural history model of</w:t>
      </w:r>
      <w:r w:rsidR="00804306">
        <w:rPr>
          <w:b/>
        </w:rPr>
        <w:t xml:space="preserve"> intrapartum</w:t>
      </w:r>
      <w:r>
        <w:rPr>
          <w:b/>
        </w:rPr>
        <w:t xml:space="preserve"> maternal infection and sepsis </w:t>
      </w:r>
    </w:p>
    <w:p w14:paraId="50F2ED47" w14:textId="7DAE0D13" w:rsidR="007D45D6" w:rsidRDefault="007D45D6" w:rsidP="00C910CC">
      <w:pPr>
        <w:spacing w:line="276" w:lineRule="auto"/>
      </w:pPr>
      <w:r>
        <w:rPr>
          <w:noProof/>
          <w:lang w:eastAsia="en-GB"/>
        </w:rPr>
        <w:drawing>
          <wp:anchor distT="0" distB="0" distL="114300" distR="114300" simplePos="0" relativeHeight="251700224" behindDoc="0" locked="0" layoutInCell="1" allowOverlap="1" wp14:anchorId="5D98DD0F" wp14:editId="5286EFA8">
            <wp:simplePos x="0" y="0"/>
            <wp:positionH relativeFrom="column">
              <wp:posOffset>577383</wp:posOffset>
            </wp:positionH>
            <wp:positionV relativeFrom="paragraph">
              <wp:posOffset>-4181</wp:posOffset>
            </wp:positionV>
            <wp:extent cx="4115380" cy="5262425"/>
            <wp:effectExtent l="0" t="0" r="0" b="0"/>
            <wp:wrapNone/>
            <wp:docPr id="8" name="Picture 8" descr="https://documents.lucid.app/documents/96a83bf8-4acb-43c0-bc8c-b8c75a08c440/pages/0_0?a=17768&amp;x=1015&amp;y=1019&amp;w=707&amp;h=902&amp;store=1&amp;accept=image%2F*&amp;auth=LCA%202ffa04bee31ae7e0a3bf6be6be461c5d893e10f9-ts%3D161157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lucid.app/documents/96a83bf8-4acb-43c0-bc8c-b8c75a08c440/pages/0_0?a=17768&amp;x=1015&amp;y=1019&amp;w=707&amp;h=902&amp;store=1&amp;accept=image%2F*&amp;auth=LCA%202ffa04bee31ae7e0a3bf6be6be461c5d893e10f9-ts%3D1611570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380" cy="526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35B71" w14:textId="7A0605B9" w:rsidR="007D45D6" w:rsidRDefault="007D45D6" w:rsidP="00C910CC">
      <w:pPr>
        <w:spacing w:line="276" w:lineRule="auto"/>
      </w:pPr>
    </w:p>
    <w:p w14:paraId="52A9D50F" w14:textId="23651EB3" w:rsidR="007D45D6" w:rsidRDefault="007D45D6" w:rsidP="00C910CC">
      <w:pPr>
        <w:spacing w:line="276" w:lineRule="auto"/>
      </w:pPr>
    </w:p>
    <w:p w14:paraId="63A8FEB1" w14:textId="653FA8D6" w:rsidR="007D45D6" w:rsidRDefault="007D45D6" w:rsidP="00C910CC">
      <w:pPr>
        <w:spacing w:line="276" w:lineRule="auto"/>
      </w:pPr>
    </w:p>
    <w:p w14:paraId="563D0018" w14:textId="3C431ADD" w:rsidR="007D45D6" w:rsidRDefault="007D45D6" w:rsidP="00C910CC">
      <w:pPr>
        <w:spacing w:line="276" w:lineRule="auto"/>
      </w:pPr>
    </w:p>
    <w:p w14:paraId="209EE19B" w14:textId="0A41B760" w:rsidR="007D45D6" w:rsidRDefault="007D45D6" w:rsidP="00C910CC">
      <w:pPr>
        <w:spacing w:line="276" w:lineRule="auto"/>
      </w:pPr>
    </w:p>
    <w:p w14:paraId="16249CF8" w14:textId="15A68753" w:rsidR="007D45D6" w:rsidRDefault="007D45D6" w:rsidP="00C910CC">
      <w:pPr>
        <w:spacing w:line="276" w:lineRule="auto"/>
      </w:pPr>
    </w:p>
    <w:p w14:paraId="30A23B98" w14:textId="23BFB352" w:rsidR="007D45D6" w:rsidRDefault="007D45D6" w:rsidP="00C910CC">
      <w:pPr>
        <w:spacing w:line="276" w:lineRule="auto"/>
      </w:pPr>
    </w:p>
    <w:p w14:paraId="62957289" w14:textId="0ED059C1" w:rsidR="007D45D6" w:rsidRDefault="007D45D6" w:rsidP="00C910CC">
      <w:pPr>
        <w:spacing w:line="276" w:lineRule="auto"/>
      </w:pPr>
    </w:p>
    <w:p w14:paraId="370DDB9E" w14:textId="491BD81B" w:rsidR="007D45D6" w:rsidRDefault="007D45D6" w:rsidP="00C910CC">
      <w:pPr>
        <w:spacing w:line="276" w:lineRule="auto"/>
      </w:pPr>
    </w:p>
    <w:p w14:paraId="3C9EB7B6" w14:textId="6E761DB6" w:rsidR="007D45D6" w:rsidRDefault="007D45D6" w:rsidP="00C910CC">
      <w:pPr>
        <w:spacing w:line="276" w:lineRule="auto"/>
      </w:pPr>
    </w:p>
    <w:p w14:paraId="3D4DECB6" w14:textId="2987BF85" w:rsidR="007D45D6" w:rsidRDefault="007D45D6" w:rsidP="00C910CC">
      <w:pPr>
        <w:spacing w:line="276" w:lineRule="auto"/>
      </w:pPr>
    </w:p>
    <w:p w14:paraId="27428049" w14:textId="46CB3B48" w:rsidR="007D45D6" w:rsidRDefault="007D45D6" w:rsidP="00C910CC">
      <w:pPr>
        <w:spacing w:line="276" w:lineRule="auto"/>
      </w:pPr>
    </w:p>
    <w:p w14:paraId="270E0CCE" w14:textId="77777777" w:rsidR="007D45D6" w:rsidRDefault="007D45D6" w:rsidP="00C910CC">
      <w:pPr>
        <w:spacing w:line="276" w:lineRule="auto"/>
      </w:pPr>
    </w:p>
    <w:p w14:paraId="6F1A5D9E" w14:textId="77777777" w:rsidR="007D45D6" w:rsidRDefault="007D45D6" w:rsidP="00C910CC">
      <w:pPr>
        <w:spacing w:line="276" w:lineRule="auto"/>
      </w:pPr>
    </w:p>
    <w:p w14:paraId="7EF69E50" w14:textId="77777777" w:rsidR="007D45D6" w:rsidRDefault="007D45D6" w:rsidP="00C910CC">
      <w:pPr>
        <w:spacing w:line="276" w:lineRule="auto"/>
      </w:pPr>
    </w:p>
    <w:p w14:paraId="4A9CB512" w14:textId="77777777" w:rsidR="007D45D6" w:rsidRDefault="007D45D6" w:rsidP="00C910CC">
      <w:pPr>
        <w:spacing w:line="276" w:lineRule="auto"/>
      </w:pPr>
    </w:p>
    <w:p w14:paraId="118A6486" w14:textId="77777777" w:rsidR="007D45D6" w:rsidRDefault="007D45D6" w:rsidP="00C910CC">
      <w:pPr>
        <w:spacing w:line="276" w:lineRule="auto"/>
      </w:pPr>
    </w:p>
    <w:p w14:paraId="5444C7DC" w14:textId="2DCF317A" w:rsidR="00282362" w:rsidRDefault="00282362" w:rsidP="00F112C2">
      <w:pPr>
        <w:spacing w:line="276" w:lineRule="auto"/>
        <w:rPr>
          <w:b/>
          <w:bCs/>
          <w:i/>
          <w:color w:val="AEAAAA" w:themeColor="background2" w:themeShade="BF"/>
        </w:rPr>
      </w:pPr>
      <w:r w:rsidRPr="00282362">
        <w:rPr>
          <w:b/>
          <w:bCs/>
          <w:i/>
          <w:color w:val="AEAAAA" w:themeColor="background2" w:themeShade="BF"/>
        </w:rPr>
        <w:t>Uterine Rupture</w:t>
      </w:r>
    </w:p>
    <w:p w14:paraId="7762B861" w14:textId="1BAA4839" w:rsidR="00C910CC" w:rsidRDefault="00C910CC" w:rsidP="00F112C2">
      <w:pPr>
        <w:spacing w:line="276" w:lineRule="auto"/>
      </w:pPr>
      <w:r>
        <w:t xml:space="preserve">Unlike APH, sepsis and obstructed labour </w:t>
      </w:r>
      <w:r w:rsidRPr="00C910CC">
        <w:rPr>
          <w:b/>
          <w:i/>
        </w:rPr>
        <w:t>all</w:t>
      </w:r>
      <w:r>
        <w:t xml:space="preserve"> individuals in labour experience a baseline risk of uterine rupture which is increased in the presence of predictors. </w:t>
      </w:r>
      <w:r w:rsidR="0080529F">
        <w:t xml:space="preserve">Predictors of </w:t>
      </w:r>
      <w:r w:rsidR="005E1C13">
        <w:t>u</w:t>
      </w:r>
      <w:r w:rsidR="0080529F">
        <w:t xml:space="preserve">terine rupture included in the model are </w:t>
      </w:r>
      <w:r w:rsidR="00811C48">
        <w:t>multi</w:t>
      </w:r>
      <w:r w:rsidR="0080529F">
        <w:t>parity, if a woman has previously delivered via caesarean section</w:t>
      </w:r>
      <w:r>
        <w:t xml:space="preserve"> </w:t>
      </w:r>
      <w:r w:rsidR="0080529F">
        <w:t xml:space="preserve">and a </w:t>
      </w:r>
      <w:r w:rsidR="005E1C13">
        <w:t xml:space="preserve">current </w:t>
      </w:r>
      <w:r w:rsidR="0080529F">
        <w:t xml:space="preserve">diagnosis of obstructed </w:t>
      </w:r>
      <w:r>
        <w:t>labou</w:t>
      </w:r>
      <w:r w:rsidR="0080529F">
        <w:t>r</w:t>
      </w:r>
      <w:r>
        <w:t>. The effect size of these predictors has not been finalised.</w:t>
      </w:r>
    </w:p>
    <w:p w14:paraId="2DE5D3F9" w14:textId="40FEE886" w:rsidR="007D45D6" w:rsidRPr="000841B1" w:rsidRDefault="0080529F" w:rsidP="000841B1">
      <w:pPr>
        <w:spacing w:line="276" w:lineRule="auto"/>
      </w:pPr>
      <w:r>
        <w:t>There is a strong evidence base for the causal link between obstru</w:t>
      </w:r>
      <w:r w:rsidR="00382141">
        <w:t xml:space="preserve">cted labour and uterine rupture. Estimates from a Senegalese trial conducted by </w:t>
      </w:r>
      <w:r w:rsidR="00382141">
        <w:fldChar w:fldCharType="begin" w:fldLock="1"/>
      </w:r>
      <w:r w:rsidR="00FC793F">
        <w:instrText>ADDIN CSL_CITATION {"citationItems":[{"id":"ITEM-1","itemData":{"DOI":"10.1186/s12884-018-2064-y","ISSN":"14712393","abstract":"BACKGROUND: The purpose of this study was to investigate predictors of uterine rupture in a large sample of sub-Saharan African women. Uterine rupture is rare in high-income countries, but it is more common in low-income settings where health systems are often under-resourced. However, understanding of risk factors contributing to uterine rupture in such settings is limited due to small sample sizes and research rarely considers system and individual-level factors concomitantly.METHODS: Cross-sectional data analysis from the pre-intervention period (Oct. 1, 2007- Oct. 1, 2008) of the QUARITE trial, a large-scale maternal mortality study. This research examines uterine rupture among 84,924 women who delivered in one of 46 referral hospitals in Mali and Senegal. A mixed-effects logistic regression model identified individual and geographical risk factors associated with uterine rupture, accounting for clustering by hospital.RESULTS: Five hundred sixty-nine incidences of uterine rupture (0.67% of sample) were recorded. Predictors of uterine rupture: grand multiparity defined as &gt; 5 live births (aOR = 7.57, 95%CI; 5.19-11.03), prior cesarean (aOR = 2.02, 95%CI; 1.61-2.54), resides outside hospital region (aOR = 1.90, 95%CI: 1.28-2.81), no prenatal care visits (aOR = 1.80, 95%CI; 1.44-2.25), and birth weight of &gt; 3600 g (aOR = 1.61, 95%CI; 1.30-1.98). Women who were referred and who had an obstructed labor had much higher odds of uterine rupture compared to those who experienced neither (aOR: 46.25, 95%CI; 32.90-65.02).CONCLUSIONS: The results of this large study confirm that the referral system, particularly for women with obstructed labor and increasing parity, is a main determinant of uterine rupture in this context. Improving labor and delivery management at each level of the health system and communication between health care facilities should be a priority to reduce uterine rupture.","author":[{"dropping-particle":"","family":"Delafield","given":"Rebecca","non-dropping-particle":"","parse-names":false,"suffix":""},{"dropping-particle":"","family":"Pirkle","given":"Catherine M.","non-dropping-particle":"","parse-names":false,"suffix":""},{"dropping-particle":"","family":"Dumont","given":"Alexandre","non-dropping-particle":"","parse-names":false,"suffix":""}],"container-title":"BMC pregnancy and childbirth","id":"ITEM-1","issue":"1","issued":{"date-parts":[["2018"]]},"page":"432","publisher":"BMC Pregnancy and Childbirth","title":"Predictors of uterine rupture in a large sample of women in Senegal and Mali: cross-sectional analysis of QUARITE trial data","type":"article-journal","volume":"18"},"uris":["http://www.mendeley.com/documents/?uuid=2b8fd49c-f0f2-43d5-b63c-fd76b567b543","http://www.mendeley.com/documents/?uuid=8c878847-986c-44c0-bf6a-34417869d6c6"]}],"mendeley":{"formattedCitation":"(Delafield, Pirkle and Dumont, 2018)","manualFormatting":"Delafield, Pirkle and Dumont (2018) ","plainTextFormattedCitation":"(Delafield, Pirkle and Dumont, 2018)","previouslyFormattedCitation":"(Delafield, Pirkle and Dumont, 2018)"},"properties":{"noteIndex":0},"schema":"https://github.com/citation-style-language/schema/raw/master/csl-citation.json"}</w:instrText>
      </w:r>
      <w:r w:rsidR="00382141">
        <w:fldChar w:fldCharType="separate"/>
      </w:r>
      <w:r w:rsidR="00382141">
        <w:rPr>
          <w:noProof/>
        </w:rPr>
        <w:t>Delafield, Pirkle and Dumont</w:t>
      </w:r>
      <w:r w:rsidR="00382141" w:rsidRPr="00382141">
        <w:rPr>
          <w:noProof/>
        </w:rPr>
        <w:t xml:space="preserve"> </w:t>
      </w:r>
      <w:r w:rsidR="00382141">
        <w:rPr>
          <w:noProof/>
        </w:rPr>
        <w:t>(</w:t>
      </w:r>
      <w:r w:rsidR="00382141" w:rsidRPr="00382141">
        <w:rPr>
          <w:noProof/>
        </w:rPr>
        <w:t>2018</w:t>
      </w:r>
      <w:r w:rsidR="00382141">
        <w:rPr>
          <w:noProof/>
        </w:rPr>
        <w:t xml:space="preserve">) </w:t>
      </w:r>
      <w:r w:rsidR="00382141">
        <w:fldChar w:fldCharType="end"/>
      </w:r>
      <w:r w:rsidR="00382141">
        <w:t xml:space="preserve">and currently included in the model suggest over a 23 times risk of uterine rupture in women with obstructed labour. Again this will need to be reviewed in the context of the wider literature as the provide estimates of risk for both referred and non-referred cases of OL which seems to impact likelihood of </w:t>
      </w:r>
      <w:r w:rsidR="001C73A9">
        <w:t>UR.</w:t>
      </w:r>
      <w:r w:rsidR="00E453F8">
        <w:t xml:space="preserve"> </w:t>
      </w:r>
      <w:r w:rsidR="00C910CC">
        <w:t xml:space="preserve"> The effect of mode of delivery on a woman with obstructed labours risk of uterine rupture is described in the next section.</w:t>
      </w:r>
    </w:p>
    <w:p w14:paraId="2310AFEE" w14:textId="77777777" w:rsidR="00804306" w:rsidRDefault="00804306" w:rsidP="00C910CC">
      <w:pPr>
        <w:rPr>
          <w:b/>
        </w:rPr>
      </w:pPr>
    </w:p>
    <w:p w14:paraId="16F6552B" w14:textId="77777777" w:rsidR="00804306" w:rsidRDefault="00804306" w:rsidP="00C910CC">
      <w:pPr>
        <w:rPr>
          <w:b/>
        </w:rPr>
      </w:pPr>
    </w:p>
    <w:p w14:paraId="65FEBF04" w14:textId="6C983FD3" w:rsidR="00C910CC" w:rsidRPr="00841CE3" w:rsidRDefault="00C910CC" w:rsidP="00C910CC">
      <w:pPr>
        <w:rPr>
          <w:b/>
          <w:color w:val="FF0000"/>
        </w:rPr>
      </w:pPr>
      <w:r>
        <w:rPr>
          <w:b/>
        </w:rPr>
        <w:lastRenderedPageBreak/>
        <w:t>Figure 3</w:t>
      </w:r>
      <w:r w:rsidRPr="002D6EE0">
        <w:rPr>
          <w:b/>
        </w:rPr>
        <w:t xml:space="preserve">.  </w:t>
      </w:r>
      <w:r>
        <w:rPr>
          <w:b/>
        </w:rPr>
        <w:t xml:space="preserve">Natural history model of </w:t>
      </w:r>
      <w:r w:rsidR="003721D5">
        <w:rPr>
          <w:b/>
        </w:rPr>
        <w:t>uterine rupture</w:t>
      </w:r>
    </w:p>
    <w:p w14:paraId="1E769CF5" w14:textId="7BA40E02" w:rsidR="00C910CC" w:rsidRPr="00933916" w:rsidRDefault="00C910CC" w:rsidP="00F112C2">
      <w:pPr>
        <w:spacing w:line="276" w:lineRule="auto"/>
      </w:pPr>
      <w:r>
        <w:rPr>
          <w:noProof/>
          <w:lang w:eastAsia="en-GB"/>
        </w:rPr>
        <w:drawing>
          <wp:anchor distT="0" distB="0" distL="114300" distR="114300" simplePos="0" relativeHeight="251699200" behindDoc="0" locked="0" layoutInCell="1" allowOverlap="1" wp14:anchorId="34BA32C7" wp14:editId="22C23C0D">
            <wp:simplePos x="0" y="0"/>
            <wp:positionH relativeFrom="column">
              <wp:posOffset>731736</wp:posOffset>
            </wp:positionH>
            <wp:positionV relativeFrom="paragraph">
              <wp:posOffset>87235</wp:posOffset>
            </wp:positionV>
            <wp:extent cx="3795395" cy="3895725"/>
            <wp:effectExtent l="0" t="0" r="0" b="9525"/>
            <wp:wrapNone/>
            <wp:docPr id="7" name="Picture 7" descr="https://documents.lucid.app/documents/96a83bf8-4acb-43c0-bc8c-b8c75a08c440/pages/0_0?a=17574&amp;x=26&amp;y=1848&amp;w=685&amp;h=704&amp;store=1&amp;accept=image%2F*&amp;auth=LCA%206309386ab00c2a8a4b91805e23b2e520e91ccd1c-ts%3D161157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lucid.app/documents/96a83bf8-4acb-43c0-bc8c-b8c75a08c440/pages/0_0?a=17574&amp;x=26&amp;y=1848&amp;w=685&amp;h=704&amp;store=1&amp;accept=image%2F*&amp;auth=LCA%206309386ab00c2a8a4b91805e23b2e520e91ccd1c-ts%3D1611570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5395" cy="389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2299E" w14:textId="64CBDB2C" w:rsidR="00C910CC" w:rsidRDefault="00C910CC" w:rsidP="00C82418">
      <w:pPr>
        <w:spacing w:line="240" w:lineRule="auto"/>
        <w:rPr>
          <w:b/>
          <w:bCs/>
          <w:i/>
          <w:color w:val="AEAAAA" w:themeColor="background2" w:themeShade="BF"/>
        </w:rPr>
      </w:pPr>
    </w:p>
    <w:p w14:paraId="78274396" w14:textId="682ADC9C" w:rsidR="00C910CC" w:rsidRDefault="00C910CC" w:rsidP="00C82418">
      <w:pPr>
        <w:spacing w:line="240" w:lineRule="auto"/>
        <w:rPr>
          <w:b/>
          <w:bCs/>
          <w:i/>
          <w:color w:val="AEAAAA" w:themeColor="background2" w:themeShade="BF"/>
        </w:rPr>
      </w:pPr>
    </w:p>
    <w:p w14:paraId="0B716B6A" w14:textId="77777777" w:rsidR="00C910CC" w:rsidRDefault="00C910CC" w:rsidP="00C82418">
      <w:pPr>
        <w:spacing w:line="240" w:lineRule="auto"/>
        <w:rPr>
          <w:b/>
          <w:bCs/>
          <w:i/>
          <w:color w:val="AEAAAA" w:themeColor="background2" w:themeShade="BF"/>
        </w:rPr>
      </w:pPr>
    </w:p>
    <w:p w14:paraId="40B8CDF8" w14:textId="77777777" w:rsidR="00C910CC" w:rsidRDefault="00C910CC" w:rsidP="00C82418">
      <w:pPr>
        <w:spacing w:line="240" w:lineRule="auto"/>
        <w:rPr>
          <w:b/>
          <w:bCs/>
          <w:i/>
          <w:color w:val="AEAAAA" w:themeColor="background2" w:themeShade="BF"/>
        </w:rPr>
      </w:pPr>
    </w:p>
    <w:p w14:paraId="1A31A62A" w14:textId="77777777" w:rsidR="00C910CC" w:rsidRDefault="00C910CC" w:rsidP="00C82418">
      <w:pPr>
        <w:spacing w:line="240" w:lineRule="auto"/>
        <w:rPr>
          <w:b/>
          <w:bCs/>
          <w:i/>
          <w:color w:val="AEAAAA" w:themeColor="background2" w:themeShade="BF"/>
        </w:rPr>
      </w:pPr>
    </w:p>
    <w:p w14:paraId="59040F29" w14:textId="32902987" w:rsidR="00C910CC" w:rsidRDefault="00C910CC" w:rsidP="00C82418">
      <w:pPr>
        <w:spacing w:line="240" w:lineRule="auto"/>
        <w:rPr>
          <w:b/>
          <w:bCs/>
          <w:i/>
          <w:color w:val="AEAAAA" w:themeColor="background2" w:themeShade="BF"/>
        </w:rPr>
      </w:pPr>
    </w:p>
    <w:p w14:paraId="5F95DF81" w14:textId="41671C52" w:rsidR="00C910CC" w:rsidRDefault="00C910CC" w:rsidP="00C82418">
      <w:pPr>
        <w:spacing w:line="240" w:lineRule="auto"/>
        <w:rPr>
          <w:b/>
          <w:bCs/>
          <w:i/>
          <w:color w:val="AEAAAA" w:themeColor="background2" w:themeShade="BF"/>
        </w:rPr>
      </w:pPr>
    </w:p>
    <w:p w14:paraId="2BB6442A" w14:textId="0A61D8F3" w:rsidR="00C910CC" w:rsidRDefault="00C910CC" w:rsidP="00C82418">
      <w:pPr>
        <w:spacing w:line="240" w:lineRule="auto"/>
        <w:rPr>
          <w:b/>
          <w:bCs/>
          <w:i/>
          <w:color w:val="AEAAAA" w:themeColor="background2" w:themeShade="BF"/>
        </w:rPr>
      </w:pPr>
    </w:p>
    <w:p w14:paraId="66CCA603" w14:textId="5409A2B8" w:rsidR="00C910CC" w:rsidRDefault="00C910CC" w:rsidP="00C82418">
      <w:pPr>
        <w:spacing w:line="240" w:lineRule="auto"/>
        <w:rPr>
          <w:b/>
          <w:bCs/>
          <w:i/>
          <w:color w:val="AEAAAA" w:themeColor="background2" w:themeShade="BF"/>
        </w:rPr>
      </w:pPr>
    </w:p>
    <w:p w14:paraId="10B460B0" w14:textId="72EDEC5E" w:rsidR="00C910CC" w:rsidRDefault="00C910CC" w:rsidP="00C82418">
      <w:pPr>
        <w:spacing w:line="240" w:lineRule="auto"/>
        <w:rPr>
          <w:b/>
          <w:bCs/>
          <w:i/>
          <w:color w:val="AEAAAA" w:themeColor="background2" w:themeShade="BF"/>
        </w:rPr>
      </w:pPr>
    </w:p>
    <w:p w14:paraId="2C91C756" w14:textId="6F990B60" w:rsidR="00C910CC" w:rsidRDefault="00C910CC" w:rsidP="00C82418">
      <w:pPr>
        <w:spacing w:line="240" w:lineRule="auto"/>
        <w:rPr>
          <w:b/>
          <w:bCs/>
          <w:i/>
          <w:color w:val="AEAAAA" w:themeColor="background2" w:themeShade="BF"/>
        </w:rPr>
      </w:pPr>
    </w:p>
    <w:p w14:paraId="5D56599C" w14:textId="54B899B3" w:rsidR="00C910CC" w:rsidRDefault="00C910CC" w:rsidP="00C82418">
      <w:pPr>
        <w:spacing w:line="240" w:lineRule="auto"/>
        <w:rPr>
          <w:b/>
          <w:bCs/>
          <w:i/>
          <w:color w:val="AEAAAA" w:themeColor="background2" w:themeShade="BF"/>
        </w:rPr>
      </w:pPr>
    </w:p>
    <w:p w14:paraId="59842E42" w14:textId="5B0BDA8F" w:rsidR="00C910CC" w:rsidRDefault="00C910CC" w:rsidP="00C82418">
      <w:pPr>
        <w:spacing w:line="240" w:lineRule="auto"/>
        <w:rPr>
          <w:b/>
          <w:bCs/>
          <w:i/>
          <w:color w:val="AEAAAA" w:themeColor="background2" w:themeShade="BF"/>
        </w:rPr>
      </w:pPr>
    </w:p>
    <w:p w14:paraId="762FAC26" w14:textId="77777777" w:rsidR="00C910CC" w:rsidRDefault="00C910CC" w:rsidP="00D478CD">
      <w:pPr>
        <w:tabs>
          <w:tab w:val="left" w:pos="709"/>
        </w:tabs>
        <w:spacing w:line="240" w:lineRule="auto"/>
        <w:rPr>
          <w:b/>
          <w:bCs/>
          <w:i/>
          <w:color w:val="AEAAAA" w:themeColor="background2" w:themeShade="BF"/>
        </w:rPr>
      </w:pPr>
    </w:p>
    <w:p w14:paraId="09D30749" w14:textId="77777777" w:rsidR="00C910CC" w:rsidRDefault="00C910CC" w:rsidP="00D478CD">
      <w:pPr>
        <w:tabs>
          <w:tab w:val="left" w:pos="709"/>
        </w:tabs>
        <w:spacing w:line="240" w:lineRule="auto"/>
        <w:rPr>
          <w:b/>
          <w:bCs/>
          <w:i/>
          <w:color w:val="AEAAAA" w:themeColor="background2" w:themeShade="BF"/>
        </w:rPr>
      </w:pPr>
    </w:p>
    <w:p w14:paraId="22347F43" w14:textId="2D4ACC3F" w:rsidR="00D478CD" w:rsidRDefault="00D478CD" w:rsidP="00D478CD">
      <w:pPr>
        <w:tabs>
          <w:tab w:val="left" w:pos="709"/>
        </w:tabs>
        <w:spacing w:line="240" w:lineRule="auto"/>
        <w:rPr>
          <w:b/>
          <w:bCs/>
          <w:i/>
          <w:color w:val="AEAAAA" w:themeColor="background2" w:themeShade="BF"/>
        </w:rPr>
      </w:pPr>
      <w:r>
        <w:rPr>
          <w:b/>
          <w:bCs/>
          <w:i/>
          <w:color w:val="AEAAAA" w:themeColor="background2" w:themeShade="BF"/>
        </w:rPr>
        <w:t>Hypertensive Disorders of Pregnancy</w:t>
      </w:r>
    </w:p>
    <w:p w14:paraId="0E6C89DB" w14:textId="32F2E434" w:rsidR="001435B2" w:rsidRDefault="00E50C7C" w:rsidP="00D478CD">
      <w:pPr>
        <w:tabs>
          <w:tab w:val="left" w:pos="709"/>
        </w:tabs>
        <w:spacing w:line="276" w:lineRule="auto"/>
      </w:pPr>
      <w:r>
        <w:t xml:space="preserve">Incidence of </w:t>
      </w:r>
      <w:r w:rsidR="00EC5396">
        <w:t>the hypertensive disorder of pregnancy (gestational hypertension, mild/severe pre-eclampsia and eclampsia) is applied antenatally in the pregnancy supervisor model</w:t>
      </w:r>
      <w:r w:rsidR="001435B2">
        <w:t xml:space="preserve"> and we do not assume there is onset of new hypertension during or immediately following labour</w:t>
      </w:r>
      <w:r w:rsidR="00EC5396">
        <w:t xml:space="preserve">. </w:t>
      </w:r>
      <w:r w:rsidR="001435B2">
        <w:t xml:space="preserve"> Therefore w</w:t>
      </w:r>
      <w:r w:rsidR="00EC5396">
        <w:t>omen who go into labour</w:t>
      </w:r>
      <w:r>
        <w:t xml:space="preserve"> and</w:t>
      </w:r>
      <w:r w:rsidR="00EC5396">
        <w:t xml:space="preserve"> have been </w:t>
      </w:r>
      <w:r w:rsidR="0036491A">
        <w:t>experiencing</w:t>
      </w:r>
      <w:r w:rsidR="00EC5396">
        <w:t xml:space="preserve"> hypertension during pregnancy will have a risk of disease progression applied during the intrapartum and immediate postpartum periods. </w:t>
      </w:r>
      <w:r w:rsidR="001435B2">
        <w:t>This is to ensure we include the onset of severe hypertensive disease during the intrapartum period.</w:t>
      </w:r>
    </w:p>
    <w:p w14:paraId="1170FC8B" w14:textId="5F4252BA" w:rsidR="00EC5396" w:rsidRDefault="00EC5396" w:rsidP="00D478CD">
      <w:pPr>
        <w:tabs>
          <w:tab w:val="left" w:pos="709"/>
        </w:tabs>
        <w:spacing w:line="276" w:lineRule="auto"/>
      </w:pPr>
      <w:r>
        <w:t xml:space="preserve">Currently a dummy probability is applied to each women to determine progression. </w:t>
      </w:r>
      <w:r w:rsidR="00E50C7C">
        <w:t>We assume possible linear progression from one ‘state’ to the ‘state’ above:</w:t>
      </w:r>
    </w:p>
    <w:p w14:paraId="7E4C17EB" w14:textId="40B96843" w:rsidR="00E50C7C" w:rsidRDefault="00E50C7C" w:rsidP="00E50C7C">
      <w:pPr>
        <w:pStyle w:val="ListParagraph"/>
        <w:numPr>
          <w:ilvl w:val="0"/>
          <w:numId w:val="23"/>
        </w:numPr>
        <w:tabs>
          <w:tab w:val="left" w:pos="709"/>
        </w:tabs>
        <w:spacing w:line="276" w:lineRule="auto"/>
      </w:pPr>
      <w:r>
        <w:t>Gestational hypertension may progress to mild pre-eclampsia</w:t>
      </w:r>
    </w:p>
    <w:p w14:paraId="23E1BBC4" w14:textId="3951188A" w:rsidR="0036491A" w:rsidRDefault="0036491A" w:rsidP="0036491A">
      <w:pPr>
        <w:pStyle w:val="ListParagraph"/>
        <w:numPr>
          <w:ilvl w:val="0"/>
          <w:numId w:val="23"/>
        </w:numPr>
        <w:tabs>
          <w:tab w:val="left" w:pos="709"/>
        </w:tabs>
        <w:spacing w:line="276" w:lineRule="auto"/>
      </w:pPr>
      <w:r>
        <w:t xml:space="preserve">Gestational hypertension may progress to severe gestational hypertension </w:t>
      </w:r>
    </w:p>
    <w:p w14:paraId="756A8EA5" w14:textId="565E5E8A" w:rsidR="00E50C7C" w:rsidRDefault="00E50C7C" w:rsidP="00E50C7C">
      <w:pPr>
        <w:pStyle w:val="ListParagraph"/>
        <w:numPr>
          <w:ilvl w:val="0"/>
          <w:numId w:val="23"/>
        </w:numPr>
        <w:tabs>
          <w:tab w:val="left" w:pos="709"/>
        </w:tabs>
        <w:spacing w:line="276" w:lineRule="auto"/>
      </w:pPr>
      <w:r>
        <w:t>Mild pre-eclampsia may progress to severe pre-eclampsia</w:t>
      </w:r>
    </w:p>
    <w:p w14:paraId="7D5DB77C" w14:textId="34F71C0A" w:rsidR="00E50C7C" w:rsidRDefault="00E50C7C" w:rsidP="00E50C7C">
      <w:pPr>
        <w:pStyle w:val="ListParagraph"/>
        <w:numPr>
          <w:ilvl w:val="0"/>
          <w:numId w:val="23"/>
        </w:numPr>
        <w:tabs>
          <w:tab w:val="left" w:pos="709"/>
        </w:tabs>
        <w:spacing w:line="276" w:lineRule="auto"/>
      </w:pPr>
      <w:r>
        <w:t>Severe pre-eclampsia may progress to eclampsia</w:t>
      </w:r>
    </w:p>
    <w:p w14:paraId="32891F83" w14:textId="509EC05A" w:rsidR="001435B2" w:rsidRDefault="001435B2" w:rsidP="00C82418">
      <w:pPr>
        <w:spacing w:line="240" w:lineRule="auto"/>
      </w:pPr>
      <w:r>
        <w:t xml:space="preserve">Risk of progression is modified by certain treatment types as described below. Individual case fatality rates are applied to women who develop either severe pre-eclampsia or eclampsia in labour and the effect of hypertension on risk of stillbirth is included in the stillbirth equation </w:t>
      </w:r>
    </w:p>
    <w:p w14:paraId="4E8B03BE" w14:textId="77777777" w:rsidR="001435B2" w:rsidRDefault="001435B2" w:rsidP="00C82418">
      <w:pPr>
        <w:spacing w:line="240" w:lineRule="auto"/>
      </w:pPr>
    </w:p>
    <w:p w14:paraId="09E9F854" w14:textId="77777777" w:rsidR="00BF58BD" w:rsidRDefault="00BF58BD" w:rsidP="00C82418">
      <w:pPr>
        <w:spacing w:line="240" w:lineRule="auto"/>
        <w:rPr>
          <w:b/>
          <w:bCs/>
          <w:color w:val="808080" w:themeColor="background1" w:themeShade="80"/>
        </w:rPr>
      </w:pPr>
    </w:p>
    <w:p w14:paraId="009085F5" w14:textId="2041731E" w:rsidR="000841B1" w:rsidRDefault="00E606C8" w:rsidP="00C82418">
      <w:pPr>
        <w:spacing w:line="240" w:lineRule="auto"/>
        <w:rPr>
          <w:b/>
          <w:bCs/>
          <w:color w:val="808080" w:themeColor="background1" w:themeShade="80"/>
        </w:rPr>
      </w:pPr>
      <w:r>
        <w:rPr>
          <w:b/>
          <w:bCs/>
          <w:color w:val="808080" w:themeColor="background1" w:themeShade="80"/>
        </w:rPr>
        <w:lastRenderedPageBreak/>
        <w:t>Incide</w:t>
      </w:r>
      <w:r w:rsidR="000841B1">
        <w:rPr>
          <w:b/>
          <w:bCs/>
          <w:color w:val="808080" w:themeColor="background1" w:themeShade="80"/>
        </w:rPr>
        <w:t>nce of Postpartum Complications</w:t>
      </w:r>
    </w:p>
    <w:p w14:paraId="74FBAC82" w14:textId="00DD12D9" w:rsidR="000841B1" w:rsidRPr="000841B1" w:rsidRDefault="000841B1" w:rsidP="000841B1">
      <w:pPr>
        <w:tabs>
          <w:tab w:val="left" w:pos="709"/>
        </w:tabs>
        <w:spacing w:line="276" w:lineRule="auto"/>
      </w:pPr>
      <w:r w:rsidRPr="000841B1">
        <w:t>Individuals who have survived the intrapartum period of labour (with or without experiencing complications) are then assessed to determine risk of complications immediately after birth as described below.</w:t>
      </w:r>
    </w:p>
    <w:p w14:paraId="6706C87D" w14:textId="155430AA" w:rsidR="00A449A2" w:rsidRDefault="00E606C8" w:rsidP="00C82418">
      <w:pPr>
        <w:spacing w:line="240" w:lineRule="auto"/>
        <w:rPr>
          <w:b/>
          <w:bCs/>
          <w:i/>
          <w:color w:val="AEAAAA" w:themeColor="background2" w:themeShade="BF"/>
        </w:rPr>
      </w:pPr>
      <w:r>
        <w:rPr>
          <w:b/>
          <w:bCs/>
          <w:i/>
          <w:color w:val="AEAAAA" w:themeColor="background2" w:themeShade="BF"/>
        </w:rPr>
        <w:t>Postpartum Haemorrhage</w:t>
      </w:r>
      <w:r w:rsidR="00BF58BD">
        <w:rPr>
          <w:b/>
          <w:bCs/>
          <w:i/>
          <w:color w:val="AEAAAA" w:themeColor="background2" w:themeShade="BF"/>
        </w:rPr>
        <w:t xml:space="preserve"> (PPH)</w:t>
      </w:r>
    </w:p>
    <w:p w14:paraId="5F308F4B" w14:textId="5354DB27" w:rsidR="00DC4570" w:rsidRDefault="00BF58BD" w:rsidP="00FB0CD6">
      <w:pPr>
        <w:spacing w:line="276" w:lineRule="auto"/>
      </w:pPr>
      <w:r>
        <w:t>Application of risk of PPH again follows a similar structure to the majority of complications described above in that individuals in the model are first determined to be at risk of one or more preceding causes of PPH with risk being calculated via an additive model</w:t>
      </w:r>
      <w:r w:rsidR="00FB17E1">
        <w:t xml:space="preserve"> (figure 4)</w:t>
      </w:r>
      <w:r>
        <w:t>.</w:t>
      </w:r>
      <w:r w:rsidR="00FB17E1">
        <w:t xml:space="preserve"> </w:t>
      </w:r>
      <w:r>
        <w:t xml:space="preserve"> </w:t>
      </w:r>
      <w:r w:rsidR="0091281C">
        <w:t>There are a considerable number of potential factors that can contribute to bleeding following labour</w:t>
      </w:r>
      <w:r w:rsidR="00804306">
        <w:t xml:space="preserve"> documented within the literature</w:t>
      </w:r>
      <w:r w:rsidR="0091281C">
        <w:t>.</w:t>
      </w:r>
      <w:r w:rsidR="00804306">
        <w:t xml:space="preserve"> We have opted to model three of the greatest drivers of PPH, uterine atony, retained placenta and lacerations </w:t>
      </w:r>
      <w:r w:rsidR="00804306">
        <w:fldChar w:fldCharType="begin" w:fldLock="1"/>
      </w:r>
      <w:r w:rsidR="00DB1C9E">
        <w:instrText>ADDIN CSL_CITATION {"citationItems":[{"id":"ITEM-1","itemData":{"DOI":"10.1080/17474086.2016.1245135","ISSN":"1747-4094","abstract":"Introduction: Postpartum hemorrhage (PPH) is one of the leading causes of maternal death and severe maternal morbidity worldwide and strategies to prevent and treat PPH vary among international authorities. Areas covered: This review seeks to provide a global overview of PPH (incidence, causes, risk factors), prevention (active management of the third stage of labor and prohemostatic agents), treatment (first, second and third-line measures to control PPH), by also underlining recommendations elaborated by international authorities and using algorithms. Expert commentary: When available, oxytocin is considered the drug of first choice for both prevention and treatment of PPH, while peripartum hysterectomy remains the ultimate life-saving procedure if pharmacological and resuscitation measures fail. Nevertheless, the level of evidence for preventing and treating PPH is globally low. The emergency nature of PPH makes randomized controlled trials (RCT) logistically difficult. Population-based observational studies should be encouraged as they can usefully strengthen the evidence base, particularly for components of PPH treatment that are difficult or impossible to assess through RCT. ARTICLE HISTORY","author":[{"dropping-particle":"","family":"Sentilhes","given":"Loïc","non-dropping-particle":"","parse-names":false,"suffix":""},{"dropping-particle":"","family":"Merlot","given":"Benjamin","non-dropping-particle":"","parse-names":false,"suffix":""},{"dropping-particle":"","family":"Madar","given":"Hugo","non-dropping-particle":"","parse-names":false,"suffix":""},{"dropping-particle":"","family":"Sztark","given":"François","non-dropping-particle":"","parse-names":false,"suffix":""},{"dropping-particle":"","family":"Brun","given":"Stéphanie","non-dropping-particle":"","parse-names":false,"suffix":""},{"dropping-particle":"","family":"Deneux-Tharaux","given":"Catherine","non-dropping-particle":"","parse-names":false,"suffix":""}],"id":"ITEM-1","issued":{"date-parts":[["2016"]]},"title":"Expert Review of Hematology Postpartum haemorrhage: prevention and treatment Postpartum haemorrhage: prevention and treatment","type":"article-journal"},"uris":["http://www.mendeley.com/documents/?uuid=048287d0-08c6-38a8-a1bb-cff0a8443690"]},{"id":"ITEM-2","itemData":{"DOI":"10.1097/GRF.0b013e3181cc406d","ISSN":"0009-9201","abstract":"Postpartum hemorrhage (PPH) is a leading cause of death and morbidity relating to pregnancy. Uterine atony is the leading cause of PPH, and trauma, including iatrogenic trauma, increases the risk for postpartum hemorrhage. Women with PPH in a pregnancy are at increased risk of PPH in a subsequent pregnancy. Awareness of these facts, and anticipation and prevention of uterine atony, as well as avoiding unnecessary cesareans, episiotomies, and other genital tract trauma have the potential to significantly reduce the mortality and morbidity from postpartum hemorrhage. The epidemiology of postpartum hemorrhage, including the incidence and temporal trends as well as the causes and risk factors associated with it are presented. © 2010, Lippincott Williams &amp; Wilkins.","author":[{"dropping-particle":"","family":"Oyelese","given":"YINKA","non-dropping-particle":"","parse-names":false,"suffix":""},{"dropping-particle":"V.","family":"Ananth","given":"CANDE","non-dropping-particle":"","parse-names":false,"suffix":""}],"container-title":"Clinical Obstetrics and Gynecology","id":"ITEM-2","issue":"1","issued":{"date-parts":[["2010","3"]]},"page":"147-156","title":"Postpartum Hemorrhage: Epidemiology, Risk Factors, and Causes","type":"article-journal","volume":"53"},"uris":["http://www.mendeley.com/documents/?uuid=d25d97d8-8c26-380a-94c6-b8359f6bf83c"]}],"mendeley":{"formattedCitation":"(Oyelese and Ananth, 2010; Sentilhes &lt;i&gt;et al.&lt;/i&gt;, 2016)","plainTextFormattedCitation":"(Oyelese and Ananth, 2010; Sentilhes et al., 2016)","previouslyFormattedCitation":"(Oyelese and Ananth, 2010; Sentilhes &lt;i&gt;et al.&lt;/i&gt;, 2016)"},"properties":{"noteIndex":0},"schema":"https://github.com/citation-style-language/schema/raw/master/csl-citation.json"}</w:instrText>
      </w:r>
      <w:r w:rsidR="00804306">
        <w:fldChar w:fldCharType="separate"/>
      </w:r>
      <w:r w:rsidR="00804306" w:rsidRPr="0091281C">
        <w:rPr>
          <w:noProof/>
        </w:rPr>
        <w:t xml:space="preserve">(Oyelese and Ananth, 2010; Sentilhes </w:t>
      </w:r>
      <w:r w:rsidR="00804306" w:rsidRPr="0091281C">
        <w:rPr>
          <w:i/>
          <w:noProof/>
        </w:rPr>
        <w:t>et al.</w:t>
      </w:r>
      <w:r w:rsidR="00804306" w:rsidRPr="0091281C">
        <w:rPr>
          <w:noProof/>
        </w:rPr>
        <w:t>, 2016)</w:t>
      </w:r>
      <w:r w:rsidR="00804306">
        <w:fldChar w:fldCharType="end"/>
      </w:r>
      <w:r w:rsidR="00804306">
        <w:t xml:space="preserve"> and a final ‘other’ category to capture additional factors.  </w:t>
      </w:r>
    </w:p>
    <w:p w14:paraId="529C69BC" w14:textId="23595932" w:rsidR="00DC4570" w:rsidRPr="000841B1" w:rsidRDefault="000841B1" w:rsidP="000841B1">
      <w:pPr>
        <w:rPr>
          <w:b/>
          <w:color w:val="FF0000"/>
        </w:rPr>
      </w:pPr>
      <w:r>
        <w:rPr>
          <w:b/>
        </w:rPr>
        <w:t>Figure 4</w:t>
      </w:r>
      <w:r w:rsidRPr="002D6EE0">
        <w:rPr>
          <w:b/>
        </w:rPr>
        <w:t xml:space="preserve">.  </w:t>
      </w:r>
      <w:r>
        <w:rPr>
          <w:b/>
        </w:rPr>
        <w:t>Natural history model of postpartum haemorrhage</w:t>
      </w:r>
    </w:p>
    <w:p w14:paraId="2905DCC2" w14:textId="3AD5149E" w:rsidR="00DC4570" w:rsidRDefault="00DC4570" w:rsidP="00FB0CD6">
      <w:pPr>
        <w:spacing w:line="276" w:lineRule="auto"/>
      </w:pPr>
      <w:r>
        <w:rPr>
          <w:noProof/>
          <w:lang w:eastAsia="en-GB"/>
        </w:rPr>
        <w:drawing>
          <wp:anchor distT="0" distB="0" distL="114300" distR="114300" simplePos="0" relativeHeight="251701248" behindDoc="0" locked="0" layoutInCell="1" allowOverlap="1" wp14:anchorId="5A62D536" wp14:editId="1B84B330">
            <wp:simplePos x="0" y="0"/>
            <wp:positionH relativeFrom="margin">
              <wp:align>center</wp:align>
            </wp:positionH>
            <wp:positionV relativeFrom="paragraph">
              <wp:posOffset>123310</wp:posOffset>
            </wp:positionV>
            <wp:extent cx="5157470" cy="3950335"/>
            <wp:effectExtent l="0" t="0" r="5080" b="0"/>
            <wp:wrapNone/>
            <wp:docPr id="9" name="Picture 9" descr="https://documents.lucid.app/documents/96a83bf8-4acb-43c0-bc8c-b8c75a08c440/pages/0_0?a=17888&amp;x=-109&amp;y=104&amp;w=1015&amp;h=771&amp;store=1&amp;accept=image%2F*&amp;auth=LCA%205b09ef199da37d4af8926dfc92fd6d1382655734-ts%3D161157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lucid.app/documents/96a83bf8-4acb-43c0-bc8c-b8c75a08c440/pages/0_0?a=17888&amp;x=-109&amp;y=104&amp;w=1015&amp;h=771&amp;store=1&amp;accept=image%2F*&amp;auth=LCA%205b09ef199da37d4af8926dfc92fd6d1382655734-ts%3D1611570119"/>
                    <pic:cNvPicPr>
                      <a:picLocks noChangeAspect="1" noChangeArrowheads="1"/>
                    </pic:cNvPicPr>
                  </pic:nvPicPr>
                  <pic:blipFill rotWithShape="1">
                    <a:blip r:embed="rId12">
                      <a:extLst>
                        <a:ext uri="{28A0092B-C50C-407E-A947-70E740481C1C}">
                          <a14:useLocalDpi xmlns:a14="http://schemas.microsoft.com/office/drawing/2010/main" val="0"/>
                        </a:ext>
                      </a:extLst>
                    </a:blip>
                    <a:srcRect l="4818" t="4161" r="5162" b="5051"/>
                    <a:stretch/>
                  </pic:blipFill>
                  <pic:spPr bwMode="auto">
                    <a:xfrm>
                      <a:off x="0" y="0"/>
                      <a:ext cx="5157470" cy="3950335"/>
                    </a:xfrm>
                    <a:prstGeom prst="rect">
                      <a:avLst/>
                    </a:prstGeom>
                    <a:noFill/>
                    <a:ln>
                      <a:noFill/>
                    </a:ln>
                    <a:extLst>
                      <a:ext uri="{53640926-AAD7-44D8-BBD7-CCE9431645EC}">
                        <a14:shadowObscured xmlns:a14="http://schemas.microsoft.com/office/drawing/2010/main"/>
                      </a:ext>
                    </a:extLst>
                  </pic:spPr>
                </pic:pic>
              </a:graphicData>
            </a:graphic>
          </wp:anchor>
        </w:drawing>
      </w:r>
    </w:p>
    <w:p w14:paraId="7D3224C6" w14:textId="22436E63" w:rsidR="00DC4570" w:rsidRDefault="00DC4570" w:rsidP="00FB0CD6">
      <w:pPr>
        <w:spacing w:line="276" w:lineRule="auto"/>
      </w:pPr>
    </w:p>
    <w:p w14:paraId="0FEE9F70" w14:textId="50674C80" w:rsidR="00DC4570" w:rsidRDefault="00DC4570" w:rsidP="00FB0CD6">
      <w:pPr>
        <w:spacing w:line="276" w:lineRule="auto"/>
      </w:pPr>
    </w:p>
    <w:p w14:paraId="25EEA8E9" w14:textId="4FD2C763" w:rsidR="00DC4570" w:rsidRDefault="00DC4570" w:rsidP="00FB0CD6">
      <w:pPr>
        <w:spacing w:line="276" w:lineRule="auto"/>
      </w:pPr>
    </w:p>
    <w:p w14:paraId="64380B83" w14:textId="551E85AB" w:rsidR="00DC4570" w:rsidRDefault="00DC4570" w:rsidP="00FB0CD6">
      <w:pPr>
        <w:spacing w:line="276" w:lineRule="auto"/>
      </w:pPr>
    </w:p>
    <w:p w14:paraId="0EFACC3D" w14:textId="4679EED7" w:rsidR="00DC4570" w:rsidRDefault="00DC4570" w:rsidP="00FB0CD6">
      <w:pPr>
        <w:spacing w:line="276" w:lineRule="auto"/>
      </w:pPr>
    </w:p>
    <w:p w14:paraId="4ECC8E2A" w14:textId="1876B5DB" w:rsidR="00DC4570" w:rsidRDefault="00DC4570" w:rsidP="00FB0CD6">
      <w:pPr>
        <w:spacing w:line="276" w:lineRule="auto"/>
      </w:pPr>
    </w:p>
    <w:p w14:paraId="1D2B48CF" w14:textId="2094F429" w:rsidR="00DC4570" w:rsidRDefault="00DC4570" w:rsidP="00FB0CD6">
      <w:pPr>
        <w:spacing w:line="276" w:lineRule="auto"/>
      </w:pPr>
    </w:p>
    <w:p w14:paraId="0D677CE6" w14:textId="562F3947" w:rsidR="00DC4570" w:rsidRDefault="00DC4570" w:rsidP="00FB0CD6">
      <w:pPr>
        <w:spacing w:line="276" w:lineRule="auto"/>
      </w:pPr>
    </w:p>
    <w:p w14:paraId="6CB53BB2" w14:textId="7FC012DF" w:rsidR="00DC4570" w:rsidRDefault="00DC4570" w:rsidP="00FB0CD6">
      <w:pPr>
        <w:spacing w:line="276" w:lineRule="auto"/>
      </w:pPr>
    </w:p>
    <w:p w14:paraId="06A0F4EB" w14:textId="67E0913E" w:rsidR="00DC4570" w:rsidRDefault="00DC4570" w:rsidP="00FB0CD6">
      <w:pPr>
        <w:spacing w:line="276" w:lineRule="auto"/>
      </w:pPr>
    </w:p>
    <w:p w14:paraId="2D30E85E" w14:textId="484F26C1" w:rsidR="00DC4570" w:rsidRDefault="00DC4570" w:rsidP="00FB0CD6">
      <w:pPr>
        <w:spacing w:line="276" w:lineRule="auto"/>
      </w:pPr>
    </w:p>
    <w:p w14:paraId="1F8E9454" w14:textId="3BDD28AB" w:rsidR="00DC4570" w:rsidRDefault="00DC4570" w:rsidP="00FB0CD6">
      <w:pPr>
        <w:spacing w:line="276" w:lineRule="auto"/>
      </w:pPr>
    </w:p>
    <w:p w14:paraId="3F35216D" w14:textId="0A70BF24" w:rsidR="000841B1" w:rsidRDefault="000841B1" w:rsidP="00480723">
      <w:pPr>
        <w:spacing w:line="276" w:lineRule="auto"/>
      </w:pPr>
    </w:p>
    <w:p w14:paraId="22617257" w14:textId="77777777" w:rsidR="00BF58BD" w:rsidRDefault="00BF58BD" w:rsidP="00480723">
      <w:pPr>
        <w:spacing w:line="276" w:lineRule="auto"/>
        <w:rPr>
          <w:b/>
          <w:bCs/>
          <w:i/>
          <w:color w:val="AEAAAA" w:themeColor="background2" w:themeShade="BF"/>
        </w:rPr>
      </w:pPr>
    </w:p>
    <w:p w14:paraId="06D368C2" w14:textId="71FC7235" w:rsidR="00804306" w:rsidRDefault="00804306" w:rsidP="00480723">
      <w:pPr>
        <w:spacing w:line="276" w:lineRule="auto"/>
      </w:pPr>
      <w:r w:rsidRPr="00804306">
        <w:t xml:space="preserve">Individuals who deliver via caesarean section have a slightly different risk factor profile as we assume they cannot experience issues of placental retention as the placenta is delivered surgically during the procedure. </w:t>
      </w:r>
    </w:p>
    <w:p w14:paraId="32F0ABDE" w14:textId="79369647" w:rsidR="00804306" w:rsidRPr="00804306" w:rsidRDefault="00804306" w:rsidP="00480723">
      <w:pPr>
        <w:spacing w:line="276" w:lineRule="auto"/>
      </w:pPr>
      <w:r>
        <w:t>Currently we have not finalised any risk factors in the model which may increase individual risk of the preceding causes of PPH.</w:t>
      </w:r>
    </w:p>
    <w:p w14:paraId="287CDF25" w14:textId="77777777" w:rsidR="00804306" w:rsidRDefault="00804306" w:rsidP="00480723">
      <w:pPr>
        <w:spacing w:line="276" w:lineRule="auto"/>
        <w:rPr>
          <w:b/>
          <w:bCs/>
          <w:i/>
          <w:color w:val="AEAAAA" w:themeColor="background2" w:themeShade="BF"/>
        </w:rPr>
      </w:pPr>
    </w:p>
    <w:p w14:paraId="3EC20D92" w14:textId="51BC4244" w:rsidR="00E606C8" w:rsidRDefault="00804306" w:rsidP="00480723">
      <w:pPr>
        <w:spacing w:line="276" w:lineRule="auto"/>
        <w:rPr>
          <w:b/>
          <w:bCs/>
          <w:i/>
          <w:color w:val="AEAAAA" w:themeColor="background2" w:themeShade="BF"/>
        </w:rPr>
      </w:pPr>
      <w:r>
        <w:rPr>
          <w:b/>
          <w:bCs/>
          <w:i/>
          <w:color w:val="AEAAAA" w:themeColor="background2" w:themeShade="BF"/>
        </w:rPr>
        <w:lastRenderedPageBreak/>
        <w:t xml:space="preserve">Postpartum </w:t>
      </w:r>
      <w:r w:rsidR="00E606C8">
        <w:rPr>
          <w:b/>
          <w:bCs/>
          <w:i/>
          <w:color w:val="AEAAAA" w:themeColor="background2" w:themeShade="BF"/>
        </w:rPr>
        <w:t>Maternal Sepsis</w:t>
      </w:r>
    </w:p>
    <w:p w14:paraId="7D69974D" w14:textId="0524F646" w:rsidR="00E57DE0" w:rsidRDefault="000841B1" w:rsidP="00480723">
      <w:pPr>
        <w:spacing w:line="276" w:lineRule="auto"/>
      </w:pPr>
      <w:r>
        <w:t xml:space="preserve">The same approach of risk application as described </w:t>
      </w:r>
      <w:r w:rsidR="00804306">
        <w:t xml:space="preserve">for intrapartum sepsis </w:t>
      </w:r>
      <w:r>
        <w:t>above is used when determining if an individual will experience sepsis following labour. However the potential causative infections vary as shown in figure 5. This model of infection and sepsis is replicated for risk of infection in the remainder of the postnatal period as part of the Postnatal Supervisor model</w:t>
      </w:r>
    </w:p>
    <w:p w14:paraId="0406531E" w14:textId="77777777" w:rsidR="00FB17E1" w:rsidRDefault="00FB17E1" w:rsidP="000841B1">
      <w:pPr>
        <w:rPr>
          <w:b/>
        </w:rPr>
      </w:pPr>
    </w:p>
    <w:p w14:paraId="76C809E4" w14:textId="3C28CB26" w:rsidR="000841B1" w:rsidRPr="000841B1" w:rsidRDefault="000841B1" w:rsidP="000841B1">
      <w:pPr>
        <w:rPr>
          <w:b/>
          <w:color w:val="FF0000"/>
        </w:rPr>
      </w:pPr>
      <w:r>
        <w:rPr>
          <w:b/>
        </w:rPr>
        <w:t>Figure 5</w:t>
      </w:r>
      <w:r w:rsidRPr="002D6EE0">
        <w:rPr>
          <w:b/>
        </w:rPr>
        <w:t xml:space="preserve">.  </w:t>
      </w:r>
      <w:r>
        <w:rPr>
          <w:b/>
        </w:rPr>
        <w:t>Natural history model of postpartum sepsis.</w:t>
      </w:r>
    </w:p>
    <w:p w14:paraId="2E5686E2" w14:textId="4AD84FBE" w:rsidR="000841B1" w:rsidRDefault="000841B1" w:rsidP="00480723">
      <w:pPr>
        <w:spacing w:line="276" w:lineRule="auto"/>
      </w:pPr>
    </w:p>
    <w:p w14:paraId="224B589C" w14:textId="67780171" w:rsidR="000841B1" w:rsidRDefault="000841B1" w:rsidP="00480723">
      <w:pPr>
        <w:spacing w:line="276" w:lineRule="auto"/>
      </w:pPr>
      <w:r>
        <w:rPr>
          <w:noProof/>
          <w:lang w:eastAsia="en-GB"/>
        </w:rPr>
        <w:drawing>
          <wp:anchor distT="0" distB="0" distL="114300" distR="114300" simplePos="0" relativeHeight="251702272" behindDoc="0" locked="0" layoutInCell="1" allowOverlap="1" wp14:anchorId="3498A2EC" wp14:editId="6A1A6605">
            <wp:simplePos x="0" y="0"/>
            <wp:positionH relativeFrom="margin">
              <wp:posOffset>670045</wp:posOffset>
            </wp:positionH>
            <wp:positionV relativeFrom="paragraph">
              <wp:posOffset>8435</wp:posOffset>
            </wp:positionV>
            <wp:extent cx="4632385" cy="4045915"/>
            <wp:effectExtent l="0" t="0" r="0" b="0"/>
            <wp:wrapNone/>
            <wp:docPr id="10" name="Picture 10" descr="https://documents.lucid.app/documents/96a83bf8-4acb-43c0-bc8c-b8c75a08c440/pages/0_0?a=18240&amp;x=1836&amp;y=1051&amp;w=894&amp;h=837&amp;store=1&amp;accept=image%2F*&amp;auth=LCA%20de960566509a8a0154875aa41b5c1a6bd2551e1d-ts%3D161157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lucid.app/documents/96a83bf8-4acb-43c0-bc8c-b8c75a08c440/pages/0_0?a=18240&amp;x=1836&amp;y=1051&amp;w=894&amp;h=837&amp;store=1&amp;accept=image%2F*&amp;auth=LCA%20de960566509a8a0154875aa41b5c1a6bd2551e1d-ts%3D1611570119"/>
                    <pic:cNvPicPr>
                      <a:picLocks noChangeAspect="1" noChangeArrowheads="1"/>
                    </pic:cNvPicPr>
                  </pic:nvPicPr>
                  <pic:blipFill rotWithShape="1">
                    <a:blip r:embed="rId13">
                      <a:extLst>
                        <a:ext uri="{28A0092B-C50C-407E-A947-70E740481C1C}">
                          <a14:useLocalDpi xmlns:a14="http://schemas.microsoft.com/office/drawing/2010/main" val="0"/>
                        </a:ext>
                      </a:extLst>
                    </a:blip>
                    <a:srcRect t="6749"/>
                    <a:stretch/>
                  </pic:blipFill>
                  <pic:spPr bwMode="auto">
                    <a:xfrm>
                      <a:off x="0" y="0"/>
                      <a:ext cx="4632385" cy="4045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02E8E8" w14:textId="1052B243" w:rsidR="000841B1" w:rsidRDefault="000841B1" w:rsidP="00480723">
      <w:pPr>
        <w:spacing w:line="276" w:lineRule="auto"/>
      </w:pPr>
    </w:p>
    <w:p w14:paraId="30A85DE9" w14:textId="46278970" w:rsidR="000841B1" w:rsidRDefault="000841B1" w:rsidP="00480723">
      <w:pPr>
        <w:spacing w:line="276" w:lineRule="auto"/>
      </w:pPr>
    </w:p>
    <w:p w14:paraId="75D066B3" w14:textId="5700D923" w:rsidR="000841B1" w:rsidRDefault="000841B1" w:rsidP="00480723">
      <w:pPr>
        <w:spacing w:line="276" w:lineRule="auto"/>
      </w:pPr>
    </w:p>
    <w:p w14:paraId="5696F426" w14:textId="782126E0" w:rsidR="000841B1" w:rsidRDefault="000841B1" w:rsidP="00480723">
      <w:pPr>
        <w:spacing w:line="276" w:lineRule="auto"/>
      </w:pPr>
    </w:p>
    <w:p w14:paraId="2ADD4DBF" w14:textId="77777777" w:rsidR="000841B1" w:rsidRPr="004721CA" w:rsidRDefault="000841B1" w:rsidP="00480723">
      <w:pPr>
        <w:spacing w:line="276" w:lineRule="auto"/>
      </w:pPr>
    </w:p>
    <w:p w14:paraId="525B4F49" w14:textId="77777777" w:rsidR="000841B1" w:rsidRDefault="000841B1" w:rsidP="00480723">
      <w:pPr>
        <w:spacing w:line="276" w:lineRule="auto"/>
        <w:rPr>
          <w:b/>
          <w:bCs/>
          <w:i/>
          <w:color w:val="AEAAAA" w:themeColor="background2" w:themeShade="BF"/>
        </w:rPr>
      </w:pPr>
    </w:p>
    <w:p w14:paraId="7EB0A4BD" w14:textId="77777777" w:rsidR="000841B1" w:rsidRDefault="000841B1" w:rsidP="00480723">
      <w:pPr>
        <w:spacing w:line="276" w:lineRule="auto"/>
        <w:rPr>
          <w:b/>
          <w:bCs/>
          <w:i/>
          <w:color w:val="AEAAAA" w:themeColor="background2" w:themeShade="BF"/>
        </w:rPr>
      </w:pPr>
    </w:p>
    <w:p w14:paraId="5666FD62" w14:textId="77777777" w:rsidR="000841B1" w:rsidRDefault="000841B1" w:rsidP="00480723">
      <w:pPr>
        <w:spacing w:line="276" w:lineRule="auto"/>
        <w:rPr>
          <w:b/>
          <w:bCs/>
          <w:i/>
          <w:color w:val="AEAAAA" w:themeColor="background2" w:themeShade="BF"/>
        </w:rPr>
      </w:pPr>
    </w:p>
    <w:p w14:paraId="2DA144A5" w14:textId="77777777" w:rsidR="000841B1" w:rsidRDefault="000841B1" w:rsidP="00480723">
      <w:pPr>
        <w:spacing w:line="276" w:lineRule="auto"/>
        <w:rPr>
          <w:b/>
          <w:bCs/>
          <w:i/>
          <w:color w:val="AEAAAA" w:themeColor="background2" w:themeShade="BF"/>
        </w:rPr>
      </w:pPr>
    </w:p>
    <w:p w14:paraId="2A1C7957" w14:textId="77777777" w:rsidR="000841B1" w:rsidRDefault="000841B1" w:rsidP="00480723">
      <w:pPr>
        <w:spacing w:line="276" w:lineRule="auto"/>
        <w:rPr>
          <w:b/>
          <w:bCs/>
          <w:i/>
          <w:color w:val="AEAAAA" w:themeColor="background2" w:themeShade="BF"/>
        </w:rPr>
      </w:pPr>
    </w:p>
    <w:p w14:paraId="23FC2C39" w14:textId="77777777" w:rsidR="000841B1" w:rsidRDefault="000841B1" w:rsidP="00480723">
      <w:pPr>
        <w:spacing w:line="276" w:lineRule="auto"/>
        <w:rPr>
          <w:b/>
          <w:bCs/>
          <w:i/>
          <w:color w:val="AEAAAA" w:themeColor="background2" w:themeShade="BF"/>
        </w:rPr>
      </w:pPr>
    </w:p>
    <w:p w14:paraId="5D3A2F0F" w14:textId="77777777" w:rsidR="000841B1" w:rsidRDefault="000841B1" w:rsidP="00480723">
      <w:pPr>
        <w:spacing w:line="276" w:lineRule="auto"/>
        <w:rPr>
          <w:b/>
          <w:bCs/>
          <w:i/>
          <w:color w:val="AEAAAA" w:themeColor="background2" w:themeShade="BF"/>
        </w:rPr>
      </w:pPr>
    </w:p>
    <w:p w14:paraId="6985D832" w14:textId="77777777" w:rsidR="000841B1" w:rsidRDefault="000841B1" w:rsidP="00480723">
      <w:pPr>
        <w:spacing w:line="276" w:lineRule="auto"/>
        <w:rPr>
          <w:b/>
          <w:bCs/>
          <w:i/>
          <w:color w:val="AEAAAA" w:themeColor="background2" w:themeShade="BF"/>
        </w:rPr>
      </w:pPr>
    </w:p>
    <w:p w14:paraId="49E15E98" w14:textId="77777777" w:rsidR="000841B1" w:rsidRDefault="000841B1" w:rsidP="00480723">
      <w:pPr>
        <w:spacing w:line="276" w:lineRule="auto"/>
        <w:rPr>
          <w:b/>
          <w:bCs/>
          <w:i/>
          <w:color w:val="AEAAAA" w:themeColor="background2" w:themeShade="BF"/>
        </w:rPr>
      </w:pPr>
    </w:p>
    <w:p w14:paraId="4816F26C" w14:textId="77777777" w:rsidR="000841B1" w:rsidRDefault="000841B1" w:rsidP="00480723">
      <w:pPr>
        <w:spacing w:line="276" w:lineRule="auto"/>
        <w:rPr>
          <w:b/>
          <w:bCs/>
          <w:i/>
          <w:color w:val="AEAAAA" w:themeColor="background2" w:themeShade="BF"/>
        </w:rPr>
      </w:pPr>
    </w:p>
    <w:p w14:paraId="5C3B5619" w14:textId="77777777" w:rsidR="000841B1" w:rsidRDefault="000841B1" w:rsidP="00480723">
      <w:pPr>
        <w:spacing w:line="276" w:lineRule="auto"/>
        <w:rPr>
          <w:b/>
          <w:bCs/>
          <w:i/>
          <w:color w:val="AEAAAA" w:themeColor="background2" w:themeShade="BF"/>
        </w:rPr>
      </w:pPr>
    </w:p>
    <w:p w14:paraId="6DB41C9C" w14:textId="335EF074" w:rsidR="00282362" w:rsidRDefault="00EC5396" w:rsidP="00480723">
      <w:pPr>
        <w:spacing w:line="276" w:lineRule="auto"/>
        <w:rPr>
          <w:b/>
          <w:bCs/>
          <w:i/>
          <w:color w:val="AEAAAA" w:themeColor="background2" w:themeShade="BF"/>
        </w:rPr>
      </w:pPr>
      <w:r>
        <w:rPr>
          <w:b/>
          <w:bCs/>
          <w:i/>
          <w:color w:val="AEAAAA" w:themeColor="background2" w:themeShade="BF"/>
        </w:rPr>
        <w:t>Hypertensive disorders</w:t>
      </w:r>
    </w:p>
    <w:p w14:paraId="106677B8" w14:textId="04B47AA6" w:rsidR="007967FD" w:rsidRDefault="007967FD" w:rsidP="00480723">
      <w:pPr>
        <w:spacing w:line="276" w:lineRule="auto"/>
      </w:pPr>
      <w:r>
        <w:t>Individuals</w:t>
      </w:r>
      <w:r w:rsidR="00455048">
        <w:t xml:space="preserve"> who have experienced </w:t>
      </w:r>
      <w:r>
        <w:t xml:space="preserve">any form of </w:t>
      </w:r>
      <w:r w:rsidR="00455048">
        <w:t xml:space="preserve">gestational </w:t>
      </w:r>
      <w:r>
        <w:t xml:space="preserve">hypertension during pregnancy will have a probability applied that their hypertension will resolve on birth, via the postnatal supervisor module. If hypertension does not resolve then, as in the intrapartum phase of labour, a risk of progression immediately after birth is applied. </w:t>
      </w:r>
    </w:p>
    <w:p w14:paraId="44B19E56" w14:textId="77777777" w:rsidR="007967FD" w:rsidRDefault="007967FD" w:rsidP="00480723">
      <w:pPr>
        <w:spacing w:line="276" w:lineRule="auto"/>
      </w:pPr>
    </w:p>
    <w:p w14:paraId="1B59136E" w14:textId="77777777" w:rsidR="0036491A" w:rsidRDefault="0036491A" w:rsidP="00480723">
      <w:pPr>
        <w:spacing w:line="276" w:lineRule="auto"/>
        <w:rPr>
          <w:b/>
          <w:bCs/>
          <w:color w:val="808080" w:themeColor="background1" w:themeShade="80"/>
        </w:rPr>
      </w:pPr>
    </w:p>
    <w:p w14:paraId="45F64EF0" w14:textId="69C0329C" w:rsidR="00D700C9" w:rsidRPr="00B84819" w:rsidRDefault="00D700C9" w:rsidP="00480723">
      <w:pPr>
        <w:spacing w:line="276" w:lineRule="auto"/>
        <w:rPr>
          <w:b/>
          <w:bCs/>
          <w:color w:val="808080" w:themeColor="background1" w:themeShade="80"/>
        </w:rPr>
      </w:pPr>
      <w:r w:rsidRPr="00B84819">
        <w:rPr>
          <w:b/>
          <w:bCs/>
          <w:color w:val="808080" w:themeColor="background1" w:themeShade="80"/>
        </w:rPr>
        <w:lastRenderedPageBreak/>
        <w:t>Case Fatality and Still birth rates</w:t>
      </w:r>
    </w:p>
    <w:p w14:paraId="470CC408" w14:textId="0A4D08CB" w:rsidR="00FC32B3" w:rsidRDefault="00B84819" w:rsidP="00480723">
      <w:pPr>
        <w:spacing w:line="276" w:lineRule="auto"/>
      </w:pPr>
      <w:r w:rsidRPr="00B84819">
        <w:t>Within the model,</w:t>
      </w:r>
      <w:r w:rsidR="007967FD">
        <w:t xml:space="preserve"> any individual who experiences a complication will have </w:t>
      </w:r>
      <w:r w:rsidRPr="00B84819">
        <w:t xml:space="preserve">an </w:t>
      </w:r>
      <w:r w:rsidR="00CD2643">
        <w:t>‘</w:t>
      </w:r>
      <w:r w:rsidRPr="00B84819">
        <w:t>untreated</w:t>
      </w:r>
      <w:r w:rsidR="00CD2643">
        <w:t>’</w:t>
      </w:r>
      <w:r w:rsidRPr="00B84819">
        <w:t xml:space="preserve"> case fatality rate</w:t>
      </w:r>
      <w:r w:rsidR="007967FD">
        <w:t xml:space="preserve"> for that complication</w:t>
      </w:r>
      <w:r w:rsidRPr="00B84819">
        <w:t xml:space="preserve"> </w:t>
      </w:r>
      <w:r w:rsidR="007967FD">
        <w:t xml:space="preserve">applied to determine if that complication will contribute to their death. Each complication an individual experiences is cycled through to determine if it will contribute to an individual’s death. </w:t>
      </w:r>
      <w:r w:rsidR="00CD2643">
        <w:t xml:space="preserve">This parameter will reflect the likelihood of death for a woman experiencing a complication in the absence of any medical treatment. </w:t>
      </w:r>
      <w:r w:rsidR="007967FD">
        <w:t>These case fatality rates are then multiplied by treatment effects to produces a treated case fatality- this reflects the reality that whilst treatment may reduce risk of death it does not block risk of death entirely.  This process happens during labour- to generate intrapartum maternal deaths- and immediately after labour, contributing to postpartum maternal deaths.</w:t>
      </w:r>
    </w:p>
    <w:p w14:paraId="704F55D3" w14:textId="074FE5BB" w:rsidR="00B55982" w:rsidRDefault="00CD2643" w:rsidP="00480723">
      <w:pPr>
        <w:spacing w:line="276" w:lineRule="auto"/>
      </w:pPr>
      <w:r>
        <w:t xml:space="preserve">Likelihood of intrapartum stillbirth will be applied </w:t>
      </w:r>
      <w:r w:rsidR="008E164E">
        <w:t xml:space="preserve">to </w:t>
      </w:r>
      <w:r w:rsidR="007967FD">
        <w:t>all women. Individual risk of stillbirth is increased for women who have experienced complications in labour which are known to impact lilkihood of perinatal death (hypertension, sepsis, haemorrhage, and uterine rupture). We do allow for foetal survival in the event of a maternal death although the risk</w:t>
      </w:r>
      <w:r>
        <w:t xml:space="preserve"> of stillbirth following maternal death will likely b</w:t>
      </w:r>
      <w:r w:rsidR="009C294F">
        <w:t>e close to 1 in most situation.</w:t>
      </w:r>
    </w:p>
    <w:p w14:paraId="12FE0ACD" w14:textId="12156919" w:rsidR="005428F1" w:rsidRPr="00376CBE" w:rsidRDefault="007967FD" w:rsidP="00376CBE">
      <w:pPr>
        <w:spacing w:line="276" w:lineRule="auto"/>
      </w:pPr>
      <w:r>
        <w:t xml:space="preserve">As within the wider maternal and perinatal health modules the proportion of maternal deaths per complication/cause, will be informed by </w:t>
      </w:r>
      <w:r>
        <w:fldChar w:fldCharType="begin" w:fldLock="1"/>
      </w:r>
      <w:r>
        <w:instrText>ADDIN CSL_CITATION {"citationItems":[{"id":"ITEM-1","itemData":{"DOI":"10.1016/S2214-109X(18)30385-1","ISSN":"2214109X","abstract":"Background: Modelled mortality estimates have been useful for health programmes in low-income and middle-income countries. However, these estimates are often based on sparse and low-quality data. We aimed to generate high quality data about the burden, timing, and causes of maternal deaths, stillbirths, and neonatal deaths in south Asia and sub-Saharan Africa. Methods: In this prospective cohort study done in 11 community-based research sites in south Asia and sub-Saharan Africa, between July, 2012, and February, 2016, we conducted population-based surveillance of women of reproductive age (15–49 years) to identify pregnancies, which were followed up to birth and 42 days post partum. We used standard operating procedures, data collection instruments, training, and standardisation to harmonise study implementation across sites. Verbal autopsies were done for deaths of all women of reproductive age, neonatal deaths, and stillbirths. Physicians used standardised methods for cause of death assignment. Site-specific rates and proportions were pooled at the regional level using a meta-analysis approach. Findings: We identified 278 186 pregnancies and 263 563 births across the study sites, with outcomes ascertained for 269 630 (96·9%) pregnancies, including 8761 (3·2%) that ended in miscarriage or abortion. Maternal mortality ratios in sub-Saharan Africa (351 per 100 000 livebirths, 95% CI 168–732) were similar to those in south Asia (336 per 100 000 livebirths, 247–458), with far greater variability within sites in sub-Saharan Africa. Stillbirth and neonatal mortality rates were approximately two times higher in sites in south Asia than in sub-Saharan Africa (stillbirths: 35·1 per 1000 births, 95% CI 28·5–43·1 vs 17·1 per 1000 births, 12·5–25·8; neonatal mortality: 43·0 per 1000 livebirths, 39·0–47·3 vs 20·1 per 1000 livebirths, 14·6–27·6). 40–45% of pregnancy-related deaths, stillbirths, and neonatal deaths occurred during labour, delivery, and the 24 h postpartum period in both regions. Obstetric haemorrhage, non-obstetric complications, hypertensive disorders of pregnancy, and pregnancy-related infections accounted for more than three-quarters of maternal deaths and stillbirths. The most common causes of neonatal deaths were perinatal asphyxia (40%, 95% CI 39–42, in south Asia; 34%, 32–36, in sub-Saharan Africa) and severe neonatal infections (35%, 34–36, in south Asia; 37%, 34–39 in sub-Saharan Africa), followed by complications of preterm birth (19%, 18–…","author":[{"dropping-particle":"","family":"Ahmed","given":"Imran","non-dropping-particle":"","parse-names":false,"suffix":""},{"dropping-particle":"","family":"Ali","given":"Said Mohammed","non-dropping-particle":"","parse-names":false,"suffix":""},{"dropping-particle":"","family":"Amenga-Etego","given":"Seeba","non-dropping-particle":"","parse-names":false,"suffix":""},{"dropping-particle":"","family":"Ariff","given":"Shabina","non-dropping-particle":"","parse-names":false,"suffix":""},{"dropping-particle":"","family":"Bahl","given":"Rajiv","non-dropping-particle":"","parse-names":false,"suffix":""},{"dropping-particle":"","family":"Baqui","given":"Abdullah H.","non-dropping-particle":"","parse-names":false,"suffix":""},{"dropping-particle":"","family":"Begum","given":"Nazma","non-dropping-particle":"","parse-names":false,"suffix":""},{"dropping-particle":"","family":"Bhandari","given":"Nita","non-dropping-particle":"","parse-names":false,"suffix":""},{"dropping-particle":"","family":"Bhatia","given":"Kiran","non-dropping-particle":"","parse-names":false,"suffix":""},{"dropping-particle":"","family":"Bhutta","given":"Zulfiqar A.","non-dropping-particle":"","parse-names":false,"suffix":""},{"dropping-particle":"","family":"Biemba","given":"Godfrey","non-dropping-particle":"","parse-names":false,"suffix":""},{"dropping-particle":"","family":"Deb","given":"Saikat","non-dropping-particle":"","parse-names":false,"suffix":""},{"dropping-particle":"","family":"Dhingra","given":"Usha","non-dropping-particle":"","parse-names":false,"suffix":""},{"dropping-particle":"","family":"Dube","given":"Brinda","non-dropping-particle":"","parse-names":false,"suffix":""},{"dropping-particle":"","family":"Dutta","given":"Arup","non-dropping-particle":"","parse-names":false,"suffix":""},{"dropping-particle":"","family":"Edmond","given":"Karen","non-dropping-particle":"","parse-names":false,"suffix":""},{"dropping-particle":"","family":"Esamai","given":"Fabian","non-dropping-particle":"","parse-names":false,"suffix":""},{"dropping-particle":"","family":"Fawzi","given":"Wafaie","non-dropping-particle":"","parse-names":false,"suffix":""},{"dropping-particle":"","family":"Ghosh","given":"Amit Kumar","non-dropping-particle":"","parse-names":false,"suffix":""},{"dropping-particle":"","family":"Gisore","given":"Peter","non-dropping-particle":"","parse-names":false,"suffix":""},{"dropping-particle":"","family":"Grogan","given":"Caroline","non-dropping-particle":"","parse-names":false,"suffix":""},{"dropping-particle":"","family":"Hamer","given":"Davidson H.","non-dropping-particle":"","parse-names":false,"suffix":""},{"dropping-particle":"","family":"Herlihy","given":"Julie","non-dropping-particle":"","parse-names":false,"suffix":""},{"dropping-particle":"","family":"Hurt","given":"Lisa","non-dropping-particle":"","parse-names":false,"suffix":""},{"dropping-particle":"","family":"Ilyas","given":"Muhammad","non-dropping-particle":"","parse-names":false,"suffix":""},{"dropping-particle":"","family":"Jehan","given":"Fyezah","non-dropping-particle":"","parse-names":false,"suffix":""},{"dropping-particle":"","family":"Kalonji","given":"Michel","non-dropping-particle":"","parse-names":false,"suffix":""},{"dropping-particle":"","family":"Kaur","given":"Jasmine","non-dropping-particle":"","parse-names":false,"suffix":""},{"dropping-particle":"","family":"Khanam","given":"Rasheda","non-dropping-particle":"","parse-names":false,"suffix":""},{"dropping-particle":"","family":"Kirkwood","given":"Betty","non-dropping-particle":"","parse-names":false,"suffix":""},{"dropping-particle":"","family":"Kumar","given":"Aarti","non-dropping-particle":"","parse-names":false,"suffix":""},{"dropping-particle":"","family":"Kumar","given":"Alok","non-dropping-particle":"","parse-names":false,"suffix":""},{"dropping-particle":"","family":"Kumar","given":"Vishwajeet","non-dropping-particle":"","parse-names":false,"suffix":""},{"dropping-particle":"","family":"Manu","given":"Alexander","non-dropping-particle":"","parse-names":false,"suffix":""},{"dropping-particle":"","family":"Marete","given":"Irene","non-dropping-particle":"","parse-names":false,"suffix":""},{"dropping-particle":"","family":"Masanja","given":"Honorati","non-dropping-particle":"","parse-names":false,"suffix":""},{"dropping-particle":"","family":"Mazumder","given":"Sarmila","non-dropping-particle":"","parse-names":false,"suffix":""},{"dropping-particle":"","family":"Mehmood","given":"Usma","non-dropping-particle":"","parse-names":false,"suffix":""},{"dropping-particle":"","family":"Mishra","given":"Shambhavi","non-dropping-particle":"","parse-names":false,"suffix":""},{"dropping-particle":"","family":"Mitra","given":"Dipak K.","non-dropping-particle":"","parse-names":false,"suffix":""},{"dropping-particle":"","family":"Mlay","given":"Erick","non-dropping-particle":"","parse-names":false,"suffix":""},{"dropping-particle":"","family":"Mohan","given":"Sanjana Brahmawar","non-dropping-particle":"","parse-names":false,"suffix":""},{"dropping-particle":"","family":"Moin","given":"Mamun Ibne","non-dropping-particle":"","parse-names":false,"suffix":""},{"dropping-particle":"","family":"Muhammad","given":"Karim","non-dropping-particle":"","parse-names":false,"suffix":""},{"dropping-particle":"","family":"Muhihi","given":"Alfa","non-dropping-particle":"","parse-names":false,"suffix":""},{"dropping-particle":"","family":"Newton","given":"Samuel","non-dropping-particle":"","parse-names":false,"suffix":""},{"dropping-particle":"","family":"Ngaima","given":"Serge","non-dropping-particle":"","parse-names":false,"suffix":""},{"dropping-particle":"","family":"Nguwo","given":"Andre","non-dropping-particle":"","parse-names":false,"suffix":""},{"dropping-particle":"","family":"Nisar","given":"Imran","non-dropping-particle":"","parse-names":false,"suffix":""},{"dropping-particle":"","family":"O'Leary","given":"Maureen","non-dropping-particle":"","parse-names":false,"suffix":""},{"dropping-particle":"","family":"Otomba","given":"John","non-dropping-particle":"","parse-names":false,"suffix":""},{"dropping-particle":"","family":"Patil","given":"Pawankumar","non-dropping-particle":"","parse-names":false,"suffix":""},{"dropping-particle":"","family":"Quaiyum","given":"Mohammad Abdul","non-dropping-particle":"","parse-names":false,"suffix":""},{"dropping-particle":"","family":"Rahman","given":"Mohammed Hefzur","non-dropping-particle":"","parse-names":false,"suffix":""},{"dropping-particle":"","family":"Sazawal","given":"Sunil","non-dropping-particle":"","parse-names":false,"suffix":""},{"dropping-particle":"","family":"Semrau","given":"Katherine EA","non-dropping-particle":"","parse-names":false,"suffix":""},{"dropping-particle":"","family":"Shannon","given":"Caitlin","non-dropping-particle":"","parse-names":false,"suffix":""},{"dropping-particle":"","family":"Smith","given":"Emily R.","non-dropping-particle":"","parse-names":false,"suffix":""},{"dropping-particle":"","family":"Soofi","given":"Sajid","non-dropping-particle":"","parse-names":false,"suffix":""},{"dropping-particle":"","family":"Soremekun","given":"Seyi","non-dropping-particle":"","parse-names":false,"suffix":""},{"dropping-particle":"","family":"Sunday","given":"Venantius","non-dropping-particle":"","parse-names":false,"suffix":""},{"dropping-particle":"","family":"Taneja","given":"Sunita","non-dropping-particle":"","parse-names":false,"suffix":""},{"dropping-particle":"","family":"Tshefu","given":"Antoinette","non-dropping-particle":"","parse-names":false,"suffix":""},{"dropping-particle":"","family":"Wasan","given":"Yaqub","non-dropping-particle":"","parse-names":false,"suffix":""},{"dropping-particle":"","family":"Yeboah-Antwi","given":"Kojo","non-dropping-particle":"","parse-names":false,"suffix":""},{"dropping-particle":"","family":"Yoshida","given":"Sachiyo","non-dropping-particle":"","parse-names":false,"suffix":""},{"dropping-particle":"","family":"Zaidi","given":"Anita","non-dropping-particle":"","parse-names":false,"suffix":""}],"container-title":"The Lancet Global Health","id":"ITEM-1","issue":"12","issued":{"date-parts":[["2018","12","1"]]},"page":"e1297-e1308","publisher":"Elsevier Ltd","title":"Population-based rates, timing, and causes of maternal deaths, stillbirths, and neonatal deaths in south Asia and sub-Saharan Africa: a multi-country prospective cohort study","type":"article-journal","volume":"6"},"uris":["http://www.mendeley.com/documents/?uuid=7e47a37f-40a6-3b8e-854a-2cdb689c9dca"]}],"mendeley":{"formattedCitation":"(Ahmed &lt;i&gt;et al.&lt;/i&gt;, 2018)","manualFormatting":"Ahmed et al., 2018","plainTextFormattedCitation":"(Ahmed et al., 2018)","previouslyFormattedCitation":"(Ahmed &lt;i&gt;et al.&lt;/i&gt;, 2018)"},"properties":{"noteIndex":0},"schema":"https://github.com/citation-style-language/schema/raw/master/csl-citation.json"}</w:instrText>
      </w:r>
      <w:r>
        <w:fldChar w:fldCharType="separate"/>
      </w:r>
      <w:r w:rsidRPr="00BF4F7B">
        <w:rPr>
          <w:noProof/>
        </w:rPr>
        <w:t xml:space="preserve">Ahmed </w:t>
      </w:r>
      <w:r w:rsidRPr="00BF4F7B">
        <w:rPr>
          <w:i/>
          <w:noProof/>
        </w:rPr>
        <w:t>et al.</w:t>
      </w:r>
      <w:r w:rsidRPr="00BF4F7B">
        <w:rPr>
          <w:noProof/>
        </w:rPr>
        <w:t>, 2018</w:t>
      </w:r>
      <w:r>
        <w:fldChar w:fldCharType="end"/>
      </w:r>
      <w:r>
        <w:t xml:space="preserve"> prospective cohort study</w:t>
      </w:r>
      <w:r w:rsidRPr="00BF4F7B">
        <w:t xml:space="preserve"> in 11 community-based research sites in sou</w:t>
      </w:r>
      <w:r>
        <w:t xml:space="preserve">th Asia and sub-Saharan Africa which will then be calibrated using Malawi’s maternal mortality ratio. This data will be used to calibrate risk of death and stillbirth. </w:t>
      </w:r>
    </w:p>
    <w:p w14:paraId="034A8302" w14:textId="2B853333" w:rsidR="003470B3" w:rsidRDefault="003470B3" w:rsidP="003470B3">
      <w:pPr>
        <w:rPr>
          <w:b/>
          <w:bCs/>
        </w:rPr>
      </w:pPr>
      <w:r w:rsidRPr="00B3649D">
        <w:rPr>
          <w:b/>
          <w:bCs/>
        </w:rPr>
        <w:t>Disability weights</w:t>
      </w:r>
      <w:r w:rsidR="007446F8">
        <w:rPr>
          <w:b/>
          <w:bCs/>
        </w:rPr>
        <w:t xml:space="preserve"> for the natural history model</w:t>
      </w:r>
    </w:p>
    <w:p w14:paraId="00083F61" w14:textId="20E1FD42" w:rsidR="000C3D7C" w:rsidRPr="00E72FEF" w:rsidRDefault="000C3D7C" w:rsidP="003470B3">
      <w:r w:rsidRPr="00E72FEF">
        <w:t xml:space="preserve">Disability weights for complication associated with Labour are given in the following table and are taken from Salomon </w:t>
      </w:r>
      <w:r w:rsidR="00692B90">
        <w:t>(2012). These are weights associated with the acute event of each complication therefore they are captured once for each women who experiences the complication. The associated ‘disability’ variable is reset to false one week after delivery.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860"/>
        <w:gridCol w:w="3055"/>
      </w:tblGrid>
      <w:tr w:rsidR="00757875" w14:paraId="0CEC63BC" w14:textId="77777777" w:rsidTr="00692B90">
        <w:tc>
          <w:tcPr>
            <w:tcW w:w="2552" w:type="dxa"/>
            <w:shd w:val="clear" w:color="auto" w:fill="D0CECE" w:themeFill="background2" w:themeFillShade="E6"/>
          </w:tcPr>
          <w:p w14:paraId="7A050BC6" w14:textId="5AFD40B5" w:rsidR="00757875" w:rsidRPr="000C3D7C" w:rsidRDefault="00757875" w:rsidP="00833F88">
            <w:pPr>
              <w:jc w:val="center"/>
            </w:pPr>
            <w:r w:rsidRPr="000C3D7C">
              <w:rPr>
                <w:b/>
                <w:bCs/>
              </w:rPr>
              <w:t>Condition</w:t>
            </w:r>
          </w:p>
        </w:tc>
        <w:tc>
          <w:tcPr>
            <w:tcW w:w="1860" w:type="dxa"/>
            <w:shd w:val="clear" w:color="auto" w:fill="D0CECE" w:themeFill="background2" w:themeFillShade="E6"/>
          </w:tcPr>
          <w:p w14:paraId="2EA1AA29" w14:textId="302C195F" w:rsidR="00757875" w:rsidRPr="00692B90" w:rsidRDefault="00757875" w:rsidP="00833F88">
            <w:pPr>
              <w:jc w:val="center"/>
              <w:rPr>
                <w:b/>
                <w:bCs/>
                <w:i/>
              </w:rPr>
            </w:pPr>
            <w:r w:rsidRPr="00692B90">
              <w:rPr>
                <w:b/>
                <w:bCs/>
                <w:i/>
              </w:rPr>
              <w:t>Weight</w:t>
            </w:r>
          </w:p>
        </w:tc>
        <w:tc>
          <w:tcPr>
            <w:tcW w:w="3055" w:type="dxa"/>
            <w:shd w:val="clear" w:color="auto" w:fill="D0CECE" w:themeFill="background2" w:themeFillShade="E6"/>
          </w:tcPr>
          <w:p w14:paraId="0B09AADC" w14:textId="02A553C9" w:rsidR="00757875" w:rsidRDefault="00757875" w:rsidP="00833F88">
            <w:pPr>
              <w:jc w:val="center"/>
              <w:rPr>
                <w:b/>
                <w:bCs/>
              </w:rPr>
            </w:pPr>
            <w:r>
              <w:rPr>
                <w:b/>
                <w:bCs/>
              </w:rPr>
              <w:t>Notes</w:t>
            </w:r>
          </w:p>
        </w:tc>
      </w:tr>
      <w:tr w:rsidR="00757875" w14:paraId="6611225E" w14:textId="77777777" w:rsidTr="00692B90">
        <w:trPr>
          <w:trHeight w:val="309"/>
        </w:trPr>
        <w:tc>
          <w:tcPr>
            <w:tcW w:w="2552" w:type="dxa"/>
            <w:shd w:val="clear" w:color="auto" w:fill="F2F2F2" w:themeFill="background1" w:themeFillShade="F2"/>
          </w:tcPr>
          <w:p w14:paraId="63BAE468" w14:textId="37DF37A8" w:rsidR="00757875" w:rsidRPr="00833F88" w:rsidRDefault="00757875" w:rsidP="003470B3">
            <w:pPr>
              <w:rPr>
                <w:sz w:val="20"/>
                <w:szCs w:val="20"/>
              </w:rPr>
            </w:pPr>
            <w:r w:rsidRPr="00833F88">
              <w:rPr>
                <w:sz w:val="20"/>
                <w:szCs w:val="20"/>
              </w:rPr>
              <w:t>Obstructed Labour</w:t>
            </w:r>
          </w:p>
        </w:tc>
        <w:tc>
          <w:tcPr>
            <w:tcW w:w="1860" w:type="dxa"/>
          </w:tcPr>
          <w:p w14:paraId="1F1B0837" w14:textId="7DEB9429" w:rsidR="00757875" w:rsidRPr="00833F88" w:rsidRDefault="00757875" w:rsidP="00833F88">
            <w:pPr>
              <w:spacing w:after="160" w:line="259" w:lineRule="auto"/>
              <w:jc w:val="center"/>
              <w:rPr>
                <w:sz w:val="20"/>
                <w:szCs w:val="20"/>
              </w:rPr>
            </w:pPr>
            <w:r w:rsidRPr="00833F88">
              <w:rPr>
                <w:sz w:val="20"/>
                <w:szCs w:val="20"/>
              </w:rPr>
              <w:t>0.342 (0.227,0.478)</w:t>
            </w:r>
          </w:p>
          <w:p w14:paraId="13D96411" w14:textId="77777777" w:rsidR="00757875" w:rsidRPr="00833F88" w:rsidRDefault="00757875" w:rsidP="00E72FEF">
            <w:pPr>
              <w:spacing w:after="160" w:line="259" w:lineRule="auto"/>
              <w:jc w:val="center"/>
              <w:rPr>
                <w:sz w:val="20"/>
                <w:szCs w:val="20"/>
              </w:rPr>
            </w:pPr>
          </w:p>
        </w:tc>
        <w:tc>
          <w:tcPr>
            <w:tcW w:w="3055" w:type="dxa"/>
            <w:shd w:val="clear" w:color="auto" w:fill="F2F2F2" w:themeFill="background1" w:themeFillShade="F2"/>
          </w:tcPr>
          <w:p w14:paraId="15E0A470" w14:textId="45E6020C" w:rsidR="00757875" w:rsidRPr="00531C36" w:rsidRDefault="00757875" w:rsidP="00833F88">
            <w:pPr>
              <w:jc w:val="center"/>
              <w:rPr>
                <w:b/>
                <w:bCs/>
                <w:sz w:val="16"/>
                <w:szCs w:val="20"/>
              </w:rPr>
            </w:pPr>
            <w:r w:rsidRPr="00531C36">
              <w:rPr>
                <w:b/>
                <w:bCs/>
                <w:sz w:val="16"/>
                <w:szCs w:val="20"/>
              </w:rPr>
              <w:t>-</w:t>
            </w:r>
          </w:p>
        </w:tc>
      </w:tr>
      <w:tr w:rsidR="00757875" w14:paraId="49D2CD51" w14:textId="77777777" w:rsidTr="00692B90">
        <w:trPr>
          <w:trHeight w:val="379"/>
        </w:trPr>
        <w:tc>
          <w:tcPr>
            <w:tcW w:w="2552" w:type="dxa"/>
            <w:shd w:val="clear" w:color="auto" w:fill="F2F2F2" w:themeFill="background1" w:themeFillShade="F2"/>
          </w:tcPr>
          <w:p w14:paraId="7BBC2445" w14:textId="26737B0F" w:rsidR="00757875" w:rsidRPr="00833F88" w:rsidRDefault="00757875" w:rsidP="003470B3">
            <w:pPr>
              <w:rPr>
                <w:sz w:val="20"/>
                <w:szCs w:val="20"/>
              </w:rPr>
            </w:pPr>
            <w:r w:rsidRPr="00833F88">
              <w:rPr>
                <w:sz w:val="20"/>
                <w:szCs w:val="20"/>
              </w:rPr>
              <w:t>Maternal Haemorrhage  &gt;1L</w:t>
            </w:r>
          </w:p>
        </w:tc>
        <w:tc>
          <w:tcPr>
            <w:tcW w:w="1860" w:type="dxa"/>
          </w:tcPr>
          <w:p w14:paraId="62FF104F" w14:textId="7FFA6799" w:rsidR="00757875" w:rsidRDefault="00757875" w:rsidP="00E72FEF">
            <w:pPr>
              <w:jc w:val="center"/>
              <w:rPr>
                <w:sz w:val="20"/>
                <w:szCs w:val="20"/>
              </w:rPr>
            </w:pPr>
            <w:r w:rsidRPr="00833F88">
              <w:rPr>
                <w:sz w:val="20"/>
                <w:szCs w:val="20"/>
              </w:rPr>
              <w:t>0.324 (0.22,0.442)</w:t>
            </w:r>
          </w:p>
          <w:p w14:paraId="1878C8B8" w14:textId="77777777" w:rsidR="00757875" w:rsidRPr="00833F88" w:rsidRDefault="00757875" w:rsidP="00E72FEF">
            <w:pPr>
              <w:jc w:val="center"/>
              <w:rPr>
                <w:sz w:val="20"/>
                <w:szCs w:val="20"/>
              </w:rPr>
            </w:pPr>
          </w:p>
          <w:p w14:paraId="7BC85277" w14:textId="77777777" w:rsidR="00757875" w:rsidRPr="00833F88" w:rsidRDefault="00757875" w:rsidP="00E72FEF">
            <w:pPr>
              <w:jc w:val="center"/>
              <w:rPr>
                <w:sz w:val="20"/>
                <w:szCs w:val="20"/>
              </w:rPr>
            </w:pPr>
          </w:p>
        </w:tc>
        <w:tc>
          <w:tcPr>
            <w:tcW w:w="3055" w:type="dxa"/>
            <w:shd w:val="clear" w:color="auto" w:fill="F2F2F2" w:themeFill="background1" w:themeFillShade="F2"/>
          </w:tcPr>
          <w:p w14:paraId="06998524" w14:textId="37D749C9" w:rsidR="00757875" w:rsidRPr="00531C36" w:rsidRDefault="00757875" w:rsidP="003470B3">
            <w:pPr>
              <w:rPr>
                <w:b/>
                <w:bCs/>
                <w:sz w:val="16"/>
                <w:szCs w:val="20"/>
              </w:rPr>
            </w:pPr>
            <w:r w:rsidRPr="00531C36">
              <w:rPr>
                <w:sz w:val="16"/>
                <w:szCs w:val="20"/>
              </w:rPr>
              <w:t>No differentiation between APH and PPH</w:t>
            </w:r>
            <w:r w:rsidRPr="00531C36">
              <w:rPr>
                <w:b/>
                <w:bCs/>
                <w:sz w:val="16"/>
                <w:szCs w:val="20"/>
              </w:rPr>
              <w:t xml:space="preserve"> </w:t>
            </w:r>
          </w:p>
          <w:p w14:paraId="4F10928B" w14:textId="435DF555" w:rsidR="00757875" w:rsidRPr="00531C36" w:rsidRDefault="00757875" w:rsidP="003470B3">
            <w:pPr>
              <w:rPr>
                <w:b/>
                <w:bCs/>
                <w:sz w:val="16"/>
                <w:szCs w:val="20"/>
              </w:rPr>
            </w:pPr>
          </w:p>
        </w:tc>
      </w:tr>
      <w:tr w:rsidR="00757875" w14:paraId="0276D45F" w14:textId="77777777" w:rsidTr="00692B90">
        <w:trPr>
          <w:trHeight w:val="436"/>
        </w:trPr>
        <w:tc>
          <w:tcPr>
            <w:tcW w:w="2552" w:type="dxa"/>
            <w:shd w:val="clear" w:color="auto" w:fill="F2F2F2" w:themeFill="background1" w:themeFillShade="F2"/>
          </w:tcPr>
          <w:p w14:paraId="4C52F9ED" w14:textId="56B668A5" w:rsidR="00757875" w:rsidRPr="00833F88" w:rsidRDefault="00757875" w:rsidP="000C3D7C">
            <w:pPr>
              <w:rPr>
                <w:sz w:val="20"/>
                <w:szCs w:val="20"/>
              </w:rPr>
            </w:pPr>
            <w:r w:rsidRPr="00833F88">
              <w:rPr>
                <w:sz w:val="20"/>
                <w:szCs w:val="20"/>
              </w:rPr>
              <w:t>Maternal Haemorrhage  &lt;1L</w:t>
            </w:r>
          </w:p>
        </w:tc>
        <w:tc>
          <w:tcPr>
            <w:tcW w:w="1860" w:type="dxa"/>
          </w:tcPr>
          <w:p w14:paraId="32111C74" w14:textId="0114314A" w:rsidR="00757875" w:rsidRDefault="00757875" w:rsidP="00E72FEF">
            <w:pPr>
              <w:jc w:val="center"/>
              <w:rPr>
                <w:sz w:val="20"/>
                <w:szCs w:val="20"/>
              </w:rPr>
            </w:pPr>
            <w:r w:rsidRPr="00833F88">
              <w:rPr>
                <w:sz w:val="20"/>
                <w:szCs w:val="20"/>
              </w:rPr>
              <w:t>0.114 (0.078,0.159)</w:t>
            </w:r>
          </w:p>
          <w:p w14:paraId="11336814" w14:textId="77777777" w:rsidR="00757875" w:rsidRPr="00833F88" w:rsidRDefault="00757875" w:rsidP="00E72FEF">
            <w:pPr>
              <w:jc w:val="center"/>
              <w:rPr>
                <w:sz w:val="20"/>
                <w:szCs w:val="20"/>
              </w:rPr>
            </w:pPr>
          </w:p>
          <w:p w14:paraId="264AC740" w14:textId="77777777" w:rsidR="00757875" w:rsidRPr="00833F88" w:rsidRDefault="00757875" w:rsidP="00E72FEF">
            <w:pPr>
              <w:jc w:val="center"/>
              <w:rPr>
                <w:sz w:val="20"/>
                <w:szCs w:val="20"/>
              </w:rPr>
            </w:pPr>
          </w:p>
        </w:tc>
        <w:tc>
          <w:tcPr>
            <w:tcW w:w="3055" w:type="dxa"/>
            <w:shd w:val="clear" w:color="auto" w:fill="F2F2F2" w:themeFill="background1" w:themeFillShade="F2"/>
          </w:tcPr>
          <w:p w14:paraId="1DCAA709" w14:textId="23E96EBD" w:rsidR="00757875" w:rsidRPr="00531C36" w:rsidRDefault="00757875" w:rsidP="00833F88">
            <w:pPr>
              <w:jc w:val="center"/>
              <w:rPr>
                <w:b/>
                <w:bCs/>
                <w:sz w:val="16"/>
                <w:szCs w:val="20"/>
              </w:rPr>
            </w:pPr>
            <w:r w:rsidRPr="00531C36">
              <w:rPr>
                <w:b/>
                <w:bCs/>
                <w:sz w:val="16"/>
                <w:szCs w:val="20"/>
              </w:rPr>
              <w:t>-</w:t>
            </w:r>
          </w:p>
        </w:tc>
      </w:tr>
      <w:tr w:rsidR="00757875" w14:paraId="664DEDA6" w14:textId="77777777" w:rsidTr="00692B90">
        <w:trPr>
          <w:trHeight w:val="436"/>
        </w:trPr>
        <w:tc>
          <w:tcPr>
            <w:tcW w:w="2552" w:type="dxa"/>
            <w:shd w:val="clear" w:color="auto" w:fill="F2F2F2" w:themeFill="background1" w:themeFillShade="F2"/>
          </w:tcPr>
          <w:p w14:paraId="4F3C18E8" w14:textId="5F43EF20" w:rsidR="00757875" w:rsidRPr="00833F88" w:rsidRDefault="00757875" w:rsidP="00E834E0">
            <w:pPr>
              <w:rPr>
                <w:sz w:val="20"/>
                <w:szCs w:val="20"/>
              </w:rPr>
            </w:pPr>
            <w:r w:rsidRPr="00833F88">
              <w:rPr>
                <w:sz w:val="20"/>
                <w:szCs w:val="20"/>
              </w:rPr>
              <w:t>Puerperal Sepsis (maternal)</w:t>
            </w:r>
          </w:p>
        </w:tc>
        <w:tc>
          <w:tcPr>
            <w:tcW w:w="1860" w:type="dxa"/>
          </w:tcPr>
          <w:p w14:paraId="7820CC83" w14:textId="4824B43A" w:rsidR="00757875" w:rsidRDefault="00757875" w:rsidP="00E72FEF">
            <w:pPr>
              <w:jc w:val="center"/>
              <w:rPr>
                <w:sz w:val="20"/>
                <w:szCs w:val="20"/>
              </w:rPr>
            </w:pPr>
            <w:r w:rsidRPr="00833F88">
              <w:rPr>
                <w:sz w:val="20"/>
                <w:szCs w:val="20"/>
              </w:rPr>
              <w:t>0.133 (0.088,0.19)</w:t>
            </w:r>
          </w:p>
          <w:p w14:paraId="54F9F3D4" w14:textId="77777777" w:rsidR="00757875" w:rsidRPr="00833F88" w:rsidRDefault="00757875" w:rsidP="00E72FEF">
            <w:pPr>
              <w:jc w:val="center"/>
              <w:rPr>
                <w:sz w:val="20"/>
                <w:szCs w:val="20"/>
              </w:rPr>
            </w:pPr>
          </w:p>
          <w:p w14:paraId="4F945106" w14:textId="77777777" w:rsidR="00757875" w:rsidRPr="00833F88" w:rsidRDefault="00757875" w:rsidP="00E72FEF">
            <w:pPr>
              <w:jc w:val="center"/>
              <w:rPr>
                <w:sz w:val="20"/>
                <w:szCs w:val="20"/>
              </w:rPr>
            </w:pPr>
          </w:p>
        </w:tc>
        <w:tc>
          <w:tcPr>
            <w:tcW w:w="3055" w:type="dxa"/>
            <w:shd w:val="clear" w:color="auto" w:fill="F2F2F2" w:themeFill="background1" w:themeFillShade="F2"/>
          </w:tcPr>
          <w:p w14:paraId="5F80EF75" w14:textId="77777777" w:rsidR="00757875" w:rsidRPr="00531C36" w:rsidRDefault="00757875" w:rsidP="00E72FEF">
            <w:pPr>
              <w:rPr>
                <w:sz w:val="16"/>
                <w:szCs w:val="20"/>
              </w:rPr>
            </w:pPr>
            <w:r w:rsidRPr="00531C36">
              <w:rPr>
                <w:sz w:val="16"/>
                <w:szCs w:val="20"/>
              </w:rPr>
              <w:t xml:space="preserve">No differentiation between antepartum and post-partum sepsis </w:t>
            </w:r>
          </w:p>
          <w:p w14:paraId="07F53DBB" w14:textId="4A955F97" w:rsidR="00757875" w:rsidRPr="00531C36" w:rsidRDefault="00757875" w:rsidP="00E72FEF">
            <w:pPr>
              <w:rPr>
                <w:b/>
                <w:bCs/>
                <w:sz w:val="16"/>
                <w:szCs w:val="20"/>
              </w:rPr>
            </w:pPr>
          </w:p>
        </w:tc>
      </w:tr>
      <w:tr w:rsidR="00757875" w14:paraId="467E4080" w14:textId="77777777" w:rsidTr="00692B90">
        <w:trPr>
          <w:trHeight w:val="436"/>
        </w:trPr>
        <w:tc>
          <w:tcPr>
            <w:tcW w:w="2552" w:type="dxa"/>
            <w:shd w:val="clear" w:color="auto" w:fill="F2F2F2" w:themeFill="background1" w:themeFillShade="F2"/>
          </w:tcPr>
          <w:p w14:paraId="62D6B93D" w14:textId="296B9DB0" w:rsidR="00757875" w:rsidRPr="00833F88" w:rsidRDefault="00757875" w:rsidP="000C3D7C">
            <w:pPr>
              <w:rPr>
                <w:sz w:val="20"/>
                <w:szCs w:val="20"/>
              </w:rPr>
            </w:pPr>
            <w:r w:rsidRPr="00833F88">
              <w:rPr>
                <w:sz w:val="20"/>
                <w:szCs w:val="20"/>
              </w:rPr>
              <w:t>Uterine Rupture</w:t>
            </w:r>
          </w:p>
        </w:tc>
        <w:tc>
          <w:tcPr>
            <w:tcW w:w="1860" w:type="dxa"/>
          </w:tcPr>
          <w:p w14:paraId="3AC613CF" w14:textId="300B9D1C" w:rsidR="00757875" w:rsidRDefault="00757875" w:rsidP="00ED57F8">
            <w:pPr>
              <w:jc w:val="center"/>
              <w:rPr>
                <w:sz w:val="20"/>
                <w:szCs w:val="20"/>
              </w:rPr>
            </w:pPr>
            <w:r w:rsidRPr="00833F88">
              <w:rPr>
                <w:sz w:val="20"/>
                <w:szCs w:val="20"/>
              </w:rPr>
              <w:t>0.324 (0.22,0.442)</w:t>
            </w:r>
          </w:p>
          <w:p w14:paraId="27C2D121" w14:textId="77777777" w:rsidR="00757875" w:rsidRPr="00833F88" w:rsidRDefault="00757875" w:rsidP="00ED57F8">
            <w:pPr>
              <w:jc w:val="center"/>
              <w:rPr>
                <w:sz w:val="20"/>
                <w:szCs w:val="20"/>
              </w:rPr>
            </w:pPr>
          </w:p>
          <w:p w14:paraId="628D5218" w14:textId="12D30D48" w:rsidR="00757875" w:rsidRPr="00833F88" w:rsidRDefault="00757875" w:rsidP="00E72FEF">
            <w:pPr>
              <w:jc w:val="center"/>
              <w:rPr>
                <w:b/>
                <w:i/>
                <w:sz w:val="20"/>
                <w:szCs w:val="20"/>
              </w:rPr>
            </w:pPr>
          </w:p>
        </w:tc>
        <w:tc>
          <w:tcPr>
            <w:tcW w:w="3055" w:type="dxa"/>
            <w:shd w:val="clear" w:color="auto" w:fill="F2F2F2" w:themeFill="background1" w:themeFillShade="F2"/>
          </w:tcPr>
          <w:p w14:paraId="76F39067" w14:textId="7CEB0D65" w:rsidR="00757875" w:rsidRPr="00531C36" w:rsidRDefault="00757875" w:rsidP="000C3D7C">
            <w:pPr>
              <w:rPr>
                <w:bCs/>
                <w:sz w:val="16"/>
                <w:szCs w:val="20"/>
              </w:rPr>
            </w:pPr>
            <w:r w:rsidRPr="00531C36">
              <w:rPr>
                <w:bCs/>
                <w:sz w:val="16"/>
                <w:szCs w:val="20"/>
              </w:rPr>
              <w:t>Uterine rupture is not listed in Salomon estimates. Previous DALY estimations for uterine rupture use the same weight as Maternal Haemorrhage &gt;1L</w:t>
            </w:r>
          </w:p>
          <w:p w14:paraId="62934300" w14:textId="706F3FE8" w:rsidR="00757875" w:rsidRPr="00531C36" w:rsidRDefault="00757875" w:rsidP="000C3D7C">
            <w:pPr>
              <w:rPr>
                <w:bCs/>
                <w:sz w:val="16"/>
                <w:szCs w:val="20"/>
              </w:rPr>
            </w:pPr>
          </w:p>
        </w:tc>
      </w:tr>
      <w:tr w:rsidR="00757875" w14:paraId="5761BF41" w14:textId="77777777" w:rsidTr="00692B90">
        <w:trPr>
          <w:trHeight w:val="436"/>
        </w:trPr>
        <w:tc>
          <w:tcPr>
            <w:tcW w:w="2552" w:type="dxa"/>
            <w:shd w:val="clear" w:color="auto" w:fill="F2F2F2" w:themeFill="background1" w:themeFillShade="F2"/>
          </w:tcPr>
          <w:p w14:paraId="56523C90" w14:textId="2D5DA7E1" w:rsidR="00757875" w:rsidRPr="00833F88" w:rsidRDefault="00757875" w:rsidP="00692B90">
            <w:pPr>
              <w:rPr>
                <w:sz w:val="20"/>
                <w:szCs w:val="20"/>
              </w:rPr>
            </w:pPr>
            <w:r w:rsidRPr="00833F88">
              <w:rPr>
                <w:sz w:val="20"/>
                <w:szCs w:val="20"/>
              </w:rPr>
              <w:t>Eclampsia</w:t>
            </w:r>
          </w:p>
        </w:tc>
        <w:tc>
          <w:tcPr>
            <w:tcW w:w="1860" w:type="dxa"/>
          </w:tcPr>
          <w:p w14:paraId="2BEA50EE" w14:textId="63704F67" w:rsidR="00757875" w:rsidRPr="00531C36" w:rsidRDefault="00757875" w:rsidP="00531C36">
            <w:pPr>
              <w:jc w:val="center"/>
              <w:rPr>
                <w:sz w:val="20"/>
                <w:szCs w:val="20"/>
              </w:rPr>
            </w:pPr>
            <w:r w:rsidRPr="00531C36">
              <w:rPr>
                <w:sz w:val="20"/>
                <w:szCs w:val="20"/>
              </w:rPr>
              <w:t>0.263,0.173,0.367</w:t>
            </w:r>
          </w:p>
        </w:tc>
        <w:tc>
          <w:tcPr>
            <w:tcW w:w="3055" w:type="dxa"/>
            <w:shd w:val="clear" w:color="auto" w:fill="F2F2F2" w:themeFill="background1" w:themeFillShade="F2"/>
          </w:tcPr>
          <w:p w14:paraId="45E786AB" w14:textId="77777777" w:rsidR="00757875" w:rsidRPr="00531C36" w:rsidRDefault="00757875" w:rsidP="000C3D7C">
            <w:pPr>
              <w:rPr>
                <w:bCs/>
                <w:sz w:val="16"/>
                <w:szCs w:val="20"/>
              </w:rPr>
            </w:pPr>
            <w:r w:rsidRPr="00531C36">
              <w:rPr>
                <w:bCs/>
                <w:sz w:val="16"/>
                <w:szCs w:val="20"/>
              </w:rPr>
              <w:t>Eclampsia is listed but the weight is missing, The weight used in the model is for ‘Less severe epilepsy’, currently the closest match</w:t>
            </w:r>
          </w:p>
          <w:p w14:paraId="572F9486" w14:textId="0BA14BD9" w:rsidR="00757875" w:rsidRPr="00531C36" w:rsidRDefault="00757875" w:rsidP="000C3D7C">
            <w:pPr>
              <w:rPr>
                <w:bCs/>
                <w:sz w:val="16"/>
                <w:szCs w:val="20"/>
              </w:rPr>
            </w:pPr>
          </w:p>
        </w:tc>
      </w:tr>
    </w:tbl>
    <w:p w14:paraId="5870B714" w14:textId="38EA3455" w:rsidR="002567D3" w:rsidRDefault="002567D3" w:rsidP="003470B3">
      <w:pPr>
        <w:rPr>
          <w:b/>
          <w:bCs/>
          <w:color w:val="808080" w:themeColor="background1" w:themeShade="80"/>
        </w:rPr>
        <w:sectPr w:rsidR="002567D3">
          <w:headerReference w:type="default" r:id="rId14"/>
          <w:pgSz w:w="11906" w:h="16838"/>
          <w:pgMar w:top="1440" w:right="1440" w:bottom="1440" w:left="1440" w:header="708" w:footer="708" w:gutter="0"/>
          <w:cols w:space="708"/>
          <w:docGrid w:linePitch="360"/>
        </w:sectPr>
      </w:pPr>
    </w:p>
    <w:p w14:paraId="2967CAA0" w14:textId="68392644" w:rsidR="001F72B9" w:rsidRDefault="001F72B9" w:rsidP="003470B3">
      <w:pPr>
        <w:rPr>
          <w:b/>
          <w:bCs/>
          <w:color w:val="808080" w:themeColor="background1" w:themeShade="80"/>
        </w:rPr>
      </w:pPr>
    </w:p>
    <w:p w14:paraId="52605E09" w14:textId="13B15A02" w:rsidR="00124BAC" w:rsidRPr="00CA6745" w:rsidRDefault="00124BAC" w:rsidP="00124BAC">
      <w:pPr>
        <w:rPr>
          <w:b/>
          <w:color w:val="FF0000"/>
        </w:rPr>
      </w:pPr>
      <w:r>
        <w:rPr>
          <w:b/>
        </w:rPr>
        <w:t>Fi</w:t>
      </w:r>
      <w:r w:rsidR="00094C07">
        <w:rPr>
          <w:b/>
        </w:rPr>
        <w:t>gure 6</w:t>
      </w:r>
      <w:r w:rsidRPr="002D6EE0">
        <w:rPr>
          <w:b/>
        </w:rPr>
        <w:t>a.  Directed acyclic graph</w:t>
      </w:r>
      <w:r w:rsidR="00EA16B4">
        <w:rPr>
          <w:b/>
        </w:rPr>
        <w:t>s</w:t>
      </w:r>
      <w:r w:rsidRPr="002D6EE0">
        <w:rPr>
          <w:b/>
        </w:rPr>
        <w:t xml:space="preserve"> describing causal relationships</w:t>
      </w:r>
      <w:r w:rsidR="00CA6745">
        <w:rPr>
          <w:b/>
        </w:rPr>
        <w:t xml:space="preserve"> currently included in model- </w:t>
      </w:r>
      <w:r w:rsidR="00CA6745" w:rsidRPr="00CA6745">
        <w:rPr>
          <w:b/>
          <w:color w:val="FF0000"/>
        </w:rPr>
        <w:t xml:space="preserve">pending structured review of risk factor literature </w:t>
      </w:r>
    </w:p>
    <w:p w14:paraId="27B6ACE9" w14:textId="635508E3" w:rsidR="000E6EF9" w:rsidRDefault="000E6EF9" w:rsidP="00124BAC">
      <w:pPr>
        <w:rPr>
          <w:b/>
        </w:rPr>
      </w:pPr>
    </w:p>
    <w:p w14:paraId="78A8B66A" w14:textId="760DE8D7" w:rsidR="002567D3" w:rsidRDefault="002567D3" w:rsidP="00124BAC">
      <w:pPr>
        <w:rPr>
          <w:b/>
        </w:rPr>
      </w:pPr>
    </w:p>
    <w:p w14:paraId="2B6C2D90" w14:textId="49D1A11F" w:rsidR="002567D3" w:rsidRDefault="002567D3" w:rsidP="00124BAC">
      <w:pPr>
        <w:rPr>
          <w:b/>
        </w:rPr>
      </w:pPr>
    </w:p>
    <w:p w14:paraId="57FC95B4" w14:textId="59AA6710" w:rsidR="002567D3" w:rsidRDefault="002567D3" w:rsidP="00124BAC">
      <w:pPr>
        <w:rPr>
          <w:b/>
        </w:rPr>
      </w:pPr>
    </w:p>
    <w:p w14:paraId="1B795563" w14:textId="3E90980F" w:rsidR="002567D3" w:rsidRDefault="002567D3" w:rsidP="00124BAC">
      <w:pPr>
        <w:rPr>
          <w:b/>
        </w:rPr>
      </w:pPr>
    </w:p>
    <w:p w14:paraId="1521BB66" w14:textId="41E5D941" w:rsidR="000E6EF9" w:rsidRDefault="000E6EF9" w:rsidP="00124BAC">
      <w:pPr>
        <w:rPr>
          <w:b/>
        </w:rPr>
      </w:pPr>
    </w:p>
    <w:p w14:paraId="1F1EF381" w14:textId="3DCBFB41" w:rsidR="000E6EF9" w:rsidRDefault="000E6EF9" w:rsidP="00124BAC">
      <w:pPr>
        <w:rPr>
          <w:b/>
        </w:rPr>
      </w:pPr>
    </w:p>
    <w:p w14:paraId="4D9AA307" w14:textId="6B09CAE5" w:rsidR="000E6EF9" w:rsidRDefault="000E6EF9" w:rsidP="00124BAC">
      <w:pPr>
        <w:rPr>
          <w:b/>
        </w:rPr>
      </w:pPr>
    </w:p>
    <w:p w14:paraId="5AD93D3A" w14:textId="7325A5B0" w:rsidR="002567D3" w:rsidRDefault="002567D3" w:rsidP="00124BAC">
      <w:pPr>
        <w:rPr>
          <w:b/>
        </w:rPr>
      </w:pPr>
    </w:p>
    <w:p w14:paraId="585BE5E2" w14:textId="0EAA84F6" w:rsidR="00F82868" w:rsidRDefault="00F82868" w:rsidP="002567D3">
      <w:pPr>
        <w:rPr>
          <w:b/>
        </w:rPr>
      </w:pPr>
    </w:p>
    <w:p w14:paraId="014B4C08" w14:textId="1FBCF9F1" w:rsidR="00F82868" w:rsidRDefault="00F82868" w:rsidP="002567D3">
      <w:pPr>
        <w:rPr>
          <w:b/>
        </w:rPr>
      </w:pPr>
    </w:p>
    <w:p w14:paraId="4F27B408" w14:textId="3EBB775B" w:rsidR="00F82868" w:rsidRDefault="00F82868" w:rsidP="002567D3">
      <w:pPr>
        <w:rPr>
          <w:b/>
        </w:rPr>
      </w:pPr>
    </w:p>
    <w:p w14:paraId="48ABAF15" w14:textId="77777777" w:rsidR="00F82868" w:rsidRDefault="00F82868" w:rsidP="002567D3">
      <w:pPr>
        <w:rPr>
          <w:b/>
        </w:rPr>
      </w:pPr>
    </w:p>
    <w:p w14:paraId="301B3384" w14:textId="77777777" w:rsidR="00F82868" w:rsidRDefault="00F82868" w:rsidP="002567D3">
      <w:pPr>
        <w:rPr>
          <w:b/>
        </w:rPr>
      </w:pPr>
    </w:p>
    <w:p w14:paraId="3435CDB2" w14:textId="77777777" w:rsidR="00F82868" w:rsidRDefault="00F82868" w:rsidP="002567D3">
      <w:pPr>
        <w:rPr>
          <w:b/>
        </w:rPr>
      </w:pPr>
    </w:p>
    <w:p w14:paraId="7F2D9296" w14:textId="77777777" w:rsidR="00F82868" w:rsidRDefault="00F82868" w:rsidP="002567D3">
      <w:pPr>
        <w:rPr>
          <w:b/>
        </w:rPr>
      </w:pPr>
    </w:p>
    <w:p w14:paraId="305580BE" w14:textId="1F3FD6D0" w:rsidR="00F82868" w:rsidRDefault="00F82868" w:rsidP="002567D3">
      <w:pPr>
        <w:rPr>
          <w:b/>
        </w:rPr>
      </w:pPr>
    </w:p>
    <w:p w14:paraId="62890972" w14:textId="076A9060" w:rsidR="00F82868" w:rsidRDefault="00F82868" w:rsidP="002567D3">
      <w:pPr>
        <w:rPr>
          <w:b/>
        </w:rPr>
      </w:pPr>
    </w:p>
    <w:p w14:paraId="6F26CEF6" w14:textId="5DD824F9" w:rsidR="002567D3" w:rsidRDefault="002567D3" w:rsidP="002567D3">
      <w:pPr>
        <w:rPr>
          <w:b/>
        </w:rPr>
      </w:pPr>
      <w:r>
        <w:rPr>
          <w:b/>
        </w:rPr>
        <w:lastRenderedPageBreak/>
        <w:t>Fi</w:t>
      </w:r>
      <w:r w:rsidR="00094C07">
        <w:rPr>
          <w:b/>
        </w:rPr>
        <w:t>gure 6</w:t>
      </w:r>
      <w:r w:rsidRPr="002D6EE0">
        <w:rPr>
          <w:b/>
        </w:rPr>
        <w:t>a.  Directed acyclic graph describing causal relationships included in model</w:t>
      </w:r>
      <w:r>
        <w:rPr>
          <w:b/>
        </w:rPr>
        <w:t xml:space="preserve"> (Cont</w:t>
      </w:r>
      <w:r w:rsidRPr="002D6EE0">
        <w:rPr>
          <w:b/>
        </w:rPr>
        <w:t>.</w:t>
      </w:r>
      <w:r>
        <w:rPr>
          <w:b/>
        </w:rPr>
        <w:t>)</w:t>
      </w:r>
    </w:p>
    <w:p w14:paraId="20DAC517" w14:textId="53C8DE26" w:rsidR="002567D3" w:rsidRDefault="002567D3" w:rsidP="00124BAC">
      <w:pPr>
        <w:rPr>
          <w:b/>
        </w:rPr>
      </w:pPr>
    </w:p>
    <w:p w14:paraId="15E9EC20" w14:textId="4CCC5B94" w:rsidR="002567D3" w:rsidRDefault="002567D3" w:rsidP="00124BAC">
      <w:pPr>
        <w:rPr>
          <w:b/>
        </w:rPr>
      </w:pPr>
    </w:p>
    <w:p w14:paraId="03E754BC" w14:textId="47B941DD" w:rsidR="002567D3" w:rsidRDefault="002567D3" w:rsidP="00124BAC">
      <w:pPr>
        <w:rPr>
          <w:b/>
        </w:rPr>
      </w:pPr>
    </w:p>
    <w:p w14:paraId="107D4C33" w14:textId="1AA8FAAF" w:rsidR="002567D3" w:rsidRDefault="002567D3" w:rsidP="00124BAC">
      <w:pPr>
        <w:rPr>
          <w:b/>
        </w:rPr>
      </w:pPr>
    </w:p>
    <w:p w14:paraId="1E063BA6" w14:textId="33F1BBA3" w:rsidR="002567D3" w:rsidRDefault="002567D3" w:rsidP="00124BAC">
      <w:pPr>
        <w:rPr>
          <w:b/>
        </w:rPr>
      </w:pPr>
    </w:p>
    <w:p w14:paraId="40EAB83A" w14:textId="1A60E8F1" w:rsidR="002567D3" w:rsidRDefault="002567D3" w:rsidP="00124BAC">
      <w:pPr>
        <w:rPr>
          <w:b/>
        </w:rPr>
      </w:pPr>
    </w:p>
    <w:p w14:paraId="3BBD2FCC" w14:textId="359D3F01" w:rsidR="002567D3" w:rsidRDefault="002567D3" w:rsidP="00124BAC">
      <w:pPr>
        <w:rPr>
          <w:b/>
        </w:rPr>
      </w:pPr>
    </w:p>
    <w:p w14:paraId="10388067" w14:textId="5BFF2F52" w:rsidR="002567D3" w:rsidRDefault="002567D3" w:rsidP="00124BAC">
      <w:pPr>
        <w:rPr>
          <w:b/>
        </w:rPr>
      </w:pPr>
    </w:p>
    <w:p w14:paraId="557412D9" w14:textId="77777777" w:rsidR="002567D3" w:rsidRDefault="002567D3" w:rsidP="00124BAC">
      <w:pPr>
        <w:rPr>
          <w:b/>
        </w:rPr>
        <w:sectPr w:rsidR="002567D3" w:rsidSect="002567D3">
          <w:pgSz w:w="16838" w:h="11906" w:orient="landscape"/>
          <w:pgMar w:top="1440" w:right="1440" w:bottom="1440" w:left="1440" w:header="708" w:footer="708" w:gutter="0"/>
          <w:cols w:space="708"/>
          <w:docGrid w:linePitch="360"/>
        </w:sectPr>
      </w:pPr>
    </w:p>
    <w:p w14:paraId="2AF1BCE5" w14:textId="58731BD4" w:rsidR="00E52668" w:rsidRPr="00FF59A7" w:rsidRDefault="00094C07" w:rsidP="7C577A5A">
      <w:pPr>
        <w:rPr>
          <w:b/>
          <w:bCs/>
        </w:rPr>
      </w:pPr>
      <w:r>
        <w:rPr>
          <w:b/>
          <w:bCs/>
        </w:rPr>
        <w:lastRenderedPageBreak/>
        <w:t>Figure 6</w:t>
      </w:r>
      <w:r w:rsidR="7C577A5A" w:rsidRPr="7C577A5A">
        <w:rPr>
          <w:b/>
          <w:bCs/>
        </w:rPr>
        <w:t xml:space="preserve">b.  Diagram illustrating model structure and parameters. </w:t>
      </w:r>
    </w:p>
    <w:p w14:paraId="6A099AAE" w14:textId="07366FBD" w:rsidR="00E52668" w:rsidRDefault="00376CBE" w:rsidP="00E52668">
      <w:pPr>
        <w:rPr>
          <w:b/>
          <w:bCs/>
        </w:rPr>
      </w:pPr>
      <w:r>
        <w:rPr>
          <w:noProof/>
          <w:lang w:eastAsia="en-GB"/>
        </w:rPr>
        <w:drawing>
          <wp:anchor distT="0" distB="0" distL="114300" distR="114300" simplePos="0" relativeHeight="251703296" behindDoc="0" locked="0" layoutInCell="1" allowOverlap="1" wp14:anchorId="0401F0C6" wp14:editId="6B41CC63">
            <wp:simplePos x="0" y="0"/>
            <wp:positionH relativeFrom="column">
              <wp:posOffset>-638355</wp:posOffset>
            </wp:positionH>
            <wp:positionV relativeFrom="paragraph">
              <wp:posOffset>335352</wp:posOffset>
            </wp:positionV>
            <wp:extent cx="6969772" cy="5702060"/>
            <wp:effectExtent l="0" t="0" r="2540" b="0"/>
            <wp:wrapNone/>
            <wp:docPr id="11" name="Picture 11" descr="https://documents.lucid.app/documents/7cc38eb9-51fb-4630-88d8-7d2cc8a277c2/pages/0_0?a=18796&amp;x=8358&amp;y=5449&amp;w=1814&amp;h=1491&amp;store=1&amp;accept=image%2F*&amp;auth=LCA%200cac5362dfbe269f7cd08346a3d783b4261bf2af-ts%3D1611585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lucid.app/documents/7cc38eb9-51fb-4630-88d8-7d2cc8a277c2/pages/0_0?a=18796&amp;x=8358&amp;y=5449&amp;w=1814&amp;h=1491&amp;store=1&amp;accept=image%2F*&amp;auth=LCA%200cac5362dfbe269f7cd08346a3d783b4261bf2af-ts%3D161158545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18" t="5318" r="4716" b="4838"/>
                    <a:stretch/>
                  </pic:blipFill>
                  <pic:spPr bwMode="auto">
                    <a:xfrm>
                      <a:off x="0" y="0"/>
                      <a:ext cx="6981170" cy="5711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12A217" w14:textId="461B5207" w:rsidR="00E52668" w:rsidRDefault="00E52668" w:rsidP="00E52668">
      <w:pPr>
        <w:rPr>
          <w:b/>
          <w:bCs/>
        </w:rPr>
      </w:pPr>
    </w:p>
    <w:p w14:paraId="5ADC0895" w14:textId="2F0FAB96" w:rsidR="005A722E" w:rsidRDefault="005A722E" w:rsidP="00E52668">
      <w:pPr>
        <w:rPr>
          <w:b/>
          <w:bCs/>
        </w:rPr>
      </w:pPr>
    </w:p>
    <w:p w14:paraId="74149170" w14:textId="56FCF092" w:rsidR="005A722E" w:rsidRDefault="005A722E" w:rsidP="00E52668">
      <w:pPr>
        <w:rPr>
          <w:b/>
          <w:bCs/>
        </w:rPr>
      </w:pPr>
    </w:p>
    <w:p w14:paraId="62E65D5E" w14:textId="22F22FC6" w:rsidR="005A722E" w:rsidRDefault="005A722E" w:rsidP="00E52668">
      <w:pPr>
        <w:rPr>
          <w:b/>
          <w:bCs/>
        </w:rPr>
      </w:pPr>
    </w:p>
    <w:p w14:paraId="150DF942" w14:textId="54202135" w:rsidR="005A722E" w:rsidRDefault="005A722E" w:rsidP="00E52668">
      <w:pPr>
        <w:rPr>
          <w:b/>
          <w:bCs/>
        </w:rPr>
      </w:pPr>
    </w:p>
    <w:p w14:paraId="6FA6CBFD" w14:textId="6CEC8BAA" w:rsidR="005A722E" w:rsidRDefault="005A722E" w:rsidP="00E52668">
      <w:pPr>
        <w:rPr>
          <w:b/>
          <w:bCs/>
        </w:rPr>
      </w:pPr>
    </w:p>
    <w:p w14:paraId="49B6E22F" w14:textId="080FEE6F" w:rsidR="005A722E" w:rsidRDefault="005A722E" w:rsidP="00E52668">
      <w:pPr>
        <w:rPr>
          <w:b/>
          <w:bCs/>
        </w:rPr>
      </w:pPr>
    </w:p>
    <w:p w14:paraId="663AC521" w14:textId="77A974A7" w:rsidR="005A722E" w:rsidRDefault="005A722E" w:rsidP="00E52668">
      <w:pPr>
        <w:rPr>
          <w:b/>
          <w:bCs/>
        </w:rPr>
      </w:pPr>
    </w:p>
    <w:p w14:paraId="3AED1990" w14:textId="34FA7C8F" w:rsidR="005A722E" w:rsidRDefault="005A722E" w:rsidP="00E52668">
      <w:pPr>
        <w:rPr>
          <w:b/>
          <w:bCs/>
        </w:rPr>
      </w:pPr>
    </w:p>
    <w:p w14:paraId="08894C39" w14:textId="163DEB1F" w:rsidR="005A722E" w:rsidRDefault="005A722E" w:rsidP="00E52668">
      <w:pPr>
        <w:rPr>
          <w:b/>
          <w:bCs/>
        </w:rPr>
      </w:pPr>
    </w:p>
    <w:p w14:paraId="6071B184" w14:textId="04B40A12" w:rsidR="005A722E" w:rsidRDefault="005A722E" w:rsidP="00E52668">
      <w:pPr>
        <w:rPr>
          <w:b/>
          <w:bCs/>
        </w:rPr>
      </w:pPr>
    </w:p>
    <w:p w14:paraId="09F30459" w14:textId="4AFA7976" w:rsidR="005A722E" w:rsidRDefault="005A722E" w:rsidP="00E52668">
      <w:pPr>
        <w:rPr>
          <w:b/>
          <w:bCs/>
        </w:rPr>
      </w:pPr>
    </w:p>
    <w:p w14:paraId="06128760" w14:textId="0FE029BF" w:rsidR="005A722E" w:rsidRDefault="005A722E" w:rsidP="00E52668">
      <w:pPr>
        <w:rPr>
          <w:b/>
          <w:bCs/>
        </w:rPr>
      </w:pPr>
    </w:p>
    <w:p w14:paraId="25AE3CE2" w14:textId="2862824B" w:rsidR="005A722E" w:rsidRDefault="005A722E" w:rsidP="00E52668">
      <w:pPr>
        <w:rPr>
          <w:b/>
          <w:bCs/>
        </w:rPr>
      </w:pPr>
    </w:p>
    <w:p w14:paraId="662D4911" w14:textId="7258F880" w:rsidR="005A722E" w:rsidRDefault="005A722E" w:rsidP="00E52668">
      <w:pPr>
        <w:rPr>
          <w:b/>
          <w:bCs/>
        </w:rPr>
      </w:pPr>
    </w:p>
    <w:p w14:paraId="5A4232D8" w14:textId="38A57B7C" w:rsidR="005A722E" w:rsidRDefault="005A722E" w:rsidP="00E52668">
      <w:pPr>
        <w:rPr>
          <w:b/>
          <w:bCs/>
        </w:rPr>
      </w:pPr>
    </w:p>
    <w:p w14:paraId="3F7F16EB" w14:textId="099F0B2B" w:rsidR="005A722E" w:rsidRDefault="005A722E" w:rsidP="00E52668">
      <w:pPr>
        <w:rPr>
          <w:b/>
          <w:bCs/>
        </w:rPr>
      </w:pPr>
    </w:p>
    <w:p w14:paraId="357C2346" w14:textId="7662062C" w:rsidR="005A722E" w:rsidRDefault="005A722E" w:rsidP="00E52668">
      <w:pPr>
        <w:rPr>
          <w:b/>
          <w:bCs/>
        </w:rPr>
      </w:pPr>
    </w:p>
    <w:p w14:paraId="2993CCB5" w14:textId="26210602" w:rsidR="005A722E" w:rsidRDefault="005A722E" w:rsidP="00E52668">
      <w:pPr>
        <w:rPr>
          <w:b/>
          <w:bCs/>
        </w:rPr>
      </w:pPr>
    </w:p>
    <w:p w14:paraId="5BF054CA" w14:textId="685312CE" w:rsidR="005A722E" w:rsidRDefault="005A722E" w:rsidP="00E52668">
      <w:pPr>
        <w:rPr>
          <w:b/>
          <w:bCs/>
        </w:rPr>
      </w:pPr>
    </w:p>
    <w:p w14:paraId="56055DB9" w14:textId="03DADE46" w:rsidR="00F02619" w:rsidRDefault="00F02619" w:rsidP="00E52668">
      <w:pPr>
        <w:rPr>
          <w:b/>
          <w:bCs/>
        </w:rPr>
      </w:pPr>
    </w:p>
    <w:p w14:paraId="7E8DD301" w14:textId="21E4DAAE" w:rsidR="00FF59A7" w:rsidRDefault="00FF59A7" w:rsidP="00E52668">
      <w:pPr>
        <w:rPr>
          <w:b/>
          <w:bCs/>
        </w:rPr>
      </w:pPr>
    </w:p>
    <w:p w14:paraId="02A44FEB" w14:textId="75783780" w:rsidR="00FF59A7" w:rsidRDefault="00FF59A7" w:rsidP="7C577A5A">
      <w:pPr>
        <w:rPr>
          <w:b/>
          <w:bCs/>
        </w:rPr>
      </w:pPr>
    </w:p>
    <w:p w14:paraId="1FF6268F" w14:textId="207CC15C" w:rsidR="004C17FA" w:rsidRDefault="004C17FA" w:rsidP="7C577A5A">
      <w:pPr>
        <w:rPr>
          <w:b/>
          <w:bCs/>
        </w:rPr>
      </w:pPr>
    </w:p>
    <w:p w14:paraId="6D129E17" w14:textId="7E47D6FB" w:rsidR="004C17FA" w:rsidRDefault="004C17FA" w:rsidP="7C577A5A">
      <w:pPr>
        <w:rPr>
          <w:b/>
          <w:bCs/>
        </w:rPr>
      </w:pPr>
    </w:p>
    <w:p w14:paraId="250F5A7D" w14:textId="590F3843" w:rsidR="004C17FA" w:rsidRDefault="004C17FA" w:rsidP="7C577A5A">
      <w:pPr>
        <w:rPr>
          <w:b/>
          <w:bCs/>
        </w:rPr>
      </w:pPr>
    </w:p>
    <w:p w14:paraId="37EE4DCA" w14:textId="4C2B03FE" w:rsidR="004C17FA" w:rsidRDefault="004C17FA" w:rsidP="7C577A5A">
      <w:pPr>
        <w:rPr>
          <w:b/>
          <w:bCs/>
        </w:rPr>
      </w:pPr>
    </w:p>
    <w:p w14:paraId="2944F74C" w14:textId="55CFF826" w:rsidR="004C17FA" w:rsidRDefault="004C17FA" w:rsidP="7C577A5A">
      <w:pPr>
        <w:rPr>
          <w:b/>
          <w:bCs/>
        </w:rPr>
      </w:pPr>
    </w:p>
    <w:p w14:paraId="266FA5F8" w14:textId="77777777" w:rsidR="004C17FA" w:rsidRDefault="004C17FA" w:rsidP="7C577A5A">
      <w:pPr>
        <w:rPr>
          <w:b/>
          <w:bCs/>
        </w:rPr>
      </w:pPr>
    </w:p>
    <w:p w14:paraId="7FB7279D" w14:textId="527EF02D" w:rsidR="00E52668" w:rsidRPr="00EA0524" w:rsidRDefault="00BE36A4" w:rsidP="003470B3">
      <w:pPr>
        <w:rPr>
          <w:b/>
          <w:bCs/>
        </w:rPr>
      </w:pPr>
      <w:r>
        <w:rPr>
          <w:b/>
          <w:bCs/>
        </w:rPr>
        <w:lastRenderedPageBreak/>
        <w:t>Table 3</w:t>
      </w:r>
      <w:r w:rsidR="00E52668" w:rsidRPr="00217809">
        <w:rPr>
          <w:b/>
          <w:bCs/>
        </w:rPr>
        <w:t xml:space="preserve">.  Description of variables created </w:t>
      </w:r>
      <w:r w:rsidR="00EA0524">
        <w:rPr>
          <w:b/>
          <w:bCs/>
        </w:rPr>
        <w:t>relating to Labour and Delivery</w:t>
      </w:r>
    </w:p>
    <w:tbl>
      <w:tblPr>
        <w:tblStyle w:val="TableGrid"/>
        <w:tblW w:w="10114" w:type="dxa"/>
        <w:tblCellMar>
          <w:top w:w="113" w:type="dxa"/>
          <w:bottom w:w="113" w:type="dxa"/>
        </w:tblCellMar>
        <w:tblLook w:val="04A0" w:firstRow="1" w:lastRow="0" w:firstColumn="1" w:lastColumn="0" w:noHBand="0" w:noVBand="1"/>
      </w:tblPr>
      <w:tblGrid>
        <w:gridCol w:w="3904"/>
        <w:gridCol w:w="3150"/>
        <w:gridCol w:w="3060"/>
      </w:tblGrid>
      <w:tr w:rsidR="00BA57D2" w:rsidRPr="002D6EE0" w14:paraId="5FE03492" w14:textId="77777777" w:rsidTr="00EA0524">
        <w:trPr>
          <w:trHeight w:val="310"/>
        </w:trPr>
        <w:tc>
          <w:tcPr>
            <w:tcW w:w="3904" w:type="dxa"/>
            <w:tcBorders>
              <w:top w:val="nil"/>
              <w:left w:val="nil"/>
              <w:bottom w:val="nil"/>
              <w:right w:val="nil"/>
            </w:tcBorders>
            <w:shd w:val="clear" w:color="auto" w:fill="BFBFBF" w:themeFill="background1" w:themeFillShade="BF"/>
            <w:noWrap/>
            <w:hideMark/>
          </w:tcPr>
          <w:p w14:paraId="56D57432" w14:textId="77777777" w:rsidR="0070068F" w:rsidRPr="004C17FA" w:rsidRDefault="0070068F" w:rsidP="00D247B8">
            <w:pPr>
              <w:rPr>
                <w:b/>
                <w:bCs/>
                <w:sz w:val="18"/>
                <w:szCs w:val="18"/>
              </w:rPr>
            </w:pPr>
            <w:r w:rsidRPr="004C17FA">
              <w:rPr>
                <w:b/>
                <w:bCs/>
                <w:sz w:val="18"/>
                <w:szCs w:val="18"/>
              </w:rPr>
              <w:t>Variable</w:t>
            </w:r>
          </w:p>
        </w:tc>
        <w:tc>
          <w:tcPr>
            <w:tcW w:w="3150" w:type="dxa"/>
            <w:tcBorders>
              <w:top w:val="nil"/>
              <w:left w:val="nil"/>
              <w:bottom w:val="nil"/>
              <w:right w:val="nil"/>
            </w:tcBorders>
            <w:shd w:val="clear" w:color="auto" w:fill="BFBFBF" w:themeFill="background1" w:themeFillShade="BF"/>
            <w:noWrap/>
            <w:hideMark/>
          </w:tcPr>
          <w:p w14:paraId="55D78B23" w14:textId="77777777" w:rsidR="0070068F" w:rsidRPr="004C17FA" w:rsidRDefault="0070068F" w:rsidP="00D247B8">
            <w:pPr>
              <w:rPr>
                <w:b/>
                <w:bCs/>
                <w:sz w:val="18"/>
                <w:szCs w:val="18"/>
              </w:rPr>
            </w:pPr>
            <w:r w:rsidRPr="004C17FA">
              <w:rPr>
                <w:b/>
                <w:bCs/>
                <w:sz w:val="18"/>
                <w:szCs w:val="18"/>
              </w:rPr>
              <w:t>Description</w:t>
            </w:r>
          </w:p>
        </w:tc>
        <w:tc>
          <w:tcPr>
            <w:tcW w:w="3060" w:type="dxa"/>
            <w:tcBorders>
              <w:top w:val="nil"/>
              <w:left w:val="nil"/>
              <w:bottom w:val="nil"/>
              <w:right w:val="nil"/>
            </w:tcBorders>
            <w:shd w:val="clear" w:color="auto" w:fill="BFBFBF" w:themeFill="background1" w:themeFillShade="BF"/>
            <w:noWrap/>
            <w:hideMark/>
          </w:tcPr>
          <w:p w14:paraId="4901A9E9" w14:textId="4A77ADAD" w:rsidR="0070068F" w:rsidRPr="004C17FA" w:rsidRDefault="0070068F" w:rsidP="00D247B8">
            <w:pPr>
              <w:rPr>
                <w:b/>
                <w:bCs/>
                <w:sz w:val="18"/>
                <w:szCs w:val="18"/>
              </w:rPr>
            </w:pPr>
            <w:r w:rsidRPr="004C17FA">
              <w:rPr>
                <w:b/>
                <w:bCs/>
                <w:sz w:val="18"/>
                <w:szCs w:val="18"/>
              </w:rPr>
              <w:t xml:space="preserve">Notes </w:t>
            </w:r>
            <w:r w:rsidR="00E52668" w:rsidRPr="004C17FA">
              <w:rPr>
                <w:b/>
                <w:bCs/>
                <w:sz w:val="18"/>
                <w:szCs w:val="18"/>
              </w:rPr>
              <w:t xml:space="preserve"> and Major Assumptions</w:t>
            </w:r>
          </w:p>
        </w:tc>
      </w:tr>
      <w:tr w:rsidR="00BA57D2" w:rsidRPr="00A74EFF" w14:paraId="7983938A" w14:textId="77777777" w:rsidTr="00EA0524">
        <w:trPr>
          <w:trHeight w:val="21"/>
        </w:trPr>
        <w:tc>
          <w:tcPr>
            <w:tcW w:w="3904" w:type="dxa"/>
            <w:tcBorders>
              <w:top w:val="nil"/>
              <w:left w:val="nil"/>
              <w:bottom w:val="nil"/>
              <w:right w:val="nil"/>
            </w:tcBorders>
            <w:shd w:val="clear" w:color="auto" w:fill="F2F2F2" w:themeFill="background1" w:themeFillShade="F2"/>
            <w:noWrap/>
            <w:hideMark/>
          </w:tcPr>
          <w:p w14:paraId="374DB894" w14:textId="2710767C" w:rsidR="0070068F" w:rsidRPr="004C17FA" w:rsidRDefault="7C577A5A" w:rsidP="7C577A5A">
            <w:pPr>
              <w:rPr>
                <w:rFonts w:ascii="Calibri" w:hAnsi="Calibri" w:cs="Calibri"/>
                <w:color w:val="000000" w:themeColor="text1"/>
                <w:sz w:val="18"/>
                <w:szCs w:val="18"/>
              </w:rPr>
            </w:pPr>
            <w:r w:rsidRPr="004C17FA">
              <w:rPr>
                <w:rFonts w:ascii="Calibri" w:hAnsi="Calibri" w:cs="Calibri"/>
                <w:color w:val="000000" w:themeColor="text1"/>
                <w:sz w:val="18"/>
                <w:szCs w:val="18"/>
              </w:rPr>
              <w:t>la_due_date_current_pregnancy</w:t>
            </w:r>
          </w:p>
        </w:tc>
        <w:tc>
          <w:tcPr>
            <w:tcW w:w="3150" w:type="dxa"/>
            <w:tcBorders>
              <w:top w:val="nil"/>
              <w:left w:val="nil"/>
              <w:bottom w:val="nil"/>
              <w:right w:val="nil"/>
            </w:tcBorders>
            <w:noWrap/>
            <w:hideMark/>
          </w:tcPr>
          <w:p w14:paraId="3BAEE30D" w14:textId="044024E8" w:rsidR="0070068F" w:rsidRPr="004C17FA" w:rsidRDefault="00E52668" w:rsidP="00D247B8">
            <w:pPr>
              <w:rPr>
                <w:rFonts w:ascii="Calibri" w:hAnsi="Calibri" w:cs="Calibri"/>
                <w:color w:val="000000"/>
                <w:sz w:val="18"/>
                <w:szCs w:val="18"/>
              </w:rPr>
            </w:pPr>
            <w:r w:rsidRPr="004C17FA">
              <w:rPr>
                <w:rFonts w:ascii="Calibri" w:hAnsi="Calibri" w:cs="Calibri"/>
                <w:color w:val="000000"/>
                <w:sz w:val="18"/>
                <w:szCs w:val="18"/>
              </w:rPr>
              <w:t>Date on which the woman will go into labour</w:t>
            </w:r>
          </w:p>
        </w:tc>
        <w:tc>
          <w:tcPr>
            <w:tcW w:w="3060" w:type="dxa"/>
            <w:tcBorders>
              <w:top w:val="nil"/>
              <w:left w:val="nil"/>
              <w:bottom w:val="nil"/>
              <w:right w:val="nil"/>
            </w:tcBorders>
            <w:shd w:val="clear" w:color="auto" w:fill="F2F2F2" w:themeFill="background1" w:themeFillShade="F2"/>
            <w:noWrap/>
          </w:tcPr>
          <w:p w14:paraId="3F494908" w14:textId="77777777" w:rsidR="0070068F" w:rsidRPr="004C17FA" w:rsidRDefault="0070068F" w:rsidP="00D247B8">
            <w:pPr>
              <w:rPr>
                <w:rFonts w:ascii="Calibri" w:hAnsi="Calibri" w:cs="Calibri"/>
                <w:color w:val="000000"/>
                <w:sz w:val="18"/>
                <w:szCs w:val="18"/>
              </w:rPr>
            </w:pPr>
          </w:p>
        </w:tc>
      </w:tr>
      <w:tr w:rsidR="00EA0524" w:rsidRPr="00A74EFF" w14:paraId="4E1E0A2C" w14:textId="77777777" w:rsidTr="00EA0524">
        <w:trPr>
          <w:trHeight w:val="21"/>
        </w:trPr>
        <w:tc>
          <w:tcPr>
            <w:tcW w:w="3904" w:type="dxa"/>
            <w:tcBorders>
              <w:top w:val="nil"/>
              <w:left w:val="nil"/>
              <w:bottom w:val="nil"/>
              <w:right w:val="nil"/>
            </w:tcBorders>
            <w:shd w:val="clear" w:color="auto" w:fill="F2F2F2" w:themeFill="background1" w:themeFillShade="F2"/>
            <w:noWrap/>
          </w:tcPr>
          <w:p w14:paraId="4499E218" w14:textId="7D7E0BDE" w:rsidR="00EA0524" w:rsidRPr="004C17FA" w:rsidRDefault="00EA0524" w:rsidP="7C577A5A">
            <w:pPr>
              <w:rPr>
                <w:rFonts w:ascii="Calibri" w:hAnsi="Calibri" w:cs="Calibri"/>
                <w:color w:val="000000" w:themeColor="text1"/>
                <w:sz w:val="18"/>
                <w:szCs w:val="18"/>
              </w:rPr>
            </w:pPr>
            <w:r>
              <w:rPr>
                <w:rFonts w:ascii="Calibri" w:hAnsi="Calibri" w:cs="Calibri"/>
                <w:color w:val="000000" w:themeColor="text1"/>
                <w:sz w:val="18"/>
                <w:szCs w:val="18"/>
              </w:rPr>
              <w:t>la_currently_in_labour</w:t>
            </w:r>
          </w:p>
        </w:tc>
        <w:tc>
          <w:tcPr>
            <w:tcW w:w="3150" w:type="dxa"/>
            <w:tcBorders>
              <w:top w:val="nil"/>
              <w:left w:val="nil"/>
              <w:bottom w:val="nil"/>
              <w:right w:val="nil"/>
            </w:tcBorders>
            <w:noWrap/>
          </w:tcPr>
          <w:p w14:paraId="5E837AB9" w14:textId="4A5E95DE" w:rsidR="00EA0524" w:rsidRPr="004C17FA" w:rsidRDefault="00EA0524" w:rsidP="00D247B8">
            <w:pPr>
              <w:rPr>
                <w:rFonts w:ascii="Calibri" w:hAnsi="Calibri" w:cs="Calibri"/>
                <w:color w:val="000000"/>
                <w:sz w:val="18"/>
                <w:szCs w:val="18"/>
              </w:rPr>
            </w:pPr>
            <w:r>
              <w:rPr>
                <w:rFonts w:ascii="Calibri" w:hAnsi="Calibri" w:cs="Calibri"/>
                <w:color w:val="000000"/>
                <w:sz w:val="18"/>
                <w:szCs w:val="18"/>
              </w:rPr>
              <w:t>Whether a woman is currently in labour</w:t>
            </w:r>
          </w:p>
        </w:tc>
        <w:tc>
          <w:tcPr>
            <w:tcW w:w="3060" w:type="dxa"/>
            <w:tcBorders>
              <w:top w:val="nil"/>
              <w:left w:val="nil"/>
              <w:bottom w:val="nil"/>
              <w:right w:val="nil"/>
            </w:tcBorders>
            <w:shd w:val="clear" w:color="auto" w:fill="F2F2F2" w:themeFill="background1" w:themeFillShade="F2"/>
            <w:noWrap/>
          </w:tcPr>
          <w:p w14:paraId="7507FA66" w14:textId="77777777" w:rsidR="00EA0524" w:rsidRPr="004C17FA" w:rsidRDefault="00EA0524" w:rsidP="00D247B8">
            <w:pPr>
              <w:rPr>
                <w:rFonts w:ascii="Calibri" w:hAnsi="Calibri" w:cs="Calibri"/>
                <w:color w:val="000000"/>
                <w:sz w:val="18"/>
                <w:szCs w:val="18"/>
              </w:rPr>
            </w:pPr>
          </w:p>
        </w:tc>
      </w:tr>
      <w:tr w:rsidR="00EA0524" w:rsidRPr="00A74EFF" w14:paraId="49400ED9" w14:textId="77777777" w:rsidTr="00EA0524">
        <w:trPr>
          <w:trHeight w:val="21"/>
        </w:trPr>
        <w:tc>
          <w:tcPr>
            <w:tcW w:w="3904" w:type="dxa"/>
            <w:tcBorders>
              <w:top w:val="nil"/>
              <w:left w:val="nil"/>
              <w:bottom w:val="nil"/>
              <w:right w:val="nil"/>
            </w:tcBorders>
            <w:shd w:val="clear" w:color="auto" w:fill="F2F2F2" w:themeFill="background1" w:themeFillShade="F2"/>
            <w:noWrap/>
          </w:tcPr>
          <w:p w14:paraId="061567F1" w14:textId="7BC7CC88" w:rsidR="00EA0524" w:rsidRDefault="00EA0524" w:rsidP="00EA0524">
            <w:pPr>
              <w:rPr>
                <w:rFonts w:ascii="Calibri" w:hAnsi="Calibri" w:cs="Calibri"/>
                <w:color w:val="000000" w:themeColor="text1"/>
                <w:sz w:val="18"/>
                <w:szCs w:val="18"/>
              </w:rPr>
            </w:pPr>
            <w:r>
              <w:rPr>
                <w:rFonts w:ascii="Calibri" w:hAnsi="Calibri" w:cs="Calibri"/>
                <w:color w:val="000000" w:themeColor="text1"/>
                <w:sz w:val="18"/>
                <w:szCs w:val="18"/>
              </w:rPr>
              <w:t>la_intrapartum_still_birth</w:t>
            </w:r>
          </w:p>
        </w:tc>
        <w:tc>
          <w:tcPr>
            <w:tcW w:w="3150" w:type="dxa"/>
            <w:tcBorders>
              <w:top w:val="nil"/>
              <w:left w:val="nil"/>
              <w:bottom w:val="nil"/>
              <w:right w:val="nil"/>
            </w:tcBorders>
            <w:noWrap/>
          </w:tcPr>
          <w:p w14:paraId="7E414B75" w14:textId="20BC2376" w:rsidR="00EA0524" w:rsidRPr="004C17FA" w:rsidRDefault="00EA0524" w:rsidP="00EA0524">
            <w:pPr>
              <w:rPr>
                <w:rFonts w:ascii="Calibri" w:hAnsi="Calibri" w:cs="Calibri"/>
                <w:color w:val="000000" w:themeColor="text1"/>
                <w:sz w:val="18"/>
                <w:szCs w:val="18"/>
              </w:rPr>
            </w:pPr>
            <w:r>
              <w:rPr>
                <w:rFonts w:ascii="Calibri" w:hAnsi="Calibri" w:cs="Calibri"/>
                <w:color w:val="000000"/>
                <w:sz w:val="18"/>
                <w:szCs w:val="18"/>
              </w:rPr>
              <w:t>Labour has ended in</w:t>
            </w:r>
            <w:r w:rsidRPr="004C17FA">
              <w:rPr>
                <w:rFonts w:ascii="Calibri" w:hAnsi="Calibri" w:cs="Calibri"/>
                <w:color w:val="000000"/>
                <w:sz w:val="18"/>
                <w:szCs w:val="18"/>
              </w:rPr>
              <w:t xml:space="preserve"> in</w:t>
            </w:r>
            <w:r>
              <w:rPr>
                <w:rFonts w:ascii="Calibri" w:hAnsi="Calibri" w:cs="Calibri"/>
                <w:color w:val="000000"/>
                <w:sz w:val="18"/>
                <w:szCs w:val="18"/>
              </w:rPr>
              <w:t>trapartum</w:t>
            </w:r>
            <w:r w:rsidRPr="004C17FA">
              <w:rPr>
                <w:rFonts w:ascii="Calibri" w:hAnsi="Calibri" w:cs="Calibri"/>
                <w:color w:val="000000"/>
                <w:sz w:val="18"/>
                <w:szCs w:val="18"/>
              </w:rPr>
              <w:t xml:space="preserve"> stillbirth (Yes/no)</w:t>
            </w:r>
          </w:p>
        </w:tc>
        <w:tc>
          <w:tcPr>
            <w:tcW w:w="3060" w:type="dxa"/>
            <w:tcBorders>
              <w:top w:val="nil"/>
              <w:left w:val="nil"/>
              <w:bottom w:val="nil"/>
              <w:right w:val="nil"/>
            </w:tcBorders>
            <w:shd w:val="clear" w:color="auto" w:fill="F2F2F2" w:themeFill="background1" w:themeFillShade="F2"/>
            <w:noWrap/>
          </w:tcPr>
          <w:p w14:paraId="29F8CF93" w14:textId="77777777" w:rsidR="00EA0524" w:rsidRPr="004C17FA" w:rsidRDefault="00EA0524" w:rsidP="00EA0524">
            <w:pPr>
              <w:rPr>
                <w:rFonts w:ascii="Calibri" w:hAnsi="Calibri" w:cs="Calibri"/>
                <w:color w:val="000000"/>
                <w:sz w:val="18"/>
                <w:szCs w:val="18"/>
              </w:rPr>
            </w:pPr>
          </w:p>
        </w:tc>
      </w:tr>
      <w:tr w:rsidR="00E52668" w:rsidRPr="00A74EFF" w14:paraId="1017F27E" w14:textId="77777777" w:rsidTr="00EA0524">
        <w:trPr>
          <w:trHeight w:val="16"/>
        </w:trPr>
        <w:tc>
          <w:tcPr>
            <w:tcW w:w="3904" w:type="dxa"/>
            <w:tcBorders>
              <w:top w:val="nil"/>
              <w:left w:val="nil"/>
              <w:bottom w:val="nil"/>
              <w:right w:val="nil"/>
            </w:tcBorders>
            <w:shd w:val="clear" w:color="auto" w:fill="F2F2F2" w:themeFill="background1" w:themeFillShade="F2"/>
            <w:noWrap/>
          </w:tcPr>
          <w:p w14:paraId="45D26327" w14:textId="12123F10" w:rsidR="00E52668" w:rsidRPr="004C17FA" w:rsidRDefault="00E52668" w:rsidP="00D247B8">
            <w:pPr>
              <w:rPr>
                <w:rFonts w:ascii="Calibri" w:hAnsi="Calibri" w:cs="Calibri"/>
                <w:color w:val="000000"/>
                <w:sz w:val="18"/>
                <w:szCs w:val="18"/>
              </w:rPr>
            </w:pPr>
            <w:r w:rsidRPr="004C17FA">
              <w:rPr>
                <w:rFonts w:ascii="Calibri" w:hAnsi="Calibri" w:cs="Calibri"/>
                <w:color w:val="000000"/>
                <w:sz w:val="18"/>
                <w:szCs w:val="18"/>
              </w:rPr>
              <w:t>la_parity</w:t>
            </w:r>
          </w:p>
        </w:tc>
        <w:tc>
          <w:tcPr>
            <w:tcW w:w="3150" w:type="dxa"/>
            <w:tcBorders>
              <w:top w:val="nil"/>
              <w:left w:val="nil"/>
              <w:bottom w:val="nil"/>
              <w:right w:val="nil"/>
            </w:tcBorders>
            <w:noWrap/>
          </w:tcPr>
          <w:p w14:paraId="3332A171" w14:textId="21FD3812" w:rsidR="00E52668" w:rsidRPr="004C17FA" w:rsidRDefault="00911CD7" w:rsidP="00D247B8">
            <w:pPr>
              <w:rPr>
                <w:rFonts w:ascii="Calibri" w:hAnsi="Calibri" w:cs="Calibri"/>
                <w:color w:val="000000"/>
                <w:sz w:val="18"/>
                <w:szCs w:val="18"/>
              </w:rPr>
            </w:pPr>
            <w:r w:rsidRPr="004C17FA">
              <w:rPr>
                <w:rFonts w:ascii="Calibri" w:hAnsi="Calibri" w:cs="Calibri"/>
                <w:color w:val="000000"/>
                <w:sz w:val="18"/>
                <w:szCs w:val="18"/>
              </w:rPr>
              <w:t>Number of deliveries ending in live births this woman has experience</w:t>
            </w:r>
            <w:r w:rsidR="005C139E">
              <w:rPr>
                <w:rFonts w:ascii="Calibri" w:hAnsi="Calibri" w:cs="Calibri"/>
                <w:color w:val="000000"/>
                <w:sz w:val="18"/>
                <w:szCs w:val="18"/>
              </w:rPr>
              <w:t>d</w:t>
            </w:r>
          </w:p>
        </w:tc>
        <w:tc>
          <w:tcPr>
            <w:tcW w:w="3060" w:type="dxa"/>
            <w:tcBorders>
              <w:top w:val="nil"/>
              <w:left w:val="nil"/>
              <w:bottom w:val="nil"/>
              <w:right w:val="nil"/>
            </w:tcBorders>
            <w:shd w:val="clear" w:color="auto" w:fill="F2F2F2" w:themeFill="background1" w:themeFillShade="F2"/>
            <w:noWrap/>
          </w:tcPr>
          <w:p w14:paraId="38683076" w14:textId="77777777" w:rsidR="00E52668" w:rsidRPr="004C17FA" w:rsidRDefault="00E52668" w:rsidP="00D247B8">
            <w:pPr>
              <w:rPr>
                <w:rFonts w:ascii="Calibri" w:hAnsi="Calibri" w:cs="Calibri"/>
                <w:color w:val="000000"/>
                <w:sz w:val="18"/>
                <w:szCs w:val="18"/>
              </w:rPr>
            </w:pPr>
          </w:p>
        </w:tc>
      </w:tr>
      <w:tr w:rsidR="00E52668" w:rsidRPr="00A74EFF" w14:paraId="0AB49406" w14:textId="77777777" w:rsidTr="00EA0524">
        <w:trPr>
          <w:trHeight w:val="16"/>
        </w:trPr>
        <w:tc>
          <w:tcPr>
            <w:tcW w:w="3904" w:type="dxa"/>
            <w:tcBorders>
              <w:top w:val="nil"/>
              <w:left w:val="nil"/>
              <w:bottom w:val="nil"/>
              <w:right w:val="nil"/>
            </w:tcBorders>
            <w:shd w:val="clear" w:color="auto" w:fill="F2F2F2" w:themeFill="background1" w:themeFillShade="F2"/>
            <w:noWrap/>
          </w:tcPr>
          <w:p w14:paraId="2BF170D7" w14:textId="588F3523" w:rsidR="00E52668" w:rsidRPr="004C17FA" w:rsidRDefault="00EA0524" w:rsidP="00EA0524">
            <w:pPr>
              <w:rPr>
                <w:rFonts w:ascii="Calibri" w:hAnsi="Calibri" w:cs="Calibri"/>
                <w:color w:val="000000" w:themeColor="text1"/>
                <w:sz w:val="18"/>
                <w:szCs w:val="18"/>
              </w:rPr>
            </w:pPr>
            <w:r>
              <w:rPr>
                <w:rFonts w:ascii="Calibri" w:hAnsi="Calibri" w:cs="Calibri"/>
                <w:color w:val="000000" w:themeColor="text1"/>
                <w:sz w:val="18"/>
                <w:szCs w:val="18"/>
              </w:rPr>
              <w:t>la_previous_cs_delivery</w:t>
            </w:r>
          </w:p>
        </w:tc>
        <w:tc>
          <w:tcPr>
            <w:tcW w:w="3150" w:type="dxa"/>
            <w:tcBorders>
              <w:top w:val="nil"/>
              <w:left w:val="nil"/>
              <w:bottom w:val="nil"/>
              <w:right w:val="nil"/>
            </w:tcBorders>
            <w:noWrap/>
          </w:tcPr>
          <w:p w14:paraId="6882B9A0" w14:textId="596E1DDB" w:rsidR="00E52668" w:rsidRPr="004C17FA" w:rsidRDefault="00EA0524" w:rsidP="00EA0524">
            <w:pPr>
              <w:rPr>
                <w:rFonts w:ascii="Calibri" w:hAnsi="Calibri" w:cs="Calibri"/>
                <w:color w:val="000000"/>
                <w:sz w:val="18"/>
                <w:szCs w:val="18"/>
              </w:rPr>
            </w:pPr>
            <w:r>
              <w:rPr>
                <w:rFonts w:ascii="Calibri" w:hAnsi="Calibri" w:cs="Calibri"/>
                <w:color w:val="000000"/>
                <w:sz w:val="18"/>
                <w:szCs w:val="18"/>
              </w:rPr>
              <w:t>Whether this woman has previously delivered via caesarean section</w:t>
            </w:r>
            <w:r w:rsidR="00911CD7" w:rsidRPr="004C17FA">
              <w:rPr>
                <w:rFonts w:ascii="Calibri" w:hAnsi="Calibri" w:cs="Calibri"/>
                <w:color w:val="000000"/>
                <w:sz w:val="18"/>
                <w:szCs w:val="18"/>
              </w:rPr>
              <w:t xml:space="preserve"> </w:t>
            </w:r>
          </w:p>
        </w:tc>
        <w:tc>
          <w:tcPr>
            <w:tcW w:w="3060" w:type="dxa"/>
            <w:tcBorders>
              <w:top w:val="nil"/>
              <w:left w:val="nil"/>
              <w:bottom w:val="nil"/>
              <w:right w:val="nil"/>
            </w:tcBorders>
            <w:shd w:val="clear" w:color="auto" w:fill="F2F2F2" w:themeFill="background1" w:themeFillShade="F2"/>
            <w:noWrap/>
          </w:tcPr>
          <w:p w14:paraId="7A1820F0" w14:textId="6C5F8BC5" w:rsidR="00E52668" w:rsidRPr="004C17FA" w:rsidRDefault="00E52668" w:rsidP="00EA0524">
            <w:pPr>
              <w:rPr>
                <w:rFonts w:ascii="Calibri" w:hAnsi="Calibri" w:cs="Calibri"/>
                <w:color w:val="000000"/>
                <w:sz w:val="18"/>
                <w:szCs w:val="18"/>
              </w:rPr>
            </w:pPr>
          </w:p>
        </w:tc>
      </w:tr>
      <w:tr w:rsidR="00E52668" w:rsidRPr="00A74EFF" w14:paraId="6FE08F61" w14:textId="77777777" w:rsidTr="00EA0524">
        <w:trPr>
          <w:trHeight w:val="16"/>
        </w:trPr>
        <w:tc>
          <w:tcPr>
            <w:tcW w:w="3904" w:type="dxa"/>
            <w:tcBorders>
              <w:top w:val="nil"/>
              <w:left w:val="nil"/>
              <w:bottom w:val="nil"/>
              <w:right w:val="nil"/>
            </w:tcBorders>
            <w:shd w:val="clear" w:color="auto" w:fill="F2F2F2" w:themeFill="background1" w:themeFillShade="F2"/>
            <w:noWrap/>
          </w:tcPr>
          <w:p w14:paraId="617FE823" w14:textId="70A331FD" w:rsidR="00E52668" w:rsidRPr="004C17FA" w:rsidRDefault="7C577A5A" w:rsidP="7C577A5A">
            <w:pPr>
              <w:rPr>
                <w:rFonts w:ascii="Calibri" w:hAnsi="Calibri" w:cs="Calibri"/>
                <w:color w:val="000000" w:themeColor="text1"/>
                <w:sz w:val="18"/>
                <w:szCs w:val="18"/>
              </w:rPr>
            </w:pPr>
            <w:r w:rsidRPr="004C17FA">
              <w:rPr>
                <w:rFonts w:ascii="Calibri" w:hAnsi="Calibri" w:cs="Calibri"/>
                <w:color w:val="000000" w:themeColor="text1"/>
                <w:sz w:val="18"/>
                <w:szCs w:val="18"/>
              </w:rPr>
              <w:t>la_has_previously_delivered_preterm</w:t>
            </w:r>
          </w:p>
        </w:tc>
        <w:tc>
          <w:tcPr>
            <w:tcW w:w="3150" w:type="dxa"/>
            <w:tcBorders>
              <w:top w:val="nil"/>
              <w:left w:val="nil"/>
              <w:bottom w:val="nil"/>
              <w:right w:val="nil"/>
            </w:tcBorders>
            <w:noWrap/>
          </w:tcPr>
          <w:p w14:paraId="344307EE" w14:textId="77777777" w:rsidR="00E52668" w:rsidRDefault="00911CD7" w:rsidP="00D247B8">
            <w:pPr>
              <w:rPr>
                <w:rFonts w:ascii="Calibri" w:hAnsi="Calibri" w:cs="Calibri"/>
                <w:color w:val="000000"/>
                <w:sz w:val="18"/>
                <w:szCs w:val="18"/>
              </w:rPr>
            </w:pPr>
            <w:r w:rsidRPr="004C17FA">
              <w:rPr>
                <w:rFonts w:ascii="Calibri" w:hAnsi="Calibri" w:cs="Calibri"/>
                <w:color w:val="000000"/>
                <w:sz w:val="18"/>
                <w:szCs w:val="18"/>
              </w:rPr>
              <w:t>Previous preterm birth (yes/no)</w:t>
            </w:r>
          </w:p>
          <w:p w14:paraId="02F97889" w14:textId="4B69C8A4" w:rsidR="00EA0524" w:rsidRPr="004C17FA" w:rsidRDefault="00EA0524" w:rsidP="00D247B8">
            <w:pPr>
              <w:rPr>
                <w:rFonts w:ascii="Calibri" w:hAnsi="Calibri" w:cs="Calibri"/>
                <w:color w:val="000000"/>
                <w:sz w:val="18"/>
                <w:szCs w:val="18"/>
              </w:rPr>
            </w:pPr>
          </w:p>
        </w:tc>
        <w:tc>
          <w:tcPr>
            <w:tcW w:w="3060" w:type="dxa"/>
            <w:tcBorders>
              <w:top w:val="nil"/>
              <w:left w:val="nil"/>
              <w:bottom w:val="nil"/>
              <w:right w:val="nil"/>
            </w:tcBorders>
            <w:shd w:val="clear" w:color="auto" w:fill="F2F2F2" w:themeFill="background1" w:themeFillShade="F2"/>
            <w:noWrap/>
          </w:tcPr>
          <w:p w14:paraId="3791CFE0" w14:textId="77777777" w:rsidR="00E52668" w:rsidRPr="004C17FA" w:rsidRDefault="00E52668" w:rsidP="00D247B8">
            <w:pPr>
              <w:rPr>
                <w:rFonts w:ascii="Calibri" w:hAnsi="Calibri" w:cs="Calibri"/>
                <w:color w:val="000000"/>
                <w:sz w:val="18"/>
                <w:szCs w:val="18"/>
              </w:rPr>
            </w:pPr>
          </w:p>
        </w:tc>
      </w:tr>
      <w:tr w:rsidR="00EA0524" w:rsidRPr="00A74EFF" w14:paraId="3F7A21B7" w14:textId="77777777" w:rsidTr="00EA0524">
        <w:trPr>
          <w:trHeight w:val="16"/>
        </w:trPr>
        <w:tc>
          <w:tcPr>
            <w:tcW w:w="3904" w:type="dxa"/>
            <w:tcBorders>
              <w:top w:val="nil"/>
              <w:left w:val="nil"/>
              <w:bottom w:val="nil"/>
              <w:right w:val="nil"/>
            </w:tcBorders>
            <w:shd w:val="clear" w:color="auto" w:fill="F2F2F2" w:themeFill="background1" w:themeFillShade="F2"/>
            <w:noWrap/>
          </w:tcPr>
          <w:p w14:paraId="15D0C277" w14:textId="01D6D1BE" w:rsidR="00EA0524" w:rsidRPr="004C17FA" w:rsidRDefault="00EA0524" w:rsidP="7C577A5A">
            <w:pPr>
              <w:rPr>
                <w:rFonts w:ascii="Calibri" w:hAnsi="Calibri" w:cs="Calibri"/>
                <w:color w:val="000000" w:themeColor="text1"/>
                <w:sz w:val="18"/>
                <w:szCs w:val="18"/>
              </w:rPr>
            </w:pPr>
            <w:r>
              <w:rPr>
                <w:rFonts w:ascii="Calibri" w:hAnsi="Calibri" w:cs="Calibri"/>
                <w:color w:val="000000" w:themeColor="text1"/>
                <w:sz w:val="18"/>
                <w:szCs w:val="18"/>
              </w:rPr>
              <w:t>la_obstructed_labour</w:t>
            </w:r>
          </w:p>
        </w:tc>
        <w:tc>
          <w:tcPr>
            <w:tcW w:w="3150" w:type="dxa"/>
            <w:tcBorders>
              <w:top w:val="nil"/>
              <w:left w:val="nil"/>
              <w:bottom w:val="nil"/>
              <w:right w:val="nil"/>
            </w:tcBorders>
            <w:noWrap/>
          </w:tcPr>
          <w:p w14:paraId="04C11358" w14:textId="47C7287F" w:rsidR="00EA0524" w:rsidRPr="004C17FA" w:rsidRDefault="00EA0524" w:rsidP="00D247B8">
            <w:pPr>
              <w:rPr>
                <w:rFonts w:ascii="Calibri" w:hAnsi="Calibri" w:cs="Calibri"/>
                <w:color w:val="000000"/>
                <w:sz w:val="18"/>
                <w:szCs w:val="18"/>
              </w:rPr>
            </w:pPr>
            <w:r>
              <w:rPr>
                <w:rFonts w:ascii="Calibri" w:hAnsi="Calibri" w:cs="Calibri"/>
                <w:color w:val="000000"/>
                <w:sz w:val="18"/>
                <w:szCs w:val="18"/>
              </w:rPr>
              <w:t xml:space="preserve">Whether this woman’s current labour is obstructed </w:t>
            </w:r>
          </w:p>
        </w:tc>
        <w:tc>
          <w:tcPr>
            <w:tcW w:w="3060" w:type="dxa"/>
            <w:tcBorders>
              <w:top w:val="nil"/>
              <w:left w:val="nil"/>
              <w:bottom w:val="nil"/>
              <w:right w:val="nil"/>
            </w:tcBorders>
            <w:shd w:val="clear" w:color="auto" w:fill="F2F2F2" w:themeFill="background1" w:themeFillShade="F2"/>
            <w:noWrap/>
          </w:tcPr>
          <w:p w14:paraId="7E0FCEB6" w14:textId="77777777" w:rsidR="00EA0524" w:rsidRPr="004C17FA" w:rsidRDefault="00EA0524" w:rsidP="00D247B8">
            <w:pPr>
              <w:rPr>
                <w:rFonts w:ascii="Calibri" w:hAnsi="Calibri" w:cs="Calibri"/>
                <w:color w:val="000000"/>
                <w:sz w:val="18"/>
                <w:szCs w:val="18"/>
              </w:rPr>
            </w:pPr>
          </w:p>
        </w:tc>
      </w:tr>
      <w:tr w:rsidR="001D2DBC" w:rsidRPr="00A74EFF" w14:paraId="2D645C58" w14:textId="77777777" w:rsidTr="00EA0524">
        <w:trPr>
          <w:trHeight w:val="16"/>
        </w:trPr>
        <w:tc>
          <w:tcPr>
            <w:tcW w:w="3904" w:type="dxa"/>
            <w:tcBorders>
              <w:top w:val="nil"/>
              <w:left w:val="nil"/>
              <w:bottom w:val="nil"/>
              <w:right w:val="nil"/>
            </w:tcBorders>
            <w:shd w:val="clear" w:color="auto" w:fill="F2F2F2" w:themeFill="background1" w:themeFillShade="F2"/>
            <w:noWrap/>
          </w:tcPr>
          <w:p w14:paraId="6DB3ABB2" w14:textId="3644E92B" w:rsidR="001D2DBC" w:rsidRDefault="001D2DBC" w:rsidP="7C577A5A">
            <w:pPr>
              <w:rPr>
                <w:rFonts w:ascii="Calibri" w:hAnsi="Calibri" w:cs="Calibri"/>
                <w:color w:val="000000" w:themeColor="text1"/>
                <w:sz w:val="18"/>
                <w:szCs w:val="18"/>
              </w:rPr>
            </w:pPr>
            <w:r>
              <w:rPr>
                <w:rFonts w:ascii="Calibri" w:hAnsi="Calibri" w:cs="Calibri"/>
                <w:color w:val="000000" w:themeColor="text1"/>
                <w:sz w:val="18"/>
                <w:szCs w:val="18"/>
              </w:rPr>
              <w:t>la_obstructed_labour_causes</w:t>
            </w:r>
          </w:p>
        </w:tc>
        <w:tc>
          <w:tcPr>
            <w:tcW w:w="3150" w:type="dxa"/>
            <w:tcBorders>
              <w:top w:val="nil"/>
              <w:left w:val="nil"/>
              <w:bottom w:val="nil"/>
              <w:right w:val="nil"/>
            </w:tcBorders>
            <w:noWrap/>
          </w:tcPr>
          <w:p w14:paraId="20CECFB1" w14:textId="130B10F6" w:rsidR="001D2DBC" w:rsidRDefault="001D2DBC" w:rsidP="00D247B8">
            <w:pPr>
              <w:rPr>
                <w:rFonts w:ascii="Calibri" w:hAnsi="Calibri" w:cs="Calibri"/>
                <w:color w:val="000000"/>
                <w:sz w:val="18"/>
                <w:szCs w:val="18"/>
              </w:rPr>
            </w:pPr>
            <w:r>
              <w:rPr>
                <w:rFonts w:ascii="Calibri" w:hAnsi="Calibri" w:cs="Calibri"/>
                <w:color w:val="000000"/>
                <w:sz w:val="18"/>
                <w:szCs w:val="18"/>
              </w:rPr>
              <w:t>Bitset column holding the possible causes of obstructed labour: CPD, malpresentation and malposition</w:t>
            </w:r>
          </w:p>
        </w:tc>
        <w:tc>
          <w:tcPr>
            <w:tcW w:w="3060" w:type="dxa"/>
            <w:tcBorders>
              <w:top w:val="nil"/>
              <w:left w:val="nil"/>
              <w:bottom w:val="nil"/>
              <w:right w:val="nil"/>
            </w:tcBorders>
            <w:shd w:val="clear" w:color="auto" w:fill="F2F2F2" w:themeFill="background1" w:themeFillShade="F2"/>
            <w:noWrap/>
          </w:tcPr>
          <w:p w14:paraId="39026EE0" w14:textId="77777777" w:rsidR="001D2DBC" w:rsidRPr="004C17FA" w:rsidRDefault="001D2DBC" w:rsidP="00D247B8">
            <w:pPr>
              <w:rPr>
                <w:rFonts w:ascii="Calibri" w:hAnsi="Calibri" w:cs="Calibri"/>
                <w:color w:val="000000"/>
                <w:sz w:val="18"/>
                <w:szCs w:val="18"/>
              </w:rPr>
            </w:pPr>
          </w:p>
        </w:tc>
      </w:tr>
      <w:tr w:rsidR="00EA0524" w:rsidRPr="00A74EFF" w14:paraId="202F30C1" w14:textId="77777777" w:rsidTr="00EA0524">
        <w:trPr>
          <w:trHeight w:val="16"/>
        </w:trPr>
        <w:tc>
          <w:tcPr>
            <w:tcW w:w="3904" w:type="dxa"/>
            <w:tcBorders>
              <w:top w:val="nil"/>
              <w:left w:val="nil"/>
              <w:bottom w:val="nil"/>
              <w:right w:val="nil"/>
            </w:tcBorders>
            <w:shd w:val="clear" w:color="auto" w:fill="F2F2F2" w:themeFill="background1" w:themeFillShade="F2"/>
            <w:noWrap/>
          </w:tcPr>
          <w:p w14:paraId="58334E6A" w14:textId="53E736AA" w:rsidR="00EA0524" w:rsidRPr="004C17FA" w:rsidRDefault="00692B90" w:rsidP="7C577A5A">
            <w:pPr>
              <w:rPr>
                <w:rFonts w:ascii="Calibri" w:hAnsi="Calibri" w:cs="Calibri"/>
                <w:color w:val="000000" w:themeColor="text1"/>
                <w:sz w:val="18"/>
                <w:szCs w:val="18"/>
              </w:rPr>
            </w:pPr>
            <w:r>
              <w:rPr>
                <w:rFonts w:ascii="Calibri" w:hAnsi="Calibri" w:cs="Calibri"/>
                <w:color w:val="000000" w:themeColor="text1"/>
                <w:sz w:val="18"/>
                <w:szCs w:val="18"/>
              </w:rPr>
              <w:t>la_obstructed_labour_disab</w:t>
            </w:r>
          </w:p>
        </w:tc>
        <w:tc>
          <w:tcPr>
            <w:tcW w:w="3150" w:type="dxa"/>
            <w:tcBorders>
              <w:top w:val="nil"/>
              <w:left w:val="nil"/>
              <w:bottom w:val="nil"/>
              <w:right w:val="nil"/>
            </w:tcBorders>
            <w:noWrap/>
          </w:tcPr>
          <w:p w14:paraId="43540D8D" w14:textId="43F7AF02" w:rsidR="00EA0524" w:rsidRPr="004C17FA" w:rsidRDefault="00EA0524" w:rsidP="00D247B8">
            <w:pPr>
              <w:rPr>
                <w:rFonts w:ascii="Calibri" w:hAnsi="Calibri" w:cs="Calibri"/>
                <w:color w:val="000000"/>
                <w:sz w:val="18"/>
                <w:szCs w:val="18"/>
              </w:rPr>
            </w:pPr>
            <w:r>
              <w:rPr>
                <w:rFonts w:ascii="Calibri" w:hAnsi="Calibri" w:cs="Calibri"/>
                <w:color w:val="000000"/>
                <w:sz w:val="18"/>
                <w:szCs w:val="18"/>
              </w:rPr>
              <w:t>Variable used to count DALYs for obstructed labour</w:t>
            </w:r>
          </w:p>
        </w:tc>
        <w:tc>
          <w:tcPr>
            <w:tcW w:w="3060" w:type="dxa"/>
            <w:tcBorders>
              <w:top w:val="nil"/>
              <w:left w:val="nil"/>
              <w:bottom w:val="nil"/>
              <w:right w:val="nil"/>
            </w:tcBorders>
            <w:shd w:val="clear" w:color="auto" w:fill="F2F2F2" w:themeFill="background1" w:themeFillShade="F2"/>
            <w:noWrap/>
          </w:tcPr>
          <w:p w14:paraId="0A98BA49" w14:textId="77777777" w:rsidR="00EA0524" w:rsidRPr="004C17FA" w:rsidRDefault="00EA0524" w:rsidP="00D247B8">
            <w:pPr>
              <w:rPr>
                <w:rFonts w:ascii="Calibri" w:hAnsi="Calibri" w:cs="Calibri"/>
                <w:color w:val="000000"/>
                <w:sz w:val="18"/>
                <w:szCs w:val="18"/>
              </w:rPr>
            </w:pPr>
          </w:p>
        </w:tc>
      </w:tr>
      <w:tr w:rsidR="00E52668" w:rsidRPr="00A74EFF" w14:paraId="16D91478" w14:textId="77777777" w:rsidTr="00EA0524">
        <w:trPr>
          <w:trHeight w:val="16"/>
        </w:trPr>
        <w:tc>
          <w:tcPr>
            <w:tcW w:w="3904" w:type="dxa"/>
            <w:tcBorders>
              <w:top w:val="nil"/>
              <w:left w:val="nil"/>
              <w:bottom w:val="nil"/>
              <w:right w:val="nil"/>
            </w:tcBorders>
            <w:shd w:val="clear" w:color="auto" w:fill="F2F2F2" w:themeFill="background1" w:themeFillShade="F2"/>
            <w:noWrap/>
          </w:tcPr>
          <w:p w14:paraId="23219FAE" w14:textId="308C2A74" w:rsidR="00E52668" w:rsidRPr="004C17FA" w:rsidRDefault="0026167A" w:rsidP="00D247B8">
            <w:pPr>
              <w:rPr>
                <w:rFonts w:ascii="Calibri" w:hAnsi="Calibri" w:cs="Calibri"/>
                <w:color w:val="000000"/>
                <w:sz w:val="18"/>
                <w:szCs w:val="18"/>
              </w:rPr>
            </w:pPr>
            <w:r>
              <w:rPr>
                <w:rFonts w:ascii="Calibri" w:hAnsi="Calibri" w:cs="Calibri"/>
                <w:color w:val="000000"/>
                <w:sz w:val="18"/>
                <w:szCs w:val="18"/>
              </w:rPr>
              <w:t>la_antepartum_haem</w:t>
            </w:r>
          </w:p>
        </w:tc>
        <w:tc>
          <w:tcPr>
            <w:tcW w:w="3150" w:type="dxa"/>
            <w:tcBorders>
              <w:top w:val="nil"/>
              <w:left w:val="nil"/>
              <w:bottom w:val="nil"/>
              <w:right w:val="nil"/>
            </w:tcBorders>
            <w:noWrap/>
          </w:tcPr>
          <w:p w14:paraId="5BF7A8EE" w14:textId="1D4C434B" w:rsidR="00E52668" w:rsidRPr="004C17FA" w:rsidRDefault="00911CD7" w:rsidP="00911CD7">
            <w:pPr>
              <w:rPr>
                <w:rFonts w:ascii="Calibri" w:hAnsi="Calibri" w:cs="Calibri"/>
                <w:color w:val="000000"/>
                <w:sz w:val="18"/>
                <w:szCs w:val="18"/>
              </w:rPr>
            </w:pPr>
            <w:r w:rsidRPr="004C17FA">
              <w:rPr>
                <w:rFonts w:ascii="Calibri" w:hAnsi="Calibri" w:cs="Calibri"/>
                <w:color w:val="000000"/>
                <w:sz w:val="18"/>
                <w:szCs w:val="18"/>
              </w:rPr>
              <w:t>Antepartum Haemorrhage during current labour (Yes/No)</w:t>
            </w:r>
          </w:p>
        </w:tc>
        <w:tc>
          <w:tcPr>
            <w:tcW w:w="3060" w:type="dxa"/>
            <w:tcBorders>
              <w:top w:val="nil"/>
              <w:left w:val="nil"/>
              <w:bottom w:val="nil"/>
              <w:right w:val="nil"/>
            </w:tcBorders>
            <w:shd w:val="clear" w:color="auto" w:fill="F2F2F2" w:themeFill="background1" w:themeFillShade="F2"/>
            <w:noWrap/>
          </w:tcPr>
          <w:p w14:paraId="4718A0AE" w14:textId="2643EABA" w:rsidR="00E52668" w:rsidRPr="004C17FA" w:rsidRDefault="00CF622A" w:rsidP="00D247B8">
            <w:pPr>
              <w:rPr>
                <w:rFonts w:ascii="Calibri" w:hAnsi="Calibri" w:cs="Calibri"/>
                <w:color w:val="000000"/>
                <w:sz w:val="18"/>
                <w:szCs w:val="18"/>
              </w:rPr>
            </w:pPr>
            <w:r w:rsidRPr="004C17FA">
              <w:rPr>
                <w:rFonts w:ascii="Calibri" w:hAnsi="Calibri" w:cs="Calibri"/>
                <w:color w:val="000000"/>
                <w:sz w:val="18"/>
                <w:szCs w:val="18"/>
              </w:rPr>
              <w:t xml:space="preserve">Antepartum haemorrhage includes bleeding associated with placenta praevia and placental abruption </w:t>
            </w:r>
          </w:p>
        </w:tc>
      </w:tr>
      <w:tr w:rsidR="0026167A" w:rsidRPr="00A74EFF" w14:paraId="60434D2B" w14:textId="77777777" w:rsidTr="00EA0524">
        <w:trPr>
          <w:trHeight w:val="16"/>
        </w:trPr>
        <w:tc>
          <w:tcPr>
            <w:tcW w:w="3904" w:type="dxa"/>
            <w:tcBorders>
              <w:top w:val="nil"/>
              <w:left w:val="nil"/>
              <w:bottom w:val="nil"/>
              <w:right w:val="nil"/>
            </w:tcBorders>
            <w:shd w:val="clear" w:color="auto" w:fill="F2F2F2" w:themeFill="background1" w:themeFillShade="F2"/>
            <w:noWrap/>
          </w:tcPr>
          <w:p w14:paraId="1624D33D" w14:textId="2DB1B092" w:rsidR="0026167A" w:rsidRDefault="0026167A" w:rsidP="00D247B8">
            <w:pPr>
              <w:rPr>
                <w:rFonts w:ascii="Calibri" w:hAnsi="Calibri" w:cs="Calibri"/>
                <w:color w:val="000000"/>
                <w:sz w:val="18"/>
                <w:szCs w:val="18"/>
              </w:rPr>
            </w:pPr>
            <w:r>
              <w:rPr>
                <w:rFonts w:ascii="Calibri" w:hAnsi="Calibri" w:cs="Calibri"/>
                <w:color w:val="000000"/>
                <w:sz w:val="18"/>
                <w:szCs w:val="18"/>
              </w:rPr>
              <w:t>la_antepartum_haem_treatment</w:t>
            </w:r>
          </w:p>
        </w:tc>
        <w:tc>
          <w:tcPr>
            <w:tcW w:w="3150" w:type="dxa"/>
            <w:tcBorders>
              <w:top w:val="nil"/>
              <w:left w:val="nil"/>
              <w:bottom w:val="nil"/>
              <w:right w:val="nil"/>
            </w:tcBorders>
            <w:noWrap/>
          </w:tcPr>
          <w:p w14:paraId="1DC88754" w14:textId="5CB272A4" w:rsidR="0026167A" w:rsidRPr="004C17FA" w:rsidRDefault="0026167A" w:rsidP="009606CB">
            <w:pPr>
              <w:rPr>
                <w:rFonts w:ascii="Calibri" w:hAnsi="Calibri" w:cs="Calibri"/>
                <w:color w:val="000000"/>
                <w:sz w:val="18"/>
                <w:szCs w:val="18"/>
              </w:rPr>
            </w:pPr>
            <w:r>
              <w:rPr>
                <w:rFonts w:ascii="Calibri" w:hAnsi="Calibri" w:cs="Calibri"/>
                <w:color w:val="000000"/>
                <w:sz w:val="18"/>
                <w:szCs w:val="18"/>
              </w:rPr>
              <w:t>Received treatm</w:t>
            </w:r>
            <w:r w:rsidR="009606CB">
              <w:rPr>
                <w:rFonts w:ascii="Calibri" w:hAnsi="Calibri" w:cs="Calibri"/>
                <w:color w:val="000000"/>
                <w:sz w:val="18"/>
                <w:szCs w:val="18"/>
              </w:rPr>
              <w:t xml:space="preserve">ent for antepartum haemorrhage </w:t>
            </w:r>
            <w:r w:rsidR="009606CB" w:rsidRPr="004C17FA">
              <w:rPr>
                <w:rFonts w:ascii="Calibri" w:hAnsi="Calibri" w:cs="Calibri"/>
                <w:color w:val="000000"/>
                <w:sz w:val="18"/>
                <w:szCs w:val="18"/>
              </w:rPr>
              <w:t>(Yes/No)</w:t>
            </w:r>
          </w:p>
        </w:tc>
        <w:tc>
          <w:tcPr>
            <w:tcW w:w="3060" w:type="dxa"/>
            <w:tcBorders>
              <w:top w:val="nil"/>
              <w:left w:val="nil"/>
              <w:bottom w:val="nil"/>
              <w:right w:val="nil"/>
            </w:tcBorders>
            <w:shd w:val="clear" w:color="auto" w:fill="F2F2F2" w:themeFill="background1" w:themeFillShade="F2"/>
            <w:noWrap/>
          </w:tcPr>
          <w:p w14:paraId="30FC75E3" w14:textId="77777777" w:rsidR="0026167A" w:rsidRPr="004C17FA" w:rsidRDefault="0026167A" w:rsidP="00D247B8">
            <w:pPr>
              <w:rPr>
                <w:rFonts w:ascii="Calibri" w:hAnsi="Calibri" w:cs="Calibri"/>
                <w:color w:val="000000"/>
                <w:sz w:val="18"/>
                <w:szCs w:val="18"/>
              </w:rPr>
            </w:pPr>
          </w:p>
        </w:tc>
      </w:tr>
      <w:tr w:rsidR="00E52668" w:rsidRPr="00A74EFF" w14:paraId="33E1F5A4" w14:textId="77777777" w:rsidTr="00EA0524">
        <w:trPr>
          <w:trHeight w:val="328"/>
        </w:trPr>
        <w:tc>
          <w:tcPr>
            <w:tcW w:w="3904" w:type="dxa"/>
            <w:tcBorders>
              <w:top w:val="nil"/>
              <w:left w:val="nil"/>
              <w:bottom w:val="nil"/>
              <w:right w:val="nil"/>
            </w:tcBorders>
            <w:shd w:val="clear" w:color="auto" w:fill="F2F2F2" w:themeFill="background1" w:themeFillShade="F2"/>
            <w:noWrap/>
          </w:tcPr>
          <w:p w14:paraId="0C1B7AD8" w14:textId="65B5981E" w:rsidR="00E52668" w:rsidRPr="004C17FA" w:rsidRDefault="00E52668" w:rsidP="00D247B8">
            <w:pPr>
              <w:rPr>
                <w:rFonts w:ascii="Calibri" w:hAnsi="Calibri" w:cs="Calibri"/>
                <w:color w:val="000000"/>
                <w:sz w:val="18"/>
                <w:szCs w:val="18"/>
              </w:rPr>
            </w:pPr>
            <w:r w:rsidRPr="004C17FA">
              <w:rPr>
                <w:rFonts w:ascii="Calibri" w:hAnsi="Calibri" w:cs="Calibri"/>
                <w:color w:val="000000"/>
                <w:sz w:val="18"/>
                <w:szCs w:val="18"/>
              </w:rPr>
              <w:t>la_uterine_rupture</w:t>
            </w:r>
          </w:p>
        </w:tc>
        <w:tc>
          <w:tcPr>
            <w:tcW w:w="3150" w:type="dxa"/>
            <w:tcBorders>
              <w:top w:val="nil"/>
              <w:left w:val="nil"/>
              <w:bottom w:val="nil"/>
              <w:right w:val="nil"/>
            </w:tcBorders>
            <w:noWrap/>
          </w:tcPr>
          <w:p w14:paraId="0181D2D0" w14:textId="3146E8BC" w:rsidR="00E52668" w:rsidRPr="004C17FA" w:rsidRDefault="00911CD7" w:rsidP="00D247B8">
            <w:pPr>
              <w:rPr>
                <w:rFonts w:ascii="Calibri" w:hAnsi="Calibri" w:cs="Calibri"/>
                <w:color w:val="000000"/>
                <w:sz w:val="18"/>
                <w:szCs w:val="18"/>
              </w:rPr>
            </w:pPr>
            <w:r w:rsidRPr="004C17FA">
              <w:rPr>
                <w:rFonts w:ascii="Calibri" w:hAnsi="Calibri" w:cs="Calibri"/>
                <w:color w:val="000000"/>
                <w:sz w:val="18"/>
                <w:szCs w:val="18"/>
              </w:rPr>
              <w:t>Uterine Rupture during current Labour (Yes/No)</w:t>
            </w:r>
          </w:p>
          <w:p w14:paraId="154475EE" w14:textId="5D542E51" w:rsidR="00911CD7" w:rsidRPr="004C17FA" w:rsidRDefault="00911CD7" w:rsidP="00D247B8">
            <w:pPr>
              <w:rPr>
                <w:rFonts w:ascii="Calibri" w:hAnsi="Calibri" w:cs="Calibri"/>
                <w:color w:val="000000"/>
                <w:sz w:val="18"/>
                <w:szCs w:val="18"/>
              </w:rPr>
            </w:pPr>
          </w:p>
        </w:tc>
        <w:tc>
          <w:tcPr>
            <w:tcW w:w="3060" w:type="dxa"/>
            <w:tcBorders>
              <w:top w:val="nil"/>
              <w:left w:val="nil"/>
              <w:bottom w:val="nil"/>
              <w:right w:val="nil"/>
            </w:tcBorders>
            <w:shd w:val="clear" w:color="auto" w:fill="F2F2F2" w:themeFill="background1" w:themeFillShade="F2"/>
            <w:noWrap/>
          </w:tcPr>
          <w:p w14:paraId="7E6CED8B" w14:textId="77777777" w:rsidR="00E52668" w:rsidRPr="004C17FA" w:rsidRDefault="00E52668" w:rsidP="00D247B8">
            <w:pPr>
              <w:rPr>
                <w:rFonts w:ascii="Calibri" w:hAnsi="Calibri" w:cs="Calibri"/>
                <w:color w:val="000000"/>
                <w:sz w:val="18"/>
                <w:szCs w:val="18"/>
              </w:rPr>
            </w:pPr>
          </w:p>
        </w:tc>
      </w:tr>
      <w:tr w:rsidR="00EA0524" w:rsidRPr="00A74EFF" w14:paraId="0300C7D6" w14:textId="77777777" w:rsidTr="00EA0524">
        <w:trPr>
          <w:trHeight w:val="328"/>
        </w:trPr>
        <w:tc>
          <w:tcPr>
            <w:tcW w:w="3904" w:type="dxa"/>
            <w:tcBorders>
              <w:top w:val="nil"/>
              <w:left w:val="nil"/>
              <w:bottom w:val="nil"/>
              <w:right w:val="nil"/>
            </w:tcBorders>
            <w:shd w:val="clear" w:color="auto" w:fill="F2F2F2" w:themeFill="background1" w:themeFillShade="F2"/>
            <w:noWrap/>
          </w:tcPr>
          <w:p w14:paraId="73E2CF27" w14:textId="09D6C66F" w:rsidR="00EA0524" w:rsidRPr="004C17FA" w:rsidRDefault="0026167A" w:rsidP="00D247B8">
            <w:pPr>
              <w:rPr>
                <w:rFonts w:ascii="Calibri" w:hAnsi="Calibri" w:cs="Calibri"/>
                <w:color w:val="000000"/>
                <w:sz w:val="18"/>
                <w:szCs w:val="18"/>
              </w:rPr>
            </w:pPr>
            <w:r>
              <w:rPr>
                <w:rFonts w:ascii="Calibri" w:hAnsi="Calibri" w:cs="Calibri"/>
                <w:color w:val="000000"/>
                <w:sz w:val="18"/>
                <w:szCs w:val="18"/>
              </w:rPr>
              <w:t>la_uterine_rupture_disab</w:t>
            </w:r>
          </w:p>
        </w:tc>
        <w:tc>
          <w:tcPr>
            <w:tcW w:w="3150" w:type="dxa"/>
            <w:tcBorders>
              <w:top w:val="nil"/>
              <w:left w:val="nil"/>
              <w:bottom w:val="nil"/>
              <w:right w:val="nil"/>
            </w:tcBorders>
            <w:noWrap/>
          </w:tcPr>
          <w:p w14:paraId="5F32042D" w14:textId="4A92F1DE" w:rsidR="00EA0524" w:rsidRPr="004C17FA" w:rsidRDefault="00EA0524" w:rsidP="00EA0524">
            <w:pPr>
              <w:rPr>
                <w:rFonts w:ascii="Calibri" w:hAnsi="Calibri" w:cs="Calibri"/>
                <w:color w:val="000000"/>
                <w:sz w:val="18"/>
                <w:szCs w:val="18"/>
              </w:rPr>
            </w:pPr>
            <w:r>
              <w:rPr>
                <w:rFonts w:ascii="Calibri" w:hAnsi="Calibri" w:cs="Calibri"/>
                <w:color w:val="000000"/>
                <w:sz w:val="18"/>
                <w:szCs w:val="18"/>
              </w:rPr>
              <w:t>Variable used to count DALYs for uterine rupture</w:t>
            </w:r>
          </w:p>
        </w:tc>
        <w:tc>
          <w:tcPr>
            <w:tcW w:w="3060" w:type="dxa"/>
            <w:tcBorders>
              <w:top w:val="nil"/>
              <w:left w:val="nil"/>
              <w:bottom w:val="nil"/>
              <w:right w:val="nil"/>
            </w:tcBorders>
            <w:shd w:val="clear" w:color="auto" w:fill="F2F2F2" w:themeFill="background1" w:themeFillShade="F2"/>
            <w:noWrap/>
          </w:tcPr>
          <w:p w14:paraId="1CD719AD" w14:textId="77777777" w:rsidR="00EA0524" w:rsidRPr="004C17FA" w:rsidRDefault="00EA0524" w:rsidP="00D247B8">
            <w:pPr>
              <w:rPr>
                <w:rFonts w:ascii="Calibri" w:hAnsi="Calibri" w:cs="Calibri"/>
                <w:color w:val="000000"/>
                <w:sz w:val="18"/>
                <w:szCs w:val="18"/>
              </w:rPr>
            </w:pPr>
          </w:p>
        </w:tc>
      </w:tr>
      <w:tr w:rsidR="0026167A" w:rsidRPr="00A74EFF" w14:paraId="371BCF0D" w14:textId="77777777" w:rsidTr="00EA0524">
        <w:trPr>
          <w:trHeight w:val="16"/>
        </w:trPr>
        <w:tc>
          <w:tcPr>
            <w:tcW w:w="3904" w:type="dxa"/>
            <w:tcBorders>
              <w:top w:val="nil"/>
              <w:left w:val="nil"/>
              <w:bottom w:val="nil"/>
              <w:right w:val="nil"/>
            </w:tcBorders>
            <w:shd w:val="clear" w:color="auto" w:fill="F2F2F2" w:themeFill="background1" w:themeFillShade="F2"/>
            <w:noWrap/>
          </w:tcPr>
          <w:p w14:paraId="4AA8F5D4" w14:textId="314003B1" w:rsidR="0026167A" w:rsidRPr="004C17FA" w:rsidRDefault="0026167A" w:rsidP="00D247B8">
            <w:pPr>
              <w:rPr>
                <w:rFonts w:ascii="Calibri" w:hAnsi="Calibri" w:cs="Calibri"/>
                <w:color w:val="000000"/>
                <w:sz w:val="18"/>
                <w:szCs w:val="18"/>
              </w:rPr>
            </w:pPr>
            <w:r>
              <w:rPr>
                <w:rFonts w:ascii="Calibri" w:hAnsi="Calibri" w:cs="Calibri"/>
                <w:color w:val="000000"/>
                <w:sz w:val="18"/>
                <w:szCs w:val="18"/>
              </w:rPr>
              <w:t>la_uterine_rupture_treatment</w:t>
            </w:r>
          </w:p>
        </w:tc>
        <w:tc>
          <w:tcPr>
            <w:tcW w:w="3150" w:type="dxa"/>
            <w:tcBorders>
              <w:top w:val="nil"/>
              <w:left w:val="nil"/>
              <w:bottom w:val="nil"/>
              <w:right w:val="nil"/>
            </w:tcBorders>
            <w:noWrap/>
          </w:tcPr>
          <w:p w14:paraId="4EEBB2E3" w14:textId="19A79B5E" w:rsidR="0026167A" w:rsidRPr="004C17FA" w:rsidRDefault="0026167A" w:rsidP="0026167A">
            <w:pPr>
              <w:rPr>
                <w:rFonts w:ascii="Calibri" w:hAnsi="Calibri" w:cs="Calibri"/>
                <w:color w:val="000000"/>
                <w:sz w:val="18"/>
                <w:szCs w:val="18"/>
              </w:rPr>
            </w:pPr>
            <w:r>
              <w:rPr>
                <w:rFonts w:ascii="Calibri" w:hAnsi="Calibri" w:cs="Calibri"/>
                <w:color w:val="000000"/>
                <w:sz w:val="18"/>
                <w:szCs w:val="18"/>
              </w:rPr>
              <w:t xml:space="preserve">Received treatment for uterine rupture </w:t>
            </w:r>
            <w:r w:rsidR="009606CB" w:rsidRPr="004C17FA">
              <w:rPr>
                <w:rFonts w:ascii="Calibri" w:hAnsi="Calibri" w:cs="Calibri"/>
                <w:color w:val="000000"/>
                <w:sz w:val="18"/>
                <w:szCs w:val="18"/>
              </w:rPr>
              <w:t>(Yes/No)</w:t>
            </w:r>
          </w:p>
        </w:tc>
        <w:tc>
          <w:tcPr>
            <w:tcW w:w="3060" w:type="dxa"/>
            <w:tcBorders>
              <w:top w:val="nil"/>
              <w:left w:val="nil"/>
              <w:bottom w:val="nil"/>
              <w:right w:val="nil"/>
            </w:tcBorders>
            <w:shd w:val="clear" w:color="auto" w:fill="F2F2F2" w:themeFill="background1" w:themeFillShade="F2"/>
            <w:noWrap/>
          </w:tcPr>
          <w:p w14:paraId="433A8562" w14:textId="77777777" w:rsidR="0026167A" w:rsidRPr="004C17FA" w:rsidRDefault="0026167A" w:rsidP="00D247B8">
            <w:pPr>
              <w:rPr>
                <w:rFonts w:ascii="Calibri" w:hAnsi="Calibri" w:cs="Calibri"/>
                <w:color w:val="000000"/>
                <w:sz w:val="18"/>
                <w:szCs w:val="18"/>
              </w:rPr>
            </w:pPr>
          </w:p>
        </w:tc>
      </w:tr>
      <w:tr w:rsidR="00E52668" w:rsidRPr="00A74EFF" w14:paraId="4474F7BF" w14:textId="77777777" w:rsidTr="00D74A93">
        <w:trPr>
          <w:trHeight w:val="151"/>
        </w:trPr>
        <w:tc>
          <w:tcPr>
            <w:tcW w:w="3904" w:type="dxa"/>
            <w:tcBorders>
              <w:top w:val="nil"/>
              <w:left w:val="nil"/>
              <w:bottom w:val="nil"/>
              <w:right w:val="nil"/>
            </w:tcBorders>
            <w:shd w:val="clear" w:color="auto" w:fill="F2F2F2" w:themeFill="background1" w:themeFillShade="F2"/>
            <w:noWrap/>
          </w:tcPr>
          <w:p w14:paraId="7C2FE026" w14:textId="68A3EC8E" w:rsidR="00E52668" w:rsidRPr="004C17FA" w:rsidRDefault="00E52668" w:rsidP="00D247B8">
            <w:pPr>
              <w:rPr>
                <w:rFonts w:ascii="Calibri" w:hAnsi="Calibri" w:cs="Calibri"/>
                <w:color w:val="000000"/>
                <w:sz w:val="18"/>
                <w:szCs w:val="18"/>
              </w:rPr>
            </w:pPr>
            <w:r w:rsidRPr="004C17FA">
              <w:rPr>
                <w:rFonts w:ascii="Calibri" w:hAnsi="Calibri" w:cs="Calibri"/>
                <w:color w:val="000000"/>
                <w:sz w:val="18"/>
                <w:szCs w:val="18"/>
              </w:rPr>
              <w:t>la_sepsis</w:t>
            </w:r>
          </w:p>
        </w:tc>
        <w:tc>
          <w:tcPr>
            <w:tcW w:w="3150" w:type="dxa"/>
            <w:tcBorders>
              <w:top w:val="nil"/>
              <w:left w:val="nil"/>
              <w:bottom w:val="nil"/>
              <w:right w:val="nil"/>
            </w:tcBorders>
            <w:noWrap/>
          </w:tcPr>
          <w:p w14:paraId="2B3EDBAE" w14:textId="77777777" w:rsidR="00E52668" w:rsidRDefault="00911CD7" w:rsidP="00D247B8">
            <w:pPr>
              <w:rPr>
                <w:rFonts w:ascii="Calibri" w:hAnsi="Calibri" w:cs="Calibri"/>
                <w:color w:val="000000"/>
                <w:sz w:val="18"/>
                <w:szCs w:val="18"/>
              </w:rPr>
            </w:pPr>
            <w:r w:rsidRPr="004C17FA">
              <w:rPr>
                <w:rFonts w:ascii="Calibri" w:hAnsi="Calibri" w:cs="Calibri"/>
                <w:color w:val="000000"/>
                <w:sz w:val="18"/>
                <w:szCs w:val="18"/>
              </w:rPr>
              <w:t>Sepsis during current labour (Yes/No)</w:t>
            </w:r>
          </w:p>
          <w:p w14:paraId="53B70352" w14:textId="3F0B300B" w:rsidR="00471F75" w:rsidRPr="004C17FA" w:rsidRDefault="00471F75" w:rsidP="00D247B8">
            <w:pPr>
              <w:rPr>
                <w:rFonts w:ascii="Calibri" w:hAnsi="Calibri" w:cs="Calibri"/>
                <w:color w:val="000000"/>
                <w:sz w:val="18"/>
                <w:szCs w:val="18"/>
              </w:rPr>
            </w:pPr>
          </w:p>
        </w:tc>
        <w:tc>
          <w:tcPr>
            <w:tcW w:w="3060" w:type="dxa"/>
            <w:tcBorders>
              <w:top w:val="nil"/>
              <w:left w:val="nil"/>
              <w:bottom w:val="nil"/>
              <w:right w:val="nil"/>
            </w:tcBorders>
            <w:shd w:val="clear" w:color="auto" w:fill="F2F2F2" w:themeFill="background1" w:themeFillShade="F2"/>
            <w:noWrap/>
          </w:tcPr>
          <w:p w14:paraId="2F0741D3" w14:textId="77777777" w:rsidR="00E52668" w:rsidRPr="004C17FA" w:rsidRDefault="00E52668" w:rsidP="00D247B8">
            <w:pPr>
              <w:rPr>
                <w:rFonts w:ascii="Calibri" w:hAnsi="Calibri" w:cs="Calibri"/>
                <w:color w:val="000000"/>
                <w:sz w:val="18"/>
                <w:szCs w:val="18"/>
              </w:rPr>
            </w:pPr>
          </w:p>
        </w:tc>
      </w:tr>
      <w:tr w:rsidR="001D2DBC" w:rsidRPr="00A74EFF" w14:paraId="306DED8E" w14:textId="77777777" w:rsidTr="00D74A93">
        <w:trPr>
          <w:trHeight w:val="151"/>
        </w:trPr>
        <w:tc>
          <w:tcPr>
            <w:tcW w:w="3904" w:type="dxa"/>
            <w:tcBorders>
              <w:top w:val="nil"/>
              <w:left w:val="nil"/>
              <w:bottom w:val="nil"/>
              <w:right w:val="nil"/>
            </w:tcBorders>
            <w:shd w:val="clear" w:color="auto" w:fill="F2F2F2" w:themeFill="background1" w:themeFillShade="F2"/>
            <w:noWrap/>
          </w:tcPr>
          <w:p w14:paraId="4D2326BC" w14:textId="34E8CFC6" w:rsidR="001D2DBC" w:rsidRPr="004C17FA" w:rsidRDefault="001D2DBC" w:rsidP="00D247B8">
            <w:pPr>
              <w:rPr>
                <w:rFonts w:ascii="Calibri" w:hAnsi="Calibri" w:cs="Calibri"/>
                <w:color w:val="000000"/>
                <w:sz w:val="18"/>
                <w:szCs w:val="18"/>
              </w:rPr>
            </w:pPr>
            <w:r>
              <w:rPr>
                <w:rFonts w:ascii="Calibri" w:hAnsi="Calibri" w:cs="Calibri"/>
                <w:color w:val="000000"/>
                <w:sz w:val="18"/>
                <w:szCs w:val="18"/>
              </w:rPr>
              <w:t>la_sepsis_pp</w:t>
            </w:r>
          </w:p>
        </w:tc>
        <w:tc>
          <w:tcPr>
            <w:tcW w:w="3150" w:type="dxa"/>
            <w:tcBorders>
              <w:top w:val="nil"/>
              <w:left w:val="nil"/>
              <w:bottom w:val="nil"/>
              <w:right w:val="nil"/>
            </w:tcBorders>
            <w:noWrap/>
          </w:tcPr>
          <w:p w14:paraId="5891CE84" w14:textId="6FE66D77" w:rsidR="001D2DBC" w:rsidRPr="004C17FA" w:rsidRDefault="001D2DBC" w:rsidP="00D247B8">
            <w:pPr>
              <w:rPr>
                <w:rFonts w:ascii="Calibri" w:hAnsi="Calibri" w:cs="Calibri"/>
                <w:color w:val="000000"/>
                <w:sz w:val="18"/>
                <w:szCs w:val="18"/>
              </w:rPr>
            </w:pPr>
            <w:r>
              <w:rPr>
                <w:rFonts w:ascii="Calibri" w:hAnsi="Calibri" w:cs="Calibri"/>
                <w:color w:val="000000"/>
                <w:sz w:val="18"/>
                <w:szCs w:val="18"/>
              </w:rPr>
              <w:t>Sepsis following current labour (Yes/No)</w:t>
            </w:r>
          </w:p>
        </w:tc>
        <w:tc>
          <w:tcPr>
            <w:tcW w:w="3060" w:type="dxa"/>
            <w:tcBorders>
              <w:top w:val="nil"/>
              <w:left w:val="nil"/>
              <w:bottom w:val="nil"/>
              <w:right w:val="nil"/>
            </w:tcBorders>
            <w:shd w:val="clear" w:color="auto" w:fill="F2F2F2" w:themeFill="background1" w:themeFillShade="F2"/>
            <w:noWrap/>
          </w:tcPr>
          <w:p w14:paraId="6CAC7E15" w14:textId="77777777" w:rsidR="001D2DBC" w:rsidRPr="004C17FA" w:rsidRDefault="001D2DBC" w:rsidP="00D247B8">
            <w:pPr>
              <w:rPr>
                <w:rFonts w:ascii="Calibri" w:hAnsi="Calibri" w:cs="Calibri"/>
                <w:color w:val="000000"/>
                <w:sz w:val="18"/>
                <w:szCs w:val="18"/>
              </w:rPr>
            </w:pPr>
          </w:p>
        </w:tc>
      </w:tr>
      <w:tr w:rsidR="001D2DBC" w:rsidRPr="00A74EFF" w14:paraId="14A08FF6" w14:textId="77777777" w:rsidTr="00D74A93">
        <w:trPr>
          <w:trHeight w:val="151"/>
        </w:trPr>
        <w:tc>
          <w:tcPr>
            <w:tcW w:w="3904" w:type="dxa"/>
            <w:tcBorders>
              <w:top w:val="nil"/>
              <w:left w:val="nil"/>
              <w:bottom w:val="nil"/>
              <w:right w:val="nil"/>
            </w:tcBorders>
            <w:shd w:val="clear" w:color="auto" w:fill="F2F2F2" w:themeFill="background1" w:themeFillShade="F2"/>
            <w:noWrap/>
          </w:tcPr>
          <w:p w14:paraId="0E9AC07D" w14:textId="1B95632B" w:rsidR="001D2DBC" w:rsidRDefault="001D2DBC" w:rsidP="00D247B8">
            <w:pPr>
              <w:rPr>
                <w:rFonts w:ascii="Calibri" w:hAnsi="Calibri" w:cs="Calibri"/>
                <w:color w:val="000000"/>
                <w:sz w:val="18"/>
                <w:szCs w:val="18"/>
              </w:rPr>
            </w:pPr>
            <w:r>
              <w:rPr>
                <w:rFonts w:ascii="Calibri" w:hAnsi="Calibri" w:cs="Calibri"/>
                <w:color w:val="000000"/>
                <w:sz w:val="18"/>
                <w:szCs w:val="18"/>
              </w:rPr>
              <w:t>La_maternal_ip_infection</w:t>
            </w:r>
          </w:p>
        </w:tc>
        <w:tc>
          <w:tcPr>
            <w:tcW w:w="3150" w:type="dxa"/>
            <w:tcBorders>
              <w:top w:val="nil"/>
              <w:left w:val="nil"/>
              <w:bottom w:val="nil"/>
              <w:right w:val="nil"/>
            </w:tcBorders>
            <w:noWrap/>
          </w:tcPr>
          <w:p w14:paraId="61D744EA" w14:textId="1DD9ABEB" w:rsidR="001D2DBC" w:rsidRDefault="001D2DBC" w:rsidP="001D2DBC">
            <w:pPr>
              <w:rPr>
                <w:rFonts w:ascii="Calibri" w:hAnsi="Calibri" w:cs="Calibri"/>
                <w:color w:val="000000"/>
                <w:sz w:val="18"/>
                <w:szCs w:val="18"/>
              </w:rPr>
            </w:pPr>
            <w:r>
              <w:rPr>
                <w:rFonts w:ascii="Calibri" w:hAnsi="Calibri" w:cs="Calibri"/>
                <w:color w:val="000000"/>
                <w:sz w:val="18"/>
                <w:szCs w:val="18"/>
              </w:rPr>
              <w:t>Bitset column holding maternal infections which may lead to sepsis: chorioamnionitis and other</w:t>
            </w:r>
          </w:p>
        </w:tc>
        <w:tc>
          <w:tcPr>
            <w:tcW w:w="3060" w:type="dxa"/>
            <w:tcBorders>
              <w:top w:val="nil"/>
              <w:left w:val="nil"/>
              <w:bottom w:val="nil"/>
              <w:right w:val="nil"/>
            </w:tcBorders>
            <w:shd w:val="clear" w:color="auto" w:fill="F2F2F2" w:themeFill="background1" w:themeFillShade="F2"/>
            <w:noWrap/>
          </w:tcPr>
          <w:p w14:paraId="1A7BA61E" w14:textId="77777777" w:rsidR="001D2DBC" w:rsidRPr="004C17FA" w:rsidRDefault="001D2DBC" w:rsidP="00D247B8">
            <w:pPr>
              <w:rPr>
                <w:rFonts w:ascii="Calibri" w:hAnsi="Calibri" w:cs="Calibri"/>
                <w:color w:val="000000"/>
                <w:sz w:val="18"/>
                <w:szCs w:val="18"/>
              </w:rPr>
            </w:pPr>
          </w:p>
        </w:tc>
      </w:tr>
      <w:tr w:rsidR="001D2DBC" w:rsidRPr="00A74EFF" w14:paraId="2615ACA8" w14:textId="77777777" w:rsidTr="00D74A93">
        <w:trPr>
          <w:trHeight w:val="151"/>
        </w:trPr>
        <w:tc>
          <w:tcPr>
            <w:tcW w:w="3904" w:type="dxa"/>
            <w:tcBorders>
              <w:top w:val="nil"/>
              <w:left w:val="nil"/>
              <w:bottom w:val="nil"/>
              <w:right w:val="nil"/>
            </w:tcBorders>
            <w:shd w:val="clear" w:color="auto" w:fill="F2F2F2" w:themeFill="background1" w:themeFillShade="F2"/>
            <w:noWrap/>
          </w:tcPr>
          <w:p w14:paraId="29B599B2" w14:textId="6DA6CAEF" w:rsidR="001D2DBC" w:rsidRDefault="001D2DBC" w:rsidP="00D247B8">
            <w:pPr>
              <w:rPr>
                <w:rFonts w:ascii="Calibri" w:hAnsi="Calibri" w:cs="Calibri"/>
                <w:color w:val="000000"/>
                <w:sz w:val="18"/>
                <w:szCs w:val="18"/>
              </w:rPr>
            </w:pPr>
            <w:r>
              <w:rPr>
                <w:rFonts w:ascii="Calibri" w:hAnsi="Calibri" w:cs="Calibri"/>
                <w:color w:val="000000"/>
                <w:sz w:val="18"/>
                <w:szCs w:val="18"/>
              </w:rPr>
              <w:t>La_maternal_pp_infection</w:t>
            </w:r>
          </w:p>
        </w:tc>
        <w:tc>
          <w:tcPr>
            <w:tcW w:w="3150" w:type="dxa"/>
            <w:tcBorders>
              <w:top w:val="nil"/>
              <w:left w:val="nil"/>
              <w:bottom w:val="nil"/>
              <w:right w:val="nil"/>
            </w:tcBorders>
            <w:noWrap/>
          </w:tcPr>
          <w:p w14:paraId="36D61450" w14:textId="1EF662B6" w:rsidR="001D2DBC" w:rsidRDefault="001D2DBC" w:rsidP="001D2DBC">
            <w:pPr>
              <w:rPr>
                <w:rFonts w:ascii="Calibri" w:hAnsi="Calibri" w:cs="Calibri"/>
                <w:color w:val="000000"/>
                <w:sz w:val="18"/>
                <w:szCs w:val="18"/>
              </w:rPr>
            </w:pPr>
            <w:r>
              <w:rPr>
                <w:rFonts w:ascii="Calibri" w:hAnsi="Calibri" w:cs="Calibri"/>
                <w:color w:val="000000"/>
                <w:sz w:val="18"/>
                <w:szCs w:val="18"/>
              </w:rPr>
              <w:t xml:space="preserve">Bitset column holding maternal infections which may lead to sepsis: </w:t>
            </w:r>
            <w:r>
              <w:rPr>
                <w:rFonts w:ascii="Calibri" w:hAnsi="Calibri" w:cs="Calibri"/>
                <w:color w:val="000000"/>
                <w:sz w:val="18"/>
                <w:szCs w:val="18"/>
              </w:rPr>
              <w:lastRenderedPageBreak/>
              <w:t>endometritis, skin/soft tissue, urinary tract, other</w:t>
            </w:r>
          </w:p>
        </w:tc>
        <w:tc>
          <w:tcPr>
            <w:tcW w:w="3060" w:type="dxa"/>
            <w:tcBorders>
              <w:top w:val="nil"/>
              <w:left w:val="nil"/>
              <w:bottom w:val="nil"/>
              <w:right w:val="nil"/>
            </w:tcBorders>
            <w:shd w:val="clear" w:color="auto" w:fill="F2F2F2" w:themeFill="background1" w:themeFillShade="F2"/>
            <w:noWrap/>
          </w:tcPr>
          <w:p w14:paraId="4DD601F3" w14:textId="77777777" w:rsidR="001D2DBC" w:rsidRPr="004C17FA" w:rsidRDefault="001D2DBC" w:rsidP="00D247B8">
            <w:pPr>
              <w:rPr>
                <w:rFonts w:ascii="Calibri" w:hAnsi="Calibri" w:cs="Calibri"/>
                <w:color w:val="000000"/>
                <w:sz w:val="18"/>
                <w:szCs w:val="18"/>
              </w:rPr>
            </w:pPr>
          </w:p>
        </w:tc>
      </w:tr>
      <w:tr w:rsidR="00471F75" w:rsidRPr="00A74EFF" w14:paraId="2486B1C7" w14:textId="77777777" w:rsidTr="00EA0524">
        <w:trPr>
          <w:trHeight w:val="16"/>
        </w:trPr>
        <w:tc>
          <w:tcPr>
            <w:tcW w:w="3904" w:type="dxa"/>
            <w:tcBorders>
              <w:top w:val="nil"/>
              <w:left w:val="nil"/>
              <w:bottom w:val="nil"/>
              <w:right w:val="nil"/>
            </w:tcBorders>
            <w:shd w:val="clear" w:color="auto" w:fill="F2F2F2" w:themeFill="background1" w:themeFillShade="F2"/>
            <w:noWrap/>
          </w:tcPr>
          <w:p w14:paraId="5A65E9E3" w14:textId="173F0424" w:rsidR="00471F75" w:rsidRPr="004C17FA" w:rsidRDefault="00471F75" w:rsidP="00471F75">
            <w:pPr>
              <w:rPr>
                <w:rFonts w:ascii="Calibri" w:hAnsi="Calibri" w:cs="Calibri"/>
                <w:color w:val="000000"/>
                <w:sz w:val="18"/>
                <w:szCs w:val="18"/>
              </w:rPr>
            </w:pPr>
            <w:r>
              <w:rPr>
                <w:rFonts w:ascii="Calibri" w:hAnsi="Calibri" w:cs="Calibri"/>
                <w:color w:val="000000"/>
                <w:sz w:val="18"/>
                <w:szCs w:val="18"/>
              </w:rPr>
              <w:t>la_sepsis_disab</w:t>
            </w:r>
          </w:p>
        </w:tc>
        <w:tc>
          <w:tcPr>
            <w:tcW w:w="3150" w:type="dxa"/>
            <w:tcBorders>
              <w:top w:val="nil"/>
              <w:left w:val="nil"/>
              <w:bottom w:val="nil"/>
              <w:right w:val="nil"/>
            </w:tcBorders>
            <w:noWrap/>
          </w:tcPr>
          <w:p w14:paraId="3FF2E839" w14:textId="77777777" w:rsidR="00471F75" w:rsidRDefault="00471F75" w:rsidP="00471F75">
            <w:pPr>
              <w:rPr>
                <w:rFonts w:ascii="Calibri" w:hAnsi="Calibri" w:cs="Calibri"/>
                <w:color w:val="000000"/>
                <w:sz w:val="18"/>
                <w:szCs w:val="18"/>
              </w:rPr>
            </w:pPr>
            <w:r>
              <w:rPr>
                <w:rFonts w:ascii="Calibri" w:hAnsi="Calibri" w:cs="Calibri"/>
                <w:color w:val="000000"/>
                <w:sz w:val="18"/>
                <w:szCs w:val="18"/>
              </w:rPr>
              <w:t>Variable used to count DALYs for sepsis</w:t>
            </w:r>
          </w:p>
          <w:p w14:paraId="12CA8C73" w14:textId="17F8D43D" w:rsidR="00471F75" w:rsidRPr="004C17FA" w:rsidRDefault="00471F75" w:rsidP="00471F75">
            <w:pPr>
              <w:rPr>
                <w:rFonts w:ascii="Calibri" w:hAnsi="Calibri" w:cs="Calibri"/>
                <w:color w:val="000000"/>
                <w:sz w:val="18"/>
                <w:szCs w:val="18"/>
              </w:rPr>
            </w:pPr>
          </w:p>
        </w:tc>
        <w:tc>
          <w:tcPr>
            <w:tcW w:w="3060" w:type="dxa"/>
            <w:tcBorders>
              <w:top w:val="nil"/>
              <w:left w:val="nil"/>
              <w:bottom w:val="nil"/>
              <w:right w:val="nil"/>
            </w:tcBorders>
            <w:shd w:val="clear" w:color="auto" w:fill="F2F2F2" w:themeFill="background1" w:themeFillShade="F2"/>
            <w:noWrap/>
          </w:tcPr>
          <w:p w14:paraId="7F7AC93A" w14:textId="77777777" w:rsidR="00471F75" w:rsidRPr="004C17FA" w:rsidRDefault="00471F75" w:rsidP="00471F75">
            <w:pPr>
              <w:rPr>
                <w:rFonts w:ascii="Calibri" w:hAnsi="Calibri" w:cs="Calibri"/>
                <w:color w:val="000000"/>
                <w:sz w:val="18"/>
                <w:szCs w:val="18"/>
              </w:rPr>
            </w:pPr>
          </w:p>
        </w:tc>
      </w:tr>
      <w:tr w:rsidR="00471F75" w:rsidRPr="00A74EFF" w14:paraId="70361590" w14:textId="77777777" w:rsidTr="00EA0524">
        <w:trPr>
          <w:trHeight w:val="16"/>
        </w:trPr>
        <w:tc>
          <w:tcPr>
            <w:tcW w:w="3904" w:type="dxa"/>
            <w:tcBorders>
              <w:top w:val="nil"/>
              <w:left w:val="nil"/>
              <w:bottom w:val="nil"/>
              <w:right w:val="nil"/>
            </w:tcBorders>
            <w:shd w:val="clear" w:color="auto" w:fill="F2F2F2" w:themeFill="background1" w:themeFillShade="F2"/>
            <w:noWrap/>
          </w:tcPr>
          <w:p w14:paraId="29FAE809" w14:textId="1FF7E10B" w:rsidR="00471F75" w:rsidRPr="004C17FA" w:rsidRDefault="00471F75" w:rsidP="00471F75">
            <w:pPr>
              <w:rPr>
                <w:rFonts w:ascii="Calibri" w:hAnsi="Calibri" w:cs="Calibri"/>
                <w:color w:val="000000"/>
                <w:sz w:val="18"/>
                <w:szCs w:val="18"/>
              </w:rPr>
            </w:pPr>
            <w:r>
              <w:rPr>
                <w:rFonts w:ascii="Calibri" w:hAnsi="Calibri" w:cs="Calibri"/>
                <w:color w:val="000000"/>
                <w:sz w:val="18"/>
                <w:szCs w:val="18"/>
              </w:rPr>
              <w:t>la_sepsis_treatment</w:t>
            </w:r>
          </w:p>
        </w:tc>
        <w:tc>
          <w:tcPr>
            <w:tcW w:w="3150" w:type="dxa"/>
            <w:tcBorders>
              <w:top w:val="nil"/>
              <w:left w:val="nil"/>
              <w:bottom w:val="nil"/>
              <w:right w:val="nil"/>
            </w:tcBorders>
            <w:noWrap/>
          </w:tcPr>
          <w:p w14:paraId="19A466F5" w14:textId="726E5E72" w:rsidR="00471F75" w:rsidRPr="004C17FA" w:rsidRDefault="00471F75" w:rsidP="00471F75">
            <w:pPr>
              <w:rPr>
                <w:rFonts w:ascii="Calibri" w:hAnsi="Calibri" w:cs="Calibri"/>
                <w:color w:val="000000"/>
                <w:sz w:val="18"/>
                <w:szCs w:val="18"/>
              </w:rPr>
            </w:pPr>
            <w:r>
              <w:rPr>
                <w:rFonts w:ascii="Calibri" w:hAnsi="Calibri" w:cs="Calibri"/>
                <w:color w:val="000000"/>
                <w:sz w:val="18"/>
                <w:szCs w:val="18"/>
              </w:rPr>
              <w:t>Received treatment for sepsis</w:t>
            </w:r>
            <w:r w:rsidR="009606CB">
              <w:rPr>
                <w:rFonts w:ascii="Calibri" w:hAnsi="Calibri" w:cs="Calibri"/>
                <w:color w:val="000000"/>
                <w:sz w:val="18"/>
                <w:szCs w:val="18"/>
              </w:rPr>
              <w:t xml:space="preserve"> </w:t>
            </w:r>
            <w:r w:rsidR="009606CB" w:rsidRPr="004C17FA">
              <w:rPr>
                <w:rFonts w:ascii="Calibri" w:hAnsi="Calibri" w:cs="Calibri"/>
                <w:color w:val="000000"/>
                <w:sz w:val="18"/>
                <w:szCs w:val="18"/>
              </w:rPr>
              <w:t>(Yes/No)</w:t>
            </w:r>
          </w:p>
        </w:tc>
        <w:tc>
          <w:tcPr>
            <w:tcW w:w="3060" w:type="dxa"/>
            <w:tcBorders>
              <w:top w:val="nil"/>
              <w:left w:val="nil"/>
              <w:bottom w:val="nil"/>
              <w:right w:val="nil"/>
            </w:tcBorders>
            <w:shd w:val="clear" w:color="auto" w:fill="F2F2F2" w:themeFill="background1" w:themeFillShade="F2"/>
            <w:noWrap/>
          </w:tcPr>
          <w:p w14:paraId="530E8CA2" w14:textId="77777777" w:rsidR="00471F75" w:rsidRPr="004C17FA" w:rsidRDefault="00471F75" w:rsidP="00471F75">
            <w:pPr>
              <w:rPr>
                <w:rFonts w:ascii="Calibri" w:hAnsi="Calibri" w:cs="Calibri"/>
                <w:color w:val="000000"/>
                <w:sz w:val="18"/>
                <w:szCs w:val="18"/>
              </w:rPr>
            </w:pPr>
          </w:p>
        </w:tc>
      </w:tr>
      <w:tr w:rsidR="00471F75" w:rsidRPr="00A74EFF" w14:paraId="68875E06" w14:textId="77777777" w:rsidTr="00EA0524">
        <w:trPr>
          <w:trHeight w:val="16"/>
        </w:trPr>
        <w:tc>
          <w:tcPr>
            <w:tcW w:w="3904" w:type="dxa"/>
            <w:tcBorders>
              <w:top w:val="nil"/>
              <w:left w:val="nil"/>
              <w:bottom w:val="nil"/>
              <w:right w:val="nil"/>
            </w:tcBorders>
            <w:shd w:val="clear" w:color="auto" w:fill="F2F2F2" w:themeFill="background1" w:themeFillShade="F2"/>
            <w:noWrap/>
          </w:tcPr>
          <w:p w14:paraId="0A7F69A3" w14:textId="5D5643C5" w:rsidR="00471F75" w:rsidRPr="004C17FA" w:rsidRDefault="00471F75" w:rsidP="00471F75">
            <w:pPr>
              <w:rPr>
                <w:rFonts w:ascii="Calibri" w:hAnsi="Calibri" w:cs="Calibri"/>
                <w:color w:val="000000"/>
                <w:sz w:val="18"/>
                <w:szCs w:val="18"/>
              </w:rPr>
            </w:pPr>
            <w:r>
              <w:rPr>
                <w:rFonts w:ascii="Calibri" w:hAnsi="Calibri" w:cs="Calibri"/>
                <w:color w:val="000000"/>
                <w:sz w:val="18"/>
                <w:szCs w:val="18"/>
              </w:rPr>
              <w:t>la_eclampsia_disab</w:t>
            </w:r>
          </w:p>
        </w:tc>
        <w:tc>
          <w:tcPr>
            <w:tcW w:w="3150" w:type="dxa"/>
            <w:tcBorders>
              <w:top w:val="nil"/>
              <w:left w:val="nil"/>
              <w:bottom w:val="nil"/>
              <w:right w:val="nil"/>
            </w:tcBorders>
            <w:noWrap/>
          </w:tcPr>
          <w:p w14:paraId="550451E7" w14:textId="72F0114D" w:rsidR="00471F75" w:rsidRPr="004C17FA" w:rsidRDefault="00471F75" w:rsidP="00471F75">
            <w:pPr>
              <w:rPr>
                <w:rFonts w:ascii="Calibri" w:hAnsi="Calibri" w:cs="Calibri"/>
                <w:color w:val="000000"/>
                <w:sz w:val="18"/>
                <w:szCs w:val="18"/>
              </w:rPr>
            </w:pPr>
            <w:r>
              <w:rPr>
                <w:rFonts w:ascii="Calibri" w:hAnsi="Calibri" w:cs="Calibri"/>
                <w:color w:val="000000"/>
                <w:sz w:val="18"/>
                <w:szCs w:val="18"/>
              </w:rPr>
              <w:t>Variable used to count DALYs for eclampsia</w:t>
            </w:r>
          </w:p>
        </w:tc>
        <w:tc>
          <w:tcPr>
            <w:tcW w:w="3060" w:type="dxa"/>
            <w:tcBorders>
              <w:top w:val="nil"/>
              <w:left w:val="nil"/>
              <w:bottom w:val="nil"/>
              <w:right w:val="nil"/>
            </w:tcBorders>
            <w:shd w:val="clear" w:color="auto" w:fill="F2F2F2" w:themeFill="background1" w:themeFillShade="F2"/>
            <w:noWrap/>
          </w:tcPr>
          <w:p w14:paraId="21C6F3E5" w14:textId="77777777" w:rsidR="00471F75" w:rsidRPr="004C17FA" w:rsidRDefault="00471F75" w:rsidP="00471F75">
            <w:pPr>
              <w:rPr>
                <w:rFonts w:ascii="Calibri" w:hAnsi="Calibri" w:cs="Calibri"/>
                <w:color w:val="000000"/>
                <w:sz w:val="18"/>
                <w:szCs w:val="18"/>
              </w:rPr>
            </w:pPr>
          </w:p>
        </w:tc>
      </w:tr>
      <w:tr w:rsidR="00471F75" w:rsidRPr="00A74EFF" w14:paraId="15C6D77A" w14:textId="77777777" w:rsidTr="00EA0524">
        <w:trPr>
          <w:trHeight w:val="16"/>
        </w:trPr>
        <w:tc>
          <w:tcPr>
            <w:tcW w:w="3904" w:type="dxa"/>
            <w:tcBorders>
              <w:top w:val="nil"/>
              <w:left w:val="nil"/>
              <w:bottom w:val="nil"/>
              <w:right w:val="nil"/>
            </w:tcBorders>
            <w:shd w:val="clear" w:color="auto" w:fill="F2F2F2" w:themeFill="background1" w:themeFillShade="F2"/>
            <w:noWrap/>
          </w:tcPr>
          <w:p w14:paraId="2FDA2A6B" w14:textId="77B6DE1D" w:rsidR="00471F75" w:rsidRPr="004C17FA" w:rsidRDefault="00471F75" w:rsidP="00471F75">
            <w:pPr>
              <w:rPr>
                <w:rFonts w:ascii="Calibri" w:hAnsi="Calibri" w:cs="Calibri"/>
                <w:color w:val="000000"/>
                <w:sz w:val="18"/>
                <w:szCs w:val="18"/>
              </w:rPr>
            </w:pPr>
            <w:r>
              <w:rPr>
                <w:rFonts w:ascii="Calibri" w:hAnsi="Calibri" w:cs="Calibri"/>
                <w:color w:val="000000"/>
                <w:sz w:val="18"/>
                <w:szCs w:val="18"/>
              </w:rPr>
              <w:t>la_eclampsia_treatment</w:t>
            </w:r>
          </w:p>
        </w:tc>
        <w:tc>
          <w:tcPr>
            <w:tcW w:w="3150" w:type="dxa"/>
            <w:tcBorders>
              <w:top w:val="nil"/>
              <w:left w:val="nil"/>
              <w:bottom w:val="nil"/>
              <w:right w:val="nil"/>
            </w:tcBorders>
            <w:noWrap/>
          </w:tcPr>
          <w:p w14:paraId="5F9A0563" w14:textId="6129FA8F" w:rsidR="00471F75" w:rsidRPr="004C17FA" w:rsidRDefault="00471F75" w:rsidP="00471F75">
            <w:pPr>
              <w:rPr>
                <w:rFonts w:ascii="Calibri" w:hAnsi="Calibri" w:cs="Calibri"/>
                <w:color w:val="000000"/>
                <w:sz w:val="18"/>
                <w:szCs w:val="18"/>
              </w:rPr>
            </w:pPr>
            <w:r>
              <w:rPr>
                <w:rFonts w:ascii="Calibri" w:hAnsi="Calibri" w:cs="Calibri"/>
                <w:color w:val="000000"/>
                <w:sz w:val="18"/>
                <w:szCs w:val="18"/>
              </w:rPr>
              <w:t xml:space="preserve">Received treatment for eclampsia </w:t>
            </w:r>
            <w:r w:rsidR="009606CB" w:rsidRPr="004C17FA">
              <w:rPr>
                <w:rFonts w:ascii="Calibri" w:hAnsi="Calibri" w:cs="Calibri"/>
                <w:color w:val="000000"/>
                <w:sz w:val="18"/>
                <w:szCs w:val="18"/>
              </w:rPr>
              <w:t>(Yes/No)</w:t>
            </w:r>
          </w:p>
        </w:tc>
        <w:tc>
          <w:tcPr>
            <w:tcW w:w="3060" w:type="dxa"/>
            <w:tcBorders>
              <w:top w:val="nil"/>
              <w:left w:val="nil"/>
              <w:bottom w:val="nil"/>
              <w:right w:val="nil"/>
            </w:tcBorders>
            <w:shd w:val="clear" w:color="auto" w:fill="F2F2F2" w:themeFill="background1" w:themeFillShade="F2"/>
            <w:noWrap/>
          </w:tcPr>
          <w:p w14:paraId="32CDA1D9" w14:textId="77777777" w:rsidR="00471F75" w:rsidRPr="004C17FA" w:rsidRDefault="00471F75" w:rsidP="00471F75">
            <w:pPr>
              <w:rPr>
                <w:rFonts w:ascii="Calibri" w:hAnsi="Calibri" w:cs="Calibri"/>
                <w:color w:val="000000"/>
                <w:sz w:val="18"/>
                <w:szCs w:val="18"/>
              </w:rPr>
            </w:pPr>
          </w:p>
        </w:tc>
      </w:tr>
      <w:tr w:rsidR="00471F75" w:rsidRPr="00A74EFF" w14:paraId="1F768C83" w14:textId="77777777" w:rsidTr="00EA0524">
        <w:trPr>
          <w:trHeight w:val="16"/>
        </w:trPr>
        <w:tc>
          <w:tcPr>
            <w:tcW w:w="3904" w:type="dxa"/>
            <w:tcBorders>
              <w:top w:val="nil"/>
              <w:left w:val="nil"/>
              <w:bottom w:val="nil"/>
              <w:right w:val="nil"/>
            </w:tcBorders>
            <w:shd w:val="clear" w:color="auto" w:fill="F2F2F2" w:themeFill="background1" w:themeFillShade="F2"/>
            <w:noWrap/>
          </w:tcPr>
          <w:p w14:paraId="78670F21" w14:textId="3BCD4B02" w:rsidR="00471F75" w:rsidRDefault="00471F75" w:rsidP="00471F75">
            <w:pPr>
              <w:rPr>
                <w:rFonts w:ascii="Calibri" w:hAnsi="Calibri" w:cs="Calibri"/>
                <w:color w:val="000000"/>
                <w:sz w:val="18"/>
                <w:szCs w:val="18"/>
              </w:rPr>
            </w:pPr>
            <w:r>
              <w:rPr>
                <w:rFonts w:ascii="Calibri" w:hAnsi="Calibri" w:cs="Calibri"/>
                <w:color w:val="000000"/>
                <w:sz w:val="18"/>
                <w:szCs w:val="18"/>
              </w:rPr>
              <w:t>la_severe_pre_eclampsia_treatment</w:t>
            </w:r>
          </w:p>
        </w:tc>
        <w:tc>
          <w:tcPr>
            <w:tcW w:w="3150" w:type="dxa"/>
            <w:tcBorders>
              <w:top w:val="nil"/>
              <w:left w:val="nil"/>
              <w:bottom w:val="nil"/>
              <w:right w:val="nil"/>
            </w:tcBorders>
            <w:noWrap/>
          </w:tcPr>
          <w:p w14:paraId="24BC6438" w14:textId="19871979" w:rsidR="00471F75" w:rsidRDefault="00471F75" w:rsidP="00471F75">
            <w:pPr>
              <w:rPr>
                <w:rFonts w:ascii="Calibri" w:hAnsi="Calibri" w:cs="Calibri"/>
                <w:color w:val="000000"/>
                <w:sz w:val="18"/>
                <w:szCs w:val="18"/>
              </w:rPr>
            </w:pPr>
            <w:r>
              <w:rPr>
                <w:rFonts w:ascii="Calibri" w:hAnsi="Calibri" w:cs="Calibri"/>
                <w:color w:val="000000"/>
                <w:sz w:val="18"/>
                <w:szCs w:val="18"/>
              </w:rPr>
              <w:t>Received treatment for severe pre-eclampsia</w:t>
            </w:r>
            <w:r w:rsidR="009606CB">
              <w:rPr>
                <w:rFonts w:ascii="Calibri" w:hAnsi="Calibri" w:cs="Calibri"/>
                <w:color w:val="000000"/>
                <w:sz w:val="18"/>
                <w:szCs w:val="18"/>
              </w:rPr>
              <w:t xml:space="preserve"> </w:t>
            </w:r>
            <w:r w:rsidR="009606CB" w:rsidRPr="004C17FA">
              <w:rPr>
                <w:rFonts w:ascii="Calibri" w:hAnsi="Calibri" w:cs="Calibri"/>
                <w:color w:val="000000"/>
                <w:sz w:val="18"/>
                <w:szCs w:val="18"/>
              </w:rPr>
              <w:t>(Yes/No)</w:t>
            </w:r>
          </w:p>
        </w:tc>
        <w:tc>
          <w:tcPr>
            <w:tcW w:w="3060" w:type="dxa"/>
            <w:tcBorders>
              <w:top w:val="nil"/>
              <w:left w:val="nil"/>
              <w:bottom w:val="nil"/>
              <w:right w:val="nil"/>
            </w:tcBorders>
            <w:shd w:val="clear" w:color="auto" w:fill="F2F2F2" w:themeFill="background1" w:themeFillShade="F2"/>
            <w:noWrap/>
          </w:tcPr>
          <w:p w14:paraId="6A5D7C4D" w14:textId="77777777" w:rsidR="00471F75" w:rsidRPr="004C17FA" w:rsidRDefault="00471F75" w:rsidP="00471F75">
            <w:pPr>
              <w:rPr>
                <w:rFonts w:ascii="Calibri" w:hAnsi="Calibri" w:cs="Calibri"/>
                <w:color w:val="000000"/>
                <w:sz w:val="18"/>
                <w:szCs w:val="18"/>
              </w:rPr>
            </w:pPr>
          </w:p>
        </w:tc>
      </w:tr>
      <w:tr w:rsidR="00471F75" w:rsidRPr="00A74EFF" w14:paraId="02E88F39" w14:textId="77777777" w:rsidTr="00EA0524">
        <w:trPr>
          <w:trHeight w:val="16"/>
        </w:trPr>
        <w:tc>
          <w:tcPr>
            <w:tcW w:w="3904" w:type="dxa"/>
            <w:tcBorders>
              <w:top w:val="nil"/>
              <w:left w:val="nil"/>
              <w:bottom w:val="nil"/>
              <w:right w:val="nil"/>
            </w:tcBorders>
            <w:shd w:val="clear" w:color="auto" w:fill="F2F2F2" w:themeFill="background1" w:themeFillShade="F2"/>
            <w:noWrap/>
          </w:tcPr>
          <w:p w14:paraId="43A47DE9" w14:textId="1EA21AE2" w:rsidR="00471F75" w:rsidRDefault="00471F75" w:rsidP="00471F75">
            <w:pPr>
              <w:rPr>
                <w:rFonts w:ascii="Calibri" w:hAnsi="Calibri" w:cs="Calibri"/>
                <w:color w:val="000000"/>
                <w:sz w:val="18"/>
                <w:szCs w:val="18"/>
              </w:rPr>
            </w:pPr>
            <w:r>
              <w:rPr>
                <w:rFonts w:ascii="Calibri" w:hAnsi="Calibri" w:cs="Calibri"/>
                <w:color w:val="000000"/>
                <w:sz w:val="18"/>
                <w:szCs w:val="18"/>
              </w:rPr>
              <w:t>la_maternal_hypertension_treatment</w:t>
            </w:r>
          </w:p>
        </w:tc>
        <w:tc>
          <w:tcPr>
            <w:tcW w:w="3150" w:type="dxa"/>
            <w:tcBorders>
              <w:top w:val="nil"/>
              <w:left w:val="nil"/>
              <w:bottom w:val="nil"/>
              <w:right w:val="nil"/>
            </w:tcBorders>
            <w:noWrap/>
          </w:tcPr>
          <w:p w14:paraId="187F319B" w14:textId="79176EC0" w:rsidR="00471F75" w:rsidRDefault="00471F75" w:rsidP="00471F75">
            <w:pPr>
              <w:rPr>
                <w:rFonts w:ascii="Calibri" w:hAnsi="Calibri" w:cs="Calibri"/>
                <w:color w:val="000000"/>
                <w:sz w:val="18"/>
                <w:szCs w:val="18"/>
              </w:rPr>
            </w:pPr>
            <w:r>
              <w:rPr>
                <w:rFonts w:ascii="Calibri" w:hAnsi="Calibri" w:cs="Calibri"/>
                <w:color w:val="000000"/>
                <w:sz w:val="18"/>
                <w:szCs w:val="18"/>
              </w:rPr>
              <w:t xml:space="preserve">Received treatment for maternal hypertension </w:t>
            </w:r>
            <w:r w:rsidR="009606CB" w:rsidRPr="004C17FA">
              <w:rPr>
                <w:rFonts w:ascii="Calibri" w:hAnsi="Calibri" w:cs="Calibri"/>
                <w:color w:val="000000"/>
                <w:sz w:val="18"/>
                <w:szCs w:val="18"/>
              </w:rPr>
              <w:t>(Yes/No)</w:t>
            </w:r>
          </w:p>
        </w:tc>
        <w:tc>
          <w:tcPr>
            <w:tcW w:w="3060" w:type="dxa"/>
            <w:tcBorders>
              <w:top w:val="nil"/>
              <w:left w:val="nil"/>
              <w:bottom w:val="nil"/>
              <w:right w:val="nil"/>
            </w:tcBorders>
            <w:shd w:val="clear" w:color="auto" w:fill="F2F2F2" w:themeFill="background1" w:themeFillShade="F2"/>
            <w:noWrap/>
          </w:tcPr>
          <w:p w14:paraId="629ED89B" w14:textId="77777777" w:rsidR="00471F75" w:rsidRPr="004C17FA" w:rsidRDefault="00471F75" w:rsidP="00471F75">
            <w:pPr>
              <w:rPr>
                <w:rFonts w:ascii="Calibri" w:hAnsi="Calibri" w:cs="Calibri"/>
                <w:color w:val="000000"/>
                <w:sz w:val="18"/>
                <w:szCs w:val="18"/>
              </w:rPr>
            </w:pPr>
          </w:p>
        </w:tc>
      </w:tr>
      <w:tr w:rsidR="00471F75" w:rsidRPr="00A74EFF" w14:paraId="46021332" w14:textId="77777777" w:rsidTr="00EA0524">
        <w:trPr>
          <w:trHeight w:val="16"/>
        </w:trPr>
        <w:tc>
          <w:tcPr>
            <w:tcW w:w="3904" w:type="dxa"/>
            <w:tcBorders>
              <w:top w:val="nil"/>
              <w:left w:val="nil"/>
              <w:bottom w:val="nil"/>
              <w:right w:val="nil"/>
            </w:tcBorders>
            <w:shd w:val="clear" w:color="auto" w:fill="F2F2F2" w:themeFill="background1" w:themeFillShade="F2"/>
            <w:noWrap/>
          </w:tcPr>
          <w:p w14:paraId="519BEAE8" w14:textId="611E1185" w:rsidR="00471F75" w:rsidRPr="004C17FA" w:rsidRDefault="00471F75" w:rsidP="00471F75">
            <w:pPr>
              <w:rPr>
                <w:rFonts w:ascii="Calibri" w:hAnsi="Calibri" w:cs="Calibri"/>
                <w:color w:val="000000"/>
                <w:sz w:val="18"/>
                <w:szCs w:val="18"/>
              </w:rPr>
            </w:pPr>
            <w:r>
              <w:rPr>
                <w:rFonts w:ascii="Calibri" w:hAnsi="Calibri" w:cs="Calibri"/>
                <w:color w:val="000000"/>
                <w:sz w:val="18"/>
                <w:szCs w:val="18"/>
              </w:rPr>
              <w:t>la_posptpartum_haem</w:t>
            </w:r>
          </w:p>
        </w:tc>
        <w:tc>
          <w:tcPr>
            <w:tcW w:w="3150" w:type="dxa"/>
            <w:tcBorders>
              <w:top w:val="nil"/>
              <w:left w:val="nil"/>
              <w:bottom w:val="nil"/>
              <w:right w:val="nil"/>
            </w:tcBorders>
            <w:noWrap/>
          </w:tcPr>
          <w:p w14:paraId="658FB6BF" w14:textId="0FA2468D" w:rsidR="00471F75" w:rsidRPr="004C17FA" w:rsidRDefault="00471F75" w:rsidP="00471F75">
            <w:pPr>
              <w:rPr>
                <w:rFonts w:ascii="Calibri" w:hAnsi="Calibri" w:cs="Calibri"/>
                <w:color w:val="000000"/>
                <w:sz w:val="18"/>
                <w:szCs w:val="18"/>
              </w:rPr>
            </w:pPr>
            <w:r w:rsidRPr="004C17FA">
              <w:rPr>
                <w:rFonts w:ascii="Calibri" w:hAnsi="Calibri" w:cs="Calibri"/>
                <w:color w:val="000000"/>
                <w:sz w:val="18"/>
                <w:szCs w:val="18"/>
              </w:rPr>
              <w:t>Post-partum haemorrhage following current labour (Yes/No)</w:t>
            </w:r>
          </w:p>
        </w:tc>
        <w:tc>
          <w:tcPr>
            <w:tcW w:w="3060" w:type="dxa"/>
            <w:tcBorders>
              <w:top w:val="nil"/>
              <w:left w:val="nil"/>
              <w:bottom w:val="nil"/>
              <w:right w:val="nil"/>
            </w:tcBorders>
            <w:shd w:val="clear" w:color="auto" w:fill="F2F2F2" w:themeFill="background1" w:themeFillShade="F2"/>
            <w:noWrap/>
          </w:tcPr>
          <w:p w14:paraId="5562AFE0" w14:textId="77777777" w:rsidR="00471F75" w:rsidRPr="004C17FA" w:rsidRDefault="00471F75" w:rsidP="00471F75">
            <w:pPr>
              <w:rPr>
                <w:rFonts w:ascii="Calibri" w:hAnsi="Calibri" w:cs="Calibri"/>
                <w:color w:val="000000"/>
                <w:sz w:val="18"/>
                <w:szCs w:val="18"/>
              </w:rPr>
            </w:pPr>
          </w:p>
        </w:tc>
      </w:tr>
      <w:tr w:rsidR="001D2DBC" w:rsidRPr="00A74EFF" w14:paraId="4B9918C0" w14:textId="77777777" w:rsidTr="00EA0524">
        <w:trPr>
          <w:trHeight w:val="16"/>
        </w:trPr>
        <w:tc>
          <w:tcPr>
            <w:tcW w:w="3904" w:type="dxa"/>
            <w:tcBorders>
              <w:top w:val="nil"/>
              <w:left w:val="nil"/>
              <w:bottom w:val="nil"/>
              <w:right w:val="nil"/>
            </w:tcBorders>
            <w:shd w:val="clear" w:color="auto" w:fill="F2F2F2" w:themeFill="background1" w:themeFillShade="F2"/>
            <w:noWrap/>
          </w:tcPr>
          <w:p w14:paraId="6055C183" w14:textId="04DBC8A7" w:rsidR="001D2DBC" w:rsidRDefault="001D2DBC" w:rsidP="001D2DBC">
            <w:pPr>
              <w:rPr>
                <w:rFonts w:ascii="Calibri" w:hAnsi="Calibri" w:cs="Calibri"/>
                <w:color w:val="000000"/>
                <w:sz w:val="18"/>
                <w:szCs w:val="18"/>
              </w:rPr>
            </w:pPr>
            <w:r>
              <w:rPr>
                <w:rFonts w:ascii="Calibri" w:hAnsi="Calibri" w:cs="Calibri"/>
                <w:color w:val="000000"/>
                <w:sz w:val="18"/>
                <w:szCs w:val="18"/>
              </w:rPr>
              <w:t>la_postpartum_haem_cause</w:t>
            </w:r>
          </w:p>
        </w:tc>
        <w:tc>
          <w:tcPr>
            <w:tcW w:w="3150" w:type="dxa"/>
            <w:tcBorders>
              <w:top w:val="nil"/>
              <w:left w:val="nil"/>
              <w:bottom w:val="nil"/>
              <w:right w:val="nil"/>
            </w:tcBorders>
            <w:noWrap/>
          </w:tcPr>
          <w:p w14:paraId="54EDA936" w14:textId="55F57F71" w:rsidR="001D2DBC" w:rsidRDefault="001D2DBC" w:rsidP="001D2DBC">
            <w:pPr>
              <w:rPr>
                <w:rFonts w:ascii="Calibri" w:hAnsi="Calibri" w:cs="Calibri"/>
                <w:color w:val="000000"/>
                <w:sz w:val="18"/>
                <w:szCs w:val="18"/>
              </w:rPr>
            </w:pPr>
            <w:r>
              <w:rPr>
                <w:rFonts w:ascii="Calibri" w:hAnsi="Calibri" w:cs="Calibri"/>
                <w:color w:val="000000"/>
                <w:sz w:val="18"/>
                <w:szCs w:val="18"/>
              </w:rPr>
              <w:t xml:space="preserve">Bitset column holding possible causes of postpartum haemorrhage: uterine atony, </w:t>
            </w:r>
            <w:r w:rsidR="00180633">
              <w:rPr>
                <w:rFonts w:ascii="Calibri" w:hAnsi="Calibri" w:cs="Calibri"/>
                <w:color w:val="000000"/>
                <w:sz w:val="18"/>
                <w:szCs w:val="18"/>
              </w:rPr>
              <w:t>retained placenta, lacerations, other</w:t>
            </w:r>
          </w:p>
        </w:tc>
        <w:tc>
          <w:tcPr>
            <w:tcW w:w="3060" w:type="dxa"/>
            <w:tcBorders>
              <w:top w:val="nil"/>
              <w:left w:val="nil"/>
              <w:bottom w:val="nil"/>
              <w:right w:val="nil"/>
            </w:tcBorders>
            <w:shd w:val="clear" w:color="auto" w:fill="F2F2F2" w:themeFill="background1" w:themeFillShade="F2"/>
            <w:noWrap/>
          </w:tcPr>
          <w:p w14:paraId="3C8168AA" w14:textId="77777777" w:rsidR="001D2DBC" w:rsidRPr="004C17FA" w:rsidRDefault="001D2DBC" w:rsidP="001D2DBC">
            <w:pPr>
              <w:rPr>
                <w:rFonts w:ascii="Calibri" w:hAnsi="Calibri" w:cs="Calibri"/>
                <w:color w:val="000000"/>
                <w:sz w:val="18"/>
                <w:szCs w:val="18"/>
              </w:rPr>
            </w:pPr>
          </w:p>
        </w:tc>
      </w:tr>
      <w:tr w:rsidR="001D2DBC" w:rsidRPr="00A74EFF" w14:paraId="468CF398" w14:textId="77777777" w:rsidTr="00EA0524">
        <w:trPr>
          <w:trHeight w:val="16"/>
        </w:trPr>
        <w:tc>
          <w:tcPr>
            <w:tcW w:w="3904" w:type="dxa"/>
            <w:tcBorders>
              <w:top w:val="nil"/>
              <w:left w:val="nil"/>
              <w:bottom w:val="nil"/>
              <w:right w:val="nil"/>
            </w:tcBorders>
            <w:shd w:val="clear" w:color="auto" w:fill="F2F2F2" w:themeFill="background1" w:themeFillShade="F2"/>
            <w:noWrap/>
          </w:tcPr>
          <w:p w14:paraId="7DFB1A20" w14:textId="4E8B4757" w:rsidR="001D2DBC" w:rsidRDefault="001D2DBC" w:rsidP="001D2DBC">
            <w:pPr>
              <w:rPr>
                <w:rFonts w:ascii="Calibri" w:hAnsi="Calibri" w:cs="Calibri"/>
                <w:color w:val="000000"/>
                <w:sz w:val="18"/>
                <w:szCs w:val="18"/>
              </w:rPr>
            </w:pPr>
            <w:r>
              <w:rPr>
                <w:rFonts w:ascii="Calibri" w:hAnsi="Calibri" w:cs="Calibri"/>
                <w:color w:val="000000"/>
                <w:sz w:val="18"/>
                <w:szCs w:val="18"/>
              </w:rPr>
              <w:t>la_postpartum_haem_treatment</w:t>
            </w:r>
          </w:p>
        </w:tc>
        <w:tc>
          <w:tcPr>
            <w:tcW w:w="3150" w:type="dxa"/>
            <w:tcBorders>
              <w:top w:val="nil"/>
              <w:left w:val="nil"/>
              <w:bottom w:val="nil"/>
              <w:right w:val="nil"/>
            </w:tcBorders>
            <w:noWrap/>
          </w:tcPr>
          <w:p w14:paraId="25263FB4" w14:textId="1E14D2F1" w:rsidR="001D2DBC" w:rsidRDefault="001D2DBC" w:rsidP="001D2DBC">
            <w:pPr>
              <w:rPr>
                <w:rFonts w:ascii="Calibri" w:hAnsi="Calibri" w:cs="Calibri"/>
                <w:color w:val="000000"/>
                <w:sz w:val="18"/>
                <w:szCs w:val="18"/>
              </w:rPr>
            </w:pPr>
            <w:r>
              <w:rPr>
                <w:rFonts w:ascii="Calibri" w:hAnsi="Calibri" w:cs="Calibri"/>
                <w:color w:val="000000"/>
                <w:sz w:val="18"/>
                <w:szCs w:val="18"/>
              </w:rPr>
              <w:t xml:space="preserve">Received treatment for postpartum haemorrhage </w:t>
            </w:r>
            <w:r w:rsidRPr="004C17FA">
              <w:rPr>
                <w:rFonts w:ascii="Calibri" w:hAnsi="Calibri" w:cs="Calibri"/>
                <w:color w:val="000000"/>
                <w:sz w:val="18"/>
                <w:szCs w:val="18"/>
              </w:rPr>
              <w:t>(Yes/No)</w:t>
            </w:r>
          </w:p>
        </w:tc>
        <w:tc>
          <w:tcPr>
            <w:tcW w:w="3060" w:type="dxa"/>
            <w:tcBorders>
              <w:top w:val="nil"/>
              <w:left w:val="nil"/>
              <w:bottom w:val="nil"/>
              <w:right w:val="nil"/>
            </w:tcBorders>
            <w:shd w:val="clear" w:color="auto" w:fill="F2F2F2" w:themeFill="background1" w:themeFillShade="F2"/>
            <w:noWrap/>
          </w:tcPr>
          <w:p w14:paraId="47669C74" w14:textId="77777777" w:rsidR="001D2DBC" w:rsidRPr="004C17FA" w:rsidRDefault="001D2DBC" w:rsidP="001D2DBC">
            <w:pPr>
              <w:rPr>
                <w:rFonts w:ascii="Calibri" w:hAnsi="Calibri" w:cs="Calibri"/>
                <w:color w:val="000000"/>
                <w:sz w:val="18"/>
                <w:szCs w:val="18"/>
              </w:rPr>
            </w:pPr>
          </w:p>
        </w:tc>
      </w:tr>
      <w:tr w:rsidR="001D2DBC" w:rsidRPr="00A74EFF" w14:paraId="2E621F0D" w14:textId="77777777" w:rsidTr="00EA0524">
        <w:trPr>
          <w:trHeight w:val="16"/>
        </w:trPr>
        <w:tc>
          <w:tcPr>
            <w:tcW w:w="3904" w:type="dxa"/>
            <w:tcBorders>
              <w:top w:val="nil"/>
              <w:left w:val="nil"/>
              <w:bottom w:val="nil"/>
              <w:right w:val="nil"/>
            </w:tcBorders>
            <w:shd w:val="clear" w:color="auto" w:fill="F2F2F2" w:themeFill="background1" w:themeFillShade="F2"/>
            <w:noWrap/>
          </w:tcPr>
          <w:p w14:paraId="4FED8CC3" w14:textId="6CDB809B" w:rsidR="001D2DBC" w:rsidRPr="004C17FA" w:rsidRDefault="001D2DBC" w:rsidP="001D2DBC">
            <w:pPr>
              <w:rPr>
                <w:rFonts w:ascii="Calibri" w:hAnsi="Calibri" w:cs="Calibri"/>
                <w:color w:val="000000"/>
                <w:sz w:val="18"/>
                <w:szCs w:val="18"/>
              </w:rPr>
            </w:pPr>
            <w:r>
              <w:rPr>
                <w:rFonts w:ascii="Calibri" w:hAnsi="Calibri" w:cs="Calibri"/>
                <w:color w:val="000000"/>
                <w:sz w:val="18"/>
                <w:szCs w:val="18"/>
              </w:rPr>
              <w:t xml:space="preserve">la_maternal_haem_non_severe_disab </w:t>
            </w:r>
          </w:p>
        </w:tc>
        <w:tc>
          <w:tcPr>
            <w:tcW w:w="3150" w:type="dxa"/>
            <w:tcBorders>
              <w:top w:val="nil"/>
              <w:left w:val="nil"/>
              <w:bottom w:val="nil"/>
              <w:right w:val="nil"/>
            </w:tcBorders>
            <w:noWrap/>
          </w:tcPr>
          <w:p w14:paraId="673DE563" w14:textId="17FF708A" w:rsidR="001D2DBC" w:rsidRPr="004C17FA" w:rsidRDefault="001D2DBC" w:rsidP="001D2DBC">
            <w:pPr>
              <w:rPr>
                <w:rFonts w:ascii="Calibri" w:hAnsi="Calibri" w:cs="Calibri"/>
                <w:color w:val="000000"/>
                <w:sz w:val="18"/>
                <w:szCs w:val="18"/>
              </w:rPr>
            </w:pPr>
            <w:r>
              <w:rPr>
                <w:rFonts w:ascii="Calibri" w:hAnsi="Calibri" w:cs="Calibri"/>
                <w:color w:val="000000"/>
                <w:sz w:val="18"/>
                <w:szCs w:val="18"/>
              </w:rPr>
              <w:t>Variable used to count DALYs for non-severe maternal haemorrhage (&lt;1L)</w:t>
            </w:r>
          </w:p>
        </w:tc>
        <w:tc>
          <w:tcPr>
            <w:tcW w:w="3060" w:type="dxa"/>
            <w:tcBorders>
              <w:top w:val="nil"/>
              <w:left w:val="nil"/>
              <w:bottom w:val="nil"/>
              <w:right w:val="nil"/>
            </w:tcBorders>
            <w:shd w:val="clear" w:color="auto" w:fill="F2F2F2" w:themeFill="background1" w:themeFillShade="F2"/>
            <w:noWrap/>
          </w:tcPr>
          <w:p w14:paraId="4C95EAEB" w14:textId="77777777" w:rsidR="001D2DBC" w:rsidRPr="004C17FA" w:rsidRDefault="001D2DBC" w:rsidP="001D2DBC">
            <w:pPr>
              <w:rPr>
                <w:rFonts w:ascii="Calibri" w:hAnsi="Calibri" w:cs="Calibri"/>
                <w:color w:val="000000"/>
                <w:sz w:val="18"/>
                <w:szCs w:val="18"/>
              </w:rPr>
            </w:pPr>
          </w:p>
        </w:tc>
      </w:tr>
      <w:tr w:rsidR="001D2DBC" w:rsidRPr="00A74EFF" w14:paraId="419858E5" w14:textId="77777777" w:rsidTr="00EA0524">
        <w:trPr>
          <w:trHeight w:val="16"/>
        </w:trPr>
        <w:tc>
          <w:tcPr>
            <w:tcW w:w="3904" w:type="dxa"/>
            <w:tcBorders>
              <w:top w:val="nil"/>
              <w:left w:val="nil"/>
              <w:bottom w:val="nil"/>
              <w:right w:val="nil"/>
            </w:tcBorders>
            <w:shd w:val="clear" w:color="auto" w:fill="F2F2F2" w:themeFill="background1" w:themeFillShade="F2"/>
            <w:noWrap/>
          </w:tcPr>
          <w:p w14:paraId="40DD573D" w14:textId="505FD730" w:rsidR="001D2DBC" w:rsidRDefault="001D2DBC" w:rsidP="001D2DBC">
            <w:pPr>
              <w:rPr>
                <w:rFonts w:ascii="Calibri" w:hAnsi="Calibri" w:cs="Calibri"/>
                <w:color w:val="000000"/>
                <w:sz w:val="18"/>
                <w:szCs w:val="18"/>
              </w:rPr>
            </w:pPr>
            <w:r>
              <w:rPr>
                <w:rFonts w:ascii="Calibri" w:hAnsi="Calibri" w:cs="Calibri"/>
                <w:color w:val="000000"/>
                <w:sz w:val="18"/>
                <w:szCs w:val="18"/>
              </w:rPr>
              <w:t xml:space="preserve">la_maternal_haem_severe_disab </w:t>
            </w:r>
          </w:p>
        </w:tc>
        <w:tc>
          <w:tcPr>
            <w:tcW w:w="3150" w:type="dxa"/>
            <w:tcBorders>
              <w:top w:val="nil"/>
              <w:left w:val="nil"/>
              <w:bottom w:val="nil"/>
              <w:right w:val="nil"/>
            </w:tcBorders>
            <w:noWrap/>
          </w:tcPr>
          <w:p w14:paraId="0668A345" w14:textId="7A74A783" w:rsidR="001D2DBC" w:rsidRDefault="001D2DBC" w:rsidP="001D2DBC">
            <w:pPr>
              <w:rPr>
                <w:rFonts w:ascii="Calibri" w:hAnsi="Calibri" w:cs="Calibri"/>
                <w:color w:val="000000"/>
                <w:sz w:val="18"/>
                <w:szCs w:val="18"/>
              </w:rPr>
            </w:pPr>
            <w:r>
              <w:rPr>
                <w:rFonts w:ascii="Calibri" w:hAnsi="Calibri" w:cs="Calibri"/>
                <w:color w:val="000000"/>
                <w:sz w:val="18"/>
                <w:szCs w:val="18"/>
              </w:rPr>
              <w:t>Variable used to count DALYs for severe maternal haemorrhage (&gt;1L)</w:t>
            </w:r>
          </w:p>
        </w:tc>
        <w:tc>
          <w:tcPr>
            <w:tcW w:w="3060" w:type="dxa"/>
            <w:tcBorders>
              <w:top w:val="nil"/>
              <w:left w:val="nil"/>
              <w:bottom w:val="nil"/>
              <w:right w:val="nil"/>
            </w:tcBorders>
            <w:shd w:val="clear" w:color="auto" w:fill="F2F2F2" w:themeFill="background1" w:themeFillShade="F2"/>
            <w:noWrap/>
          </w:tcPr>
          <w:p w14:paraId="774C34F3" w14:textId="77777777" w:rsidR="001D2DBC" w:rsidRPr="004C17FA" w:rsidRDefault="001D2DBC" w:rsidP="001D2DBC">
            <w:pPr>
              <w:rPr>
                <w:rFonts w:ascii="Calibri" w:hAnsi="Calibri" w:cs="Calibri"/>
                <w:color w:val="000000"/>
                <w:sz w:val="18"/>
                <w:szCs w:val="18"/>
              </w:rPr>
            </w:pPr>
          </w:p>
        </w:tc>
      </w:tr>
      <w:tr w:rsidR="001D2DBC" w:rsidRPr="00A74EFF" w14:paraId="51695C53" w14:textId="77777777" w:rsidTr="00EA0524">
        <w:trPr>
          <w:trHeight w:val="16"/>
        </w:trPr>
        <w:tc>
          <w:tcPr>
            <w:tcW w:w="3904" w:type="dxa"/>
            <w:tcBorders>
              <w:top w:val="nil"/>
              <w:left w:val="nil"/>
              <w:bottom w:val="nil"/>
              <w:right w:val="nil"/>
            </w:tcBorders>
            <w:shd w:val="clear" w:color="auto" w:fill="F2F2F2" w:themeFill="background1" w:themeFillShade="F2"/>
            <w:noWrap/>
          </w:tcPr>
          <w:p w14:paraId="76795458" w14:textId="255293CA" w:rsidR="001D2DBC" w:rsidRDefault="001D2DBC" w:rsidP="001D2DBC">
            <w:pPr>
              <w:rPr>
                <w:rFonts w:ascii="Calibri" w:hAnsi="Calibri" w:cs="Calibri"/>
                <w:color w:val="000000"/>
                <w:sz w:val="18"/>
                <w:szCs w:val="18"/>
              </w:rPr>
            </w:pPr>
            <w:r>
              <w:rPr>
                <w:rFonts w:ascii="Calibri" w:hAnsi="Calibri" w:cs="Calibri"/>
                <w:color w:val="000000"/>
                <w:sz w:val="18"/>
                <w:szCs w:val="18"/>
              </w:rPr>
              <w:t>la_has_had_hysterectomy</w:t>
            </w:r>
          </w:p>
        </w:tc>
        <w:tc>
          <w:tcPr>
            <w:tcW w:w="3150" w:type="dxa"/>
            <w:tcBorders>
              <w:top w:val="nil"/>
              <w:left w:val="nil"/>
              <w:bottom w:val="nil"/>
              <w:right w:val="nil"/>
            </w:tcBorders>
            <w:noWrap/>
          </w:tcPr>
          <w:p w14:paraId="27A59ED1" w14:textId="6369D527" w:rsidR="001D2DBC" w:rsidRDefault="001D2DBC" w:rsidP="001D2DBC">
            <w:pPr>
              <w:rPr>
                <w:rFonts w:ascii="Calibri" w:hAnsi="Calibri" w:cs="Calibri"/>
                <w:color w:val="000000"/>
                <w:sz w:val="18"/>
                <w:szCs w:val="18"/>
              </w:rPr>
            </w:pPr>
            <w:r>
              <w:rPr>
                <w:rFonts w:ascii="Calibri" w:hAnsi="Calibri" w:cs="Calibri"/>
                <w:color w:val="000000"/>
                <w:sz w:val="18"/>
                <w:szCs w:val="18"/>
              </w:rPr>
              <w:t>Woman has had hysterectomy as treatment and can no longer conceive (yes/no)</w:t>
            </w:r>
          </w:p>
        </w:tc>
        <w:tc>
          <w:tcPr>
            <w:tcW w:w="3060" w:type="dxa"/>
            <w:tcBorders>
              <w:top w:val="nil"/>
              <w:left w:val="nil"/>
              <w:bottom w:val="nil"/>
              <w:right w:val="nil"/>
            </w:tcBorders>
            <w:shd w:val="clear" w:color="auto" w:fill="F2F2F2" w:themeFill="background1" w:themeFillShade="F2"/>
            <w:noWrap/>
          </w:tcPr>
          <w:p w14:paraId="17CA92AB" w14:textId="77777777" w:rsidR="001D2DBC" w:rsidRPr="004C17FA" w:rsidRDefault="001D2DBC" w:rsidP="001D2DBC">
            <w:pPr>
              <w:rPr>
                <w:rFonts w:ascii="Calibri" w:hAnsi="Calibri" w:cs="Calibri"/>
                <w:color w:val="000000"/>
                <w:sz w:val="18"/>
                <w:szCs w:val="18"/>
              </w:rPr>
            </w:pPr>
          </w:p>
        </w:tc>
      </w:tr>
      <w:tr w:rsidR="001D2DBC" w:rsidRPr="00A74EFF" w14:paraId="27788D47" w14:textId="77777777" w:rsidTr="00EA0524">
        <w:trPr>
          <w:trHeight w:val="485"/>
        </w:trPr>
        <w:tc>
          <w:tcPr>
            <w:tcW w:w="3904" w:type="dxa"/>
            <w:tcBorders>
              <w:top w:val="nil"/>
              <w:left w:val="nil"/>
              <w:bottom w:val="nil"/>
              <w:right w:val="nil"/>
            </w:tcBorders>
            <w:shd w:val="clear" w:color="auto" w:fill="F2F2F2" w:themeFill="background1" w:themeFillShade="F2"/>
            <w:noWrap/>
          </w:tcPr>
          <w:p w14:paraId="5F8889EB" w14:textId="6500555F" w:rsidR="001D2DBC" w:rsidRPr="004C17FA" w:rsidRDefault="001D2DBC" w:rsidP="001D2DBC">
            <w:pPr>
              <w:rPr>
                <w:rFonts w:ascii="Calibri" w:hAnsi="Calibri" w:cs="Calibri"/>
                <w:color w:val="000000" w:themeColor="text1"/>
                <w:sz w:val="18"/>
                <w:szCs w:val="18"/>
              </w:rPr>
            </w:pPr>
            <w:r w:rsidRPr="004C17FA">
              <w:rPr>
                <w:rFonts w:ascii="Calibri" w:hAnsi="Calibri" w:cs="Calibri"/>
                <w:color w:val="000000" w:themeColor="text1"/>
                <w:sz w:val="18"/>
                <w:szCs w:val="18"/>
              </w:rPr>
              <w:t>la_maternal_death</w:t>
            </w:r>
            <w:r>
              <w:rPr>
                <w:rFonts w:ascii="Calibri" w:hAnsi="Calibri" w:cs="Calibri"/>
                <w:color w:val="000000" w:themeColor="text1"/>
                <w:sz w:val="18"/>
                <w:szCs w:val="18"/>
              </w:rPr>
              <w:t>_in_labour</w:t>
            </w:r>
          </w:p>
        </w:tc>
        <w:tc>
          <w:tcPr>
            <w:tcW w:w="3150" w:type="dxa"/>
            <w:tcBorders>
              <w:top w:val="nil"/>
              <w:left w:val="nil"/>
              <w:bottom w:val="nil"/>
              <w:right w:val="nil"/>
            </w:tcBorders>
            <w:noWrap/>
          </w:tcPr>
          <w:p w14:paraId="141FDFCE" w14:textId="19E6328E" w:rsidR="001D2DBC" w:rsidRPr="004C17FA" w:rsidRDefault="001D2DBC" w:rsidP="001D2DBC">
            <w:pPr>
              <w:rPr>
                <w:rFonts w:ascii="Calibri" w:hAnsi="Calibri" w:cs="Calibri"/>
                <w:color w:val="000000"/>
                <w:sz w:val="18"/>
                <w:szCs w:val="18"/>
              </w:rPr>
            </w:pPr>
            <w:r w:rsidRPr="004C17FA">
              <w:rPr>
                <w:rFonts w:ascii="Calibri" w:hAnsi="Calibri" w:cs="Calibri"/>
                <w:color w:val="000000"/>
                <w:sz w:val="18"/>
                <w:szCs w:val="18"/>
              </w:rPr>
              <w:t>Maternal death during/following current labour (Yes/No)</w:t>
            </w:r>
          </w:p>
        </w:tc>
        <w:tc>
          <w:tcPr>
            <w:tcW w:w="3060" w:type="dxa"/>
            <w:tcBorders>
              <w:top w:val="nil"/>
              <w:left w:val="nil"/>
              <w:bottom w:val="nil"/>
              <w:right w:val="nil"/>
            </w:tcBorders>
            <w:shd w:val="clear" w:color="auto" w:fill="F2F2F2" w:themeFill="background1" w:themeFillShade="F2"/>
            <w:noWrap/>
          </w:tcPr>
          <w:p w14:paraId="25D996BD" w14:textId="1FED2CA3" w:rsidR="001D2DBC" w:rsidRPr="004C17FA" w:rsidRDefault="001D2DBC" w:rsidP="001D2DBC">
            <w:pPr>
              <w:rPr>
                <w:rFonts w:ascii="Calibri" w:hAnsi="Calibri" w:cs="Calibri"/>
                <w:color w:val="000000" w:themeColor="text1"/>
                <w:sz w:val="18"/>
                <w:szCs w:val="18"/>
              </w:rPr>
            </w:pPr>
          </w:p>
        </w:tc>
      </w:tr>
      <w:tr w:rsidR="001D2DBC" w14:paraId="70123919" w14:textId="77777777" w:rsidTr="00EA0524">
        <w:trPr>
          <w:trHeight w:val="485"/>
        </w:trPr>
        <w:tc>
          <w:tcPr>
            <w:tcW w:w="3904" w:type="dxa"/>
            <w:tcBorders>
              <w:top w:val="nil"/>
              <w:left w:val="nil"/>
              <w:bottom w:val="nil"/>
              <w:right w:val="nil"/>
            </w:tcBorders>
            <w:shd w:val="clear" w:color="auto" w:fill="F2F2F2" w:themeFill="background1" w:themeFillShade="F2"/>
            <w:noWrap/>
          </w:tcPr>
          <w:p w14:paraId="4F3AD20C" w14:textId="0CC2B326" w:rsidR="001D2DBC" w:rsidRPr="004C17FA" w:rsidRDefault="001D2DBC" w:rsidP="001D2DBC">
            <w:pPr>
              <w:rPr>
                <w:rFonts w:ascii="Calibri" w:hAnsi="Calibri" w:cs="Calibri"/>
                <w:color w:val="000000" w:themeColor="text1"/>
                <w:sz w:val="18"/>
                <w:szCs w:val="18"/>
              </w:rPr>
            </w:pPr>
            <w:r>
              <w:rPr>
                <w:rFonts w:ascii="Calibri" w:hAnsi="Calibri" w:cs="Calibri"/>
                <w:color w:val="000000" w:themeColor="text1"/>
                <w:sz w:val="18"/>
                <w:szCs w:val="18"/>
              </w:rPr>
              <w:t>la_maternal_death_in_labour_date</w:t>
            </w:r>
          </w:p>
        </w:tc>
        <w:tc>
          <w:tcPr>
            <w:tcW w:w="3150" w:type="dxa"/>
            <w:tcBorders>
              <w:top w:val="nil"/>
              <w:left w:val="nil"/>
              <w:bottom w:val="nil"/>
              <w:right w:val="nil"/>
            </w:tcBorders>
            <w:noWrap/>
          </w:tcPr>
          <w:p w14:paraId="32ECE57D" w14:textId="313114A0" w:rsidR="001D2DBC" w:rsidRPr="004C17FA" w:rsidRDefault="001D2DBC" w:rsidP="001D2DBC">
            <w:pPr>
              <w:rPr>
                <w:rFonts w:ascii="Calibri" w:hAnsi="Calibri" w:cs="Calibri"/>
                <w:color w:val="000000" w:themeColor="text1"/>
                <w:sz w:val="18"/>
                <w:szCs w:val="18"/>
              </w:rPr>
            </w:pPr>
            <w:r w:rsidRPr="004C17FA">
              <w:rPr>
                <w:rFonts w:ascii="Calibri" w:hAnsi="Calibri" w:cs="Calibri"/>
                <w:color w:val="000000" w:themeColor="text1"/>
                <w:sz w:val="18"/>
                <w:szCs w:val="18"/>
              </w:rPr>
              <w:t>Gives the date of maternal death</w:t>
            </w:r>
          </w:p>
        </w:tc>
        <w:tc>
          <w:tcPr>
            <w:tcW w:w="3060" w:type="dxa"/>
            <w:tcBorders>
              <w:top w:val="nil"/>
              <w:left w:val="nil"/>
              <w:bottom w:val="nil"/>
              <w:right w:val="nil"/>
            </w:tcBorders>
            <w:shd w:val="clear" w:color="auto" w:fill="F2F2F2" w:themeFill="background1" w:themeFillShade="F2"/>
            <w:noWrap/>
          </w:tcPr>
          <w:p w14:paraId="5401D0B7" w14:textId="26E816AB" w:rsidR="001D2DBC" w:rsidRPr="004C17FA" w:rsidRDefault="001D2DBC" w:rsidP="001D2DBC">
            <w:pPr>
              <w:rPr>
                <w:rFonts w:ascii="Calibri" w:hAnsi="Calibri" w:cs="Calibri"/>
                <w:color w:val="000000" w:themeColor="text1"/>
                <w:sz w:val="18"/>
                <w:szCs w:val="18"/>
              </w:rPr>
            </w:pPr>
          </w:p>
        </w:tc>
      </w:tr>
      <w:tr w:rsidR="00180633" w14:paraId="09A9405E" w14:textId="77777777" w:rsidTr="00EA0524">
        <w:trPr>
          <w:trHeight w:val="485"/>
        </w:trPr>
        <w:tc>
          <w:tcPr>
            <w:tcW w:w="3904" w:type="dxa"/>
            <w:tcBorders>
              <w:top w:val="nil"/>
              <w:left w:val="nil"/>
              <w:bottom w:val="nil"/>
              <w:right w:val="nil"/>
            </w:tcBorders>
            <w:shd w:val="clear" w:color="auto" w:fill="F2F2F2" w:themeFill="background1" w:themeFillShade="F2"/>
            <w:noWrap/>
          </w:tcPr>
          <w:p w14:paraId="48C2E058" w14:textId="094C761F" w:rsidR="00180633" w:rsidRDefault="00180633" w:rsidP="001D2DBC">
            <w:pPr>
              <w:rPr>
                <w:rFonts w:ascii="Calibri" w:hAnsi="Calibri" w:cs="Calibri"/>
                <w:color w:val="000000" w:themeColor="text1"/>
                <w:sz w:val="18"/>
                <w:szCs w:val="18"/>
              </w:rPr>
            </w:pPr>
            <w:r>
              <w:rPr>
                <w:rFonts w:ascii="Calibri" w:hAnsi="Calibri" w:cs="Calibri"/>
                <w:color w:val="000000" w:themeColor="text1"/>
                <w:sz w:val="18"/>
                <w:szCs w:val="18"/>
              </w:rPr>
              <w:t>la_date_most_recent_delivery</w:t>
            </w:r>
          </w:p>
        </w:tc>
        <w:tc>
          <w:tcPr>
            <w:tcW w:w="3150" w:type="dxa"/>
            <w:tcBorders>
              <w:top w:val="nil"/>
              <w:left w:val="nil"/>
              <w:bottom w:val="nil"/>
              <w:right w:val="nil"/>
            </w:tcBorders>
            <w:noWrap/>
          </w:tcPr>
          <w:p w14:paraId="77256682" w14:textId="096392CC" w:rsidR="00180633" w:rsidRPr="004C17FA" w:rsidRDefault="00180633" w:rsidP="001D2DBC">
            <w:pPr>
              <w:rPr>
                <w:rFonts w:ascii="Calibri" w:hAnsi="Calibri" w:cs="Calibri"/>
                <w:color w:val="000000" w:themeColor="text1"/>
                <w:sz w:val="18"/>
                <w:szCs w:val="18"/>
              </w:rPr>
            </w:pPr>
            <w:r>
              <w:rPr>
                <w:rFonts w:ascii="Calibri" w:hAnsi="Calibri" w:cs="Calibri"/>
                <w:color w:val="000000" w:themeColor="text1"/>
                <w:sz w:val="18"/>
                <w:szCs w:val="18"/>
              </w:rPr>
              <w:t>Date on which this individual last gave birth</w:t>
            </w:r>
          </w:p>
        </w:tc>
        <w:tc>
          <w:tcPr>
            <w:tcW w:w="3060" w:type="dxa"/>
            <w:tcBorders>
              <w:top w:val="nil"/>
              <w:left w:val="nil"/>
              <w:bottom w:val="nil"/>
              <w:right w:val="nil"/>
            </w:tcBorders>
            <w:shd w:val="clear" w:color="auto" w:fill="F2F2F2" w:themeFill="background1" w:themeFillShade="F2"/>
            <w:noWrap/>
          </w:tcPr>
          <w:p w14:paraId="70DA818F" w14:textId="77777777" w:rsidR="00180633" w:rsidRPr="004C17FA" w:rsidRDefault="00180633" w:rsidP="001D2DBC">
            <w:pPr>
              <w:rPr>
                <w:rFonts w:ascii="Calibri" w:hAnsi="Calibri" w:cs="Calibri"/>
                <w:color w:val="000000" w:themeColor="text1"/>
                <w:sz w:val="18"/>
                <w:szCs w:val="18"/>
              </w:rPr>
            </w:pPr>
          </w:p>
        </w:tc>
      </w:tr>
      <w:tr w:rsidR="00180633" w14:paraId="7A2B16C9" w14:textId="77777777" w:rsidTr="00EA0524">
        <w:trPr>
          <w:trHeight w:val="485"/>
        </w:trPr>
        <w:tc>
          <w:tcPr>
            <w:tcW w:w="3904" w:type="dxa"/>
            <w:tcBorders>
              <w:top w:val="nil"/>
              <w:left w:val="nil"/>
              <w:bottom w:val="nil"/>
              <w:right w:val="nil"/>
            </w:tcBorders>
            <w:shd w:val="clear" w:color="auto" w:fill="F2F2F2" w:themeFill="background1" w:themeFillShade="F2"/>
            <w:noWrap/>
          </w:tcPr>
          <w:p w14:paraId="241A686B" w14:textId="2657ED9E" w:rsidR="00180633" w:rsidRDefault="00180633" w:rsidP="001D2DBC">
            <w:pPr>
              <w:rPr>
                <w:rFonts w:ascii="Calibri" w:hAnsi="Calibri" w:cs="Calibri"/>
                <w:color w:val="000000" w:themeColor="text1"/>
                <w:sz w:val="18"/>
                <w:szCs w:val="18"/>
              </w:rPr>
            </w:pPr>
            <w:r>
              <w:rPr>
                <w:rFonts w:ascii="Calibri" w:hAnsi="Calibri" w:cs="Calibri"/>
                <w:color w:val="000000" w:themeColor="text1"/>
                <w:sz w:val="18"/>
                <w:szCs w:val="18"/>
              </w:rPr>
              <w:t>la_is_postpartum</w:t>
            </w:r>
          </w:p>
        </w:tc>
        <w:tc>
          <w:tcPr>
            <w:tcW w:w="3150" w:type="dxa"/>
            <w:tcBorders>
              <w:top w:val="nil"/>
              <w:left w:val="nil"/>
              <w:bottom w:val="nil"/>
              <w:right w:val="nil"/>
            </w:tcBorders>
            <w:noWrap/>
          </w:tcPr>
          <w:p w14:paraId="24248A7E" w14:textId="208DE461" w:rsidR="00180633" w:rsidRPr="004C17FA" w:rsidRDefault="00180633" w:rsidP="001D2DBC">
            <w:pPr>
              <w:rPr>
                <w:rFonts w:ascii="Calibri" w:hAnsi="Calibri" w:cs="Calibri"/>
                <w:color w:val="000000" w:themeColor="text1"/>
                <w:sz w:val="18"/>
                <w:szCs w:val="18"/>
              </w:rPr>
            </w:pPr>
            <w:r>
              <w:rPr>
                <w:rFonts w:ascii="Calibri" w:hAnsi="Calibri" w:cs="Calibri"/>
                <w:color w:val="000000" w:themeColor="text1"/>
                <w:sz w:val="18"/>
                <w:szCs w:val="18"/>
              </w:rPr>
              <w:t>Whether this woman is in the postpartum period of pregnancy (day 0-42) (Yes/No)</w:t>
            </w:r>
          </w:p>
        </w:tc>
        <w:tc>
          <w:tcPr>
            <w:tcW w:w="3060" w:type="dxa"/>
            <w:tcBorders>
              <w:top w:val="nil"/>
              <w:left w:val="nil"/>
              <w:bottom w:val="nil"/>
              <w:right w:val="nil"/>
            </w:tcBorders>
            <w:shd w:val="clear" w:color="auto" w:fill="F2F2F2" w:themeFill="background1" w:themeFillShade="F2"/>
            <w:noWrap/>
          </w:tcPr>
          <w:p w14:paraId="28E1D167" w14:textId="77777777" w:rsidR="00180633" w:rsidRPr="004C17FA" w:rsidRDefault="00180633" w:rsidP="001D2DBC">
            <w:pPr>
              <w:rPr>
                <w:rFonts w:ascii="Calibri" w:hAnsi="Calibri" w:cs="Calibri"/>
                <w:color w:val="000000" w:themeColor="text1"/>
                <w:sz w:val="18"/>
                <w:szCs w:val="18"/>
              </w:rPr>
            </w:pPr>
          </w:p>
        </w:tc>
      </w:tr>
      <w:tr w:rsidR="00180633" w14:paraId="3AC5FA4B" w14:textId="77777777" w:rsidTr="00EA0524">
        <w:trPr>
          <w:trHeight w:val="485"/>
        </w:trPr>
        <w:tc>
          <w:tcPr>
            <w:tcW w:w="3904" w:type="dxa"/>
            <w:tcBorders>
              <w:top w:val="nil"/>
              <w:left w:val="nil"/>
              <w:bottom w:val="nil"/>
              <w:right w:val="nil"/>
            </w:tcBorders>
            <w:shd w:val="clear" w:color="auto" w:fill="F2F2F2" w:themeFill="background1" w:themeFillShade="F2"/>
            <w:noWrap/>
          </w:tcPr>
          <w:p w14:paraId="6F8665FD" w14:textId="5A04E831" w:rsidR="00180633" w:rsidRDefault="00180633" w:rsidP="001D2DBC">
            <w:pPr>
              <w:rPr>
                <w:rFonts w:ascii="Calibri" w:hAnsi="Calibri" w:cs="Calibri"/>
                <w:color w:val="000000" w:themeColor="text1"/>
                <w:sz w:val="18"/>
                <w:szCs w:val="18"/>
              </w:rPr>
            </w:pPr>
            <w:r>
              <w:rPr>
                <w:rFonts w:ascii="Calibri" w:hAnsi="Calibri" w:cs="Calibri"/>
                <w:color w:val="000000" w:themeColor="text1"/>
                <w:sz w:val="18"/>
                <w:szCs w:val="18"/>
              </w:rPr>
              <w:t>la_iron_folic_acid_postnatal</w:t>
            </w:r>
          </w:p>
        </w:tc>
        <w:tc>
          <w:tcPr>
            <w:tcW w:w="3150" w:type="dxa"/>
            <w:tcBorders>
              <w:top w:val="nil"/>
              <w:left w:val="nil"/>
              <w:bottom w:val="nil"/>
              <w:right w:val="nil"/>
            </w:tcBorders>
            <w:noWrap/>
          </w:tcPr>
          <w:p w14:paraId="12039678" w14:textId="2E44B2C1" w:rsidR="00180633" w:rsidRPr="004C17FA" w:rsidRDefault="00180633" w:rsidP="001D2DBC">
            <w:pPr>
              <w:rPr>
                <w:rFonts w:ascii="Calibri" w:hAnsi="Calibri" w:cs="Calibri"/>
                <w:color w:val="000000" w:themeColor="text1"/>
                <w:sz w:val="18"/>
                <w:szCs w:val="18"/>
              </w:rPr>
            </w:pPr>
            <w:r>
              <w:rPr>
                <w:rFonts w:ascii="Calibri" w:hAnsi="Calibri" w:cs="Calibri"/>
                <w:color w:val="000000" w:themeColor="text1"/>
                <w:sz w:val="18"/>
                <w:szCs w:val="18"/>
              </w:rPr>
              <w:t>Whether this woman is receiving iron and folic acid postnatally (Yes/no)</w:t>
            </w:r>
          </w:p>
        </w:tc>
        <w:tc>
          <w:tcPr>
            <w:tcW w:w="3060" w:type="dxa"/>
            <w:tcBorders>
              <w:top w:val="nil"/>
              <w:left w:val="nil"/>
              <w:bottom w:val="nil"/>
              <w:right w:val="nil"/>
            </w:tcBorders>
            <w:shd w:val="clear" w:color="auto" w:fill="F2F2F2" w:themeFill="background1" w:themeFillShade="F2"/>
            <w:noWrap/>
          </w:tcPr>
          <w:p w14:paraId="2EB0414D" w14:textId="77777777" w:rsidR="00180633" w:rsidRPr="004C17FA" w:rsidRDefault="00180633" w:rsidP="001D2DBC">
            <w:pPr>
              <w:rPr>
                <w:rFonts w:ascii="Calibri" w:hAnsi="Calibri" w:cs="Calibri"/>
                <w:color w:val="000000" w:themeColor="text1"/>
                <w:sz w:val="18"/>
                <w:szCs w:val="18"/>
              </w:rPr>
            </w:pPr>
          </w:p>
        </w:tc>
      </w:tr>
    </w:tbl>
    <w:p w14:paraId="61B2E26A" w14:textId="6087766D" w:rsidR="004C17FA" w:rsidRDefault="004C17FA">
      <w:pPr>
        <w:rPr>
          <w:b/>
          <w:bCs/>
        </w:rPr>
      </w:pPr>
    </w:p>
    <w:p w14:paraId="0AD38084" w14:textId="7D2A9270" w:rsidR="0026167A" w:rsidRDefault="0026167A" w:rsidP="5A90E4E9">
      <w:pPr>
        <w:rPr>
          <w:b/>
          <w:bCs/>
        </w:rPr>
      </w:pPr>
    </w:p>
    <w:p w14:paraId="15BA2113" w14:textId="5B273971" w:rsidR="00035A69" w:rsidRDefault="5A90E4E9" w:rsidP="5A90E4E9">
      <w:pPr>
        <w:rPr>
          <w:b/>
          <w:bCs/>
        </w:rPr>
      </w:pPr>
      <w:r w:rsidRPr="5A90E4E9">
        <w:rPr>
          <w:b/>
          <w:bCs/>
        </w:rPr>
        <w:lastRenderedPageBreak/>
        <w:t>T</w:t>
      </w:r>
      <w:r w:rsidR="00BE36A4">
        <w:rPr>
          <w:b/>
          <w:bCs/>
        </w:rPr>
        <w:t>able 4</w:t>
      </w:r>
      <w:r w:rsidRPr="5A90E4E9">
        <w:rPr>
          <w:b/>
          <w:bCs/>
        </w:rPr>
        <w:t xml:space="preserve">.  Description of natural history parameters and proposed values.  </w:t>
      </w:r>
    </w:p>
    <w:p w14:paraId="2EA84B27" w14:textId="1A513C7A" w:rsidR="00161D0D" w:rsidRDefault="00035A69" w:rsidP="0066128E">
      <w:pPr>
        <w:rPr>
          <w:bCs/>
        </w:rPr>
      </w:pPr>
      <w:r w:rsidRPr="00035A69">
        <w:rPr>
          <w:bCs/>
        </w:rPr>
        <w:t xml:space="preserve">Value provided in this table are </w:t>
      </w:r>
      <w:r w:rsidRPr="00035A69">
        <w:rPr>
          <w:b/>
          <w:bCs/>
        </w:rPr>
        <w:t>not</w:t>
      </w:r>
      <w:r>
        <w:rPr>
          <w:bCs/>
        </w:rPr>
        <w:t xml:space="preserve"> finalised and are pending a more detailed review of the relevant literature</w:t>
      </w:r>
      <w:r w:rsidR="00A45957">
        <w:rPr>
          <w:bCs/>
        </w:rPr>
        <w:t xml:space="preserve">. This is a working document updated regularly.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134"/>
        <w:gridCol w:w="3402"/>
        <w:gridCol w:w="1838"/>
      </w:tblGrid>
      <w:tr w:rsidR="00161D0D" w:rsidRPr="00B62A2B" w14:paraId="31E7BEED" w14:textId="561C5E8B" w:rsidTr="00161D0D">
        <w:trPr>
          <w:trHeight w:val="300"/>
        </w:trPr>
        <w:tc>
          <w:tcPr>
            <w:tcW w:w="3402" w:type="dxa"/>
            <w:shd w:val="clear" w:color="auto" w:fill="D0CECE" w:themeFill="background2" w:themeFillShade="E6"/>
            <w:noWrap/>
          </w:tcPr>
          <w:p w14:paraId="10EB40E0" w14:textId="239CA6DB" w:rsidR="00161D0D" w:rsidRPr="00B62A2B" w:rsidRDefault="00161D0D" w:rsidP="007412DF">
            <w:pPr>
              <w:jc w:val="center"/>
            </w:pPr>
            <w:r w:rsidRPr="00B93295">
              <w:rPr>
                <w:b/>
                <w:bCs/>
                <w:sz w:val="20"/>
                <w:szCs w:val="20"/>
              </w:rPr>
              <w:t>Parameter</w:t>
            </w:r>
          </w:p>
        </w:tc>
        <w:tc>
          <w:tcPr>
            <w:tcW w:w="1134" w:type="dxa"/>
            <w:shd w:val="clear" w:color="auto" w:fill="D0CECE" w:themeFill="background2" w:themeFillShade="E6"/>
            <w:noWrap/>
          </w:tcPr>
          <w:p w14:paraId="2C248022" w14:textId="4BB9E697" w:rsidR="00161D0D" w:rsidRPr="00B62A2B" w:rsidRDefault="00161D0D" w:rsidP="007412DF">
            <w:pPr>
              <w:jc w:val="center"/>
            </w:pPr>
            <w:r w:rsidRPr="00B93295">
              <w:rPr>
                <w:b/>
                <w:bCs/>
                <w:sz w:val="20"/>
                <w:szCs w:val="20"/>
              </w:rPr>
              <w:t>Proposed value</w:t>
            </w:r>
          </w:p>
        </w:tc>
        <w:tc>
          <w:tcPr>
            <w:tcW w:w="3402" w:type="dxa"/>
            <w:shd w:val="clear" w:color="auto" w:fill="D0CECE" w:themeFill="background2" w:themeFillShade="E6"/>
            <w:noWrap/>
          </w:tcPr>
          <w:p w14:paraId="0F545905" w14:textId="35D01030" w:rsidR="00161D0D" w:rsidRPr="00B62A2B" w:rsidRDefault="00161D0D" w:rsidP="007412DF">
            <w:pPr>
              <w:jc w:val="center"/>
            </w:pPr>
            <w:r w:rsidRPr="00B93295">
              <w:rPr>
                <w:b/>
                <w:bCs/>
                <w:sz w:val="20"/>
                <w:szCs w:val="20"/>
              </w:rPr>
              <w:t>Description</w:t>
            </w:r>
          </w:p>
        </w:tc>
        <w:tc>
          <w:tcPr>
            <w:tcW w:w="1838" w:type="dxa"/>
            <w:shd w:val="clear" w:color="auto" w:fill="D0CECE" w:themeFill="background2" w:themeFillShade="E6"/>
          </w:tcPr>
          <w:p w14:paraId="1963D7EF" w14:textId="36D36EEE" w:rsidR="00161D0D" w:rsidRPr="00B62A2B" w:rsidRDefault="00161D0D" w:rsidP="007412DF">
            <w:pPr>
              <w:jc w:val="center"/>
            </w:pPr>
            <w:r w:rsidRPr="00B93295">
              <w:rPr>
                <w:b/>
                <w:bCs/>
                <w:sz w:val="20"/>
                <w:szCs w:val="20"/>
              </w:rPr>
              <w:t>Reference Notes</w:t>
            </w:r>
          </w:p>
        </w:tc>
      </w:tr>
      <w:tr w:rsidR="00161D0D" w:rsidRPr="00B62A2B" w14:paraId="1A7BD7CE" w14:textId="265FB2B5" w:rsidTr="00161D0D">
        <w:trPr>
          <w:trHeight w:val="300"/>
        </w:trPr>
        <w:tc>
          <w:tcPr>
            <w:tcW w:w="3402" w:type="dxa"/>
            <w:shd w:val="clear" w:color="auto" w:fill="F2F2F2" w:themeFill="background1" w:themeFillShade="F2"/>
            <w:noWrap/>
            <w:hideMark/>
          </w:tcPr>
          <w:p w14:paraId="2741C05C" w14:textId="77777777" w:rsidR="00161D0D" w:rsidRDefault="00161D0D" w:rsidP="00161D0D">
            <w:pPr>
              <w:rPr>
                <w:rFonts w:ascii="Calibri" w:hAnsi="Calibri" w:cs="Calibri"/>
                <w:color w:val="000000"/>
                <w:sz w:val="18"/>
                <w:szCs w:val="18"/>
              </w:rPr>
            </w:pPr>
            <w:r w:rsidRPr="00161D0D">
              <w:rPr>
                <w:rFonts w:ascii="Calibri" w:hAnsi="Calibri" w:cs="Calibri"/>
                <w:color w:val="000000"/>
                <w:sz w:val="18"/>
                <w:szCs w:val="18"/>
              </w:rPr>
              <w:t>intercept_parity_lr2010</w:t>
            </w:r>
          </w:p>
          <w:p w14:paraId="22946716" w14:textId="543F9B9D" w:rsidR="00161D0D" w:rsidRPr="00161D0D" w:rsidRDefault="00161D0D" w:rsidP="00161D0D">
            <w:pPr>
              <w:rPr>
                <w:rFonts w:ascii="Calibri" w:hAnsi="Calibri" w:cs="Calibri"/>
                <w:color w:val="000000"/>
                <w:sz w:val="18"/>
                <w:szCs w:val="18"/>
              </w:rPr>
            </w:pPr>
          </w:p>
        </w:tc>
        <w:tc>
          <w:tcPr>
            <w:tcW w:w="1134" w:type="dxa"/>
            <w:noWrap/>
            <w:hideMark/>
          </w:tcPr>
          <w:p w14:paraId="32437A6E" w14:textId="77777777" w:rsidR="00161D0D" w:rsidRPr="00161D0D" w:rsidRDefault="00161D0D" w:rsidP="00161D0D">
            <w:pPr>
              <w:jc w:val="center"/>
              <w:rPr>
                <w:b/>
              </w:rPr>
            </w:pPr>
            <w:r w:rsidRPr="00161D0D">
              <w:rPr>
                <w:b/>
              </w:rPr>
              <w:t>-3</w:t>
            </w:r>
          </w:p>
        </w:tc>
        <w:tc>
          <w:tcPr>
            <w:tcW w:w="3402" w:type="dxa"/>
            <w:shd w:val="clear" w:color="auto" w:fill="F2F2F2" w:themeFill="background1" w:themeFillShade="F2"/>
            <w:noWrap/>
            <w:hideMark/>
          </w:tcPr>
          <w:p w14:paraId="2225523E" w14:textId="11F1218A" w:rsidR="00161D0D" w:rsidRPr="00161D0D" w:rsidRDefault="00161D0D" w:rsidP="00161D0D">
            <w:pPr>
              <w:rPr>
                <w:rFonts w:ascii="Calibri" w:hAnsi="Calibri" w:cs="Calibri"/>
                <w:color w:val="000000"/>
                <w:sz w:val="18"/>
                <w:szCs w:val="18"/>
              </w:rPr>
            </w:pPr>
            <w:r w:rsidRPr="00161D0D">
              <w:rPr>
                <w:rFonts w:ascii="Calibri" w:hAnsi="Calibri" w:cs="Calibri"/>
                <w:color w:val="000000"/>
                <w:sz w:val="18"/>
                <w:szCs w:val="18"/>
              </w:rPr>
              <w:t>intercept value for linear regression equation predicating women’s parity at 2010 baseline</w:t>
            </w:r>
          </w:p>
          <w:p w14:paraId="61BC93B8" w14:textId="77777777" w:rsidR="00161D0D" w:rsidRPr="00B62A2B" w:rsidRDefault="00161D0D" w:rsidP="00161D0D"/>
        </w:tc>
        <w:tc>
          <w:tcPr>
            <w:tcW w:w="1838" w:type="dxa"/>
          </w:tcPr>
          <w:p w14:paraId="40579D26" w14:textId="62051293" w:rsidR="00161D0D" w:rsidRPr="00B62A2B" w:rsidRDefault="00A50D53" w:rsidP="00161D0D">
            <w:r>
              <w:t>Malawi DHS (2015)</w:t>
            </w:r>
          </w:p>
        </w:tc>
      </w:tr>
      <w:tr w:rsidR="00A50D53" w:rsidRPr="00B62A2B" w14:paraId="3385CEDD" w14:textId="7C349B02" w:rsidTr="00161D0D">
        <w:trPr>
          <w:trHeight w:val="300"/>
        </w:trPr>
        <w:tc>
          <w:tcPr>
            <w:tcW w:w="3402" w:type="dxa"/>
            <w:shd w:val="clear" w:color="auto" w:fill="F2F2F2" w:themeFill="background1" w:themeFillShade="F2"/>
            <w:noWrap/>
            <w:hideMark/>
          </w:tcPr>
          <w:p w14:paraId="03E303B3" w14:textId="77777777" w:rsidR="00A50D53" w:rsidRDefault="00A50D53" w:rsidP="00A50D53">
            <w:pPr>
              <w:rPr>
                <w:rFonts w:ascii="Calibri" w:hAnsi="Calibri" w:cs="Calibri"/>
                <w:color w:val="000000"/>
                <w:sz w:val="18"/>
                <w:szCs w:val="18"/>
              </w:rPr>
            </w:pPr>
            <w:r w:rsidRPr="00161D0D">
              <w:rPr>
                <w:rFonts w:ascii="Calibri" w:hAnsi="Calibri" w:cs="Calibri"/>
                <w:color w:val="000000"/>
                <w:sz w:val="18"/>
                <w:szCs w:val="18"/>
              </w:rPr>
              <w:t>effect_age_parity_lr2010</w:t>
            </w:r>
          </w:p>
          <w:p w14:paraId="1C12CB23" w14:textId="207D5999" w:rsidR="00A50D53" w:rsidRPr="00161D0D" w:rsidRDefault="00A50D53" w:rsidP="00A50D53">
            <w:pPr>
              <w:rPr>
                <w:rFonts w:ascii="Calibri" w:hAnsi="Calibri" w:cs="Calibri"/>
                <w:color w:val="000000"/>
                <w:sz w:val="18"/>
                <w:szCs w:val="18"/>
              </w:rPr>
            </w:pPr>
          </w:p>
        </w:tc>
        <w:tc>
          <w:tcPr>
            <w:tcW w:w="1134" w:type="dxa"/>
            <w:noWrap/>
            <w:hideMark/>
          </w:tcPr>
          <w:p w14:paraId="1807B444" w14:textId="77777777" w:rsidR="00A50D53" w:rsidRPr="00161D0D" w:rsidRDefault="00A50D53" w:rsidP="00A50D53">
            <w:pPr>
              <w:jc w:val="center"/>
              <w:rPr>
                <w:b/>
              </w:rPr>
            </w:pPr>
            <w:r w:rsidRPr="00161D0D">
              <w:rPr>
                <w:b/>
              </w:rPr>
              <w:t>0.22</w:t>
            </w:r>
          </w:p>
        </w:tc>
        <w:tc>
          <w:tcPr>
            <w:tcW w:w="3402" w:type="dxa"/>
            <w:shd w:val="clear" w:color="auto" w:fill="F2F2F2" w:themeFill="background1" w:themeFillShade="F2"/>
            <w:noWrap/>
            <w:hideMark/>
          </w:tcPr>
          <w:p w14:paraId="7DDB7578" w14:textId="16C2CB5C"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effect of an increase in age by 1 year in the linear regression equation predicating women</w:t>
            </w:r>
            <w:r>
              <w:rPr>
                <w:rFonts w:ascii="Calibri" w:hAnsi="Calibri" w:cs="Calibri"/>
                <w:color w:val="000000"/>
                <w:sz w:val="18"/>
                <w:szCs w:val="18"/>
              </w:rPr>
              <w:t>’</w:t>
            </w:r>
            <w:r w:rsidRPr="00161D0D">
              <w:rPr>
                <w:rFonts w:ascii="Calibri" w:hAnsi="Calibri" w:cs="Calibri"/>
                <w:color w:val="000000"/>
                <w:sz w:val="18"/>
                <w:szCs w:val="18"/>
              </w:rPr>
              <w:t>s parity at 2010 baseline</w:t>
            </w:r>
          </w:p>
          <w:p w14:paraId="7A9B512B" w14:textId="77777777" w:rsidR="00A50D53" w:rsidRPr="00161D0D" w:rsidRDefault="00A50D53" w:rsidP="00A50D53">
            <w:pPr>
              <w:rPr>
                <w:rFonts w:ascii="Calibri" w:hAnsi="Calibri" w:cs="Calibri"/>
                <w:color w:val="000000"/>
                <w:sz w:val="18"/>
                <w:szCs w:val="18"/>
              </w:rPr>
            </w:pPr>
          </w:p>
        </w:tc>
        <w:tc>
          <w:tcPr>
            <w:tcW w:w="1838" w:type="dxa"/>
          </w:tcPr>
          <w:p w14:paraId="092BA4A0" w14:textId="758D82BD" w:rsidR="00A50D53" w:rsidRPr="00B62A2B" w:rsidRDefault="00A50D53" w:rsidP="00A50D53">
            <w:r w:rsidRPr="009A5FAD">
              <w:t>Malawi DHS (2015)</w:t>
            </w:r>
          </w:p>
        </w:tc>
      </w:tr>
      <w:tr w:rsidR="00A50D53" w:rsidRPr="00B62A2B" w14:paraId="1BEB8CC6" w14:textId="6A573C34" w:rsidTr="00161D0D">
        <w:trPr>
          <w:trHeight w:val="300"/>
        </w:trPr>
        <w:tc>
          <w:tcPr>
            <w:tcW w:w="3402" w:type="dxa"/>
            <w:shd w:val="clear" w:color="auto" w:fill="F2F2F2" w:themeFill="background1" w:themeFillShade="F2"/>
            <w:noWrap/>
            <w:hideMark/>
          </w:tcPr>
          <w:p w14:paraId="38F119C1" w14:textId="77777777" w:rsidR="00A50D53" w:rsidRDefault="00A50D53" w:rsidP="00A50D53">
            <w:pPr>
              <w:rPr>
                <w:rFonts w:ascii="Calibri" w:hAnsi="Calibri" w:cs="Calibri"/>
                <w:color w:val="000000"/>
                <w:sz w:val="18"/>
                <w:szCs w:val="18"/>
              </w:rPr>
            </w:pPr>
            <w:r w:rsidRPr="00161D0D">
              <w:rPr>
                <w:rFonts w:ascii="Calibri" w:hAnsi="Calibri" w:cs="Calibri"/>
                <w:color w:val="000000"/>
                <w:sz w:val="18"/>
                <w:szCs w:val="18"/>
              </w:rPr>
              <w:t>effect_mar_stat_2_parity_lr2010</w:t>
            </w:r>
          </w:p>
          <w:p w14:paraId="2F5DD206" w14:textId="37119796" w:rsidR="00A50D53" w:rsidRPr="00161D0D" w:rsidRDefault="00A50D53" w:rsidP="00A50D53">
            <w:pPr>
              <w:rPr>
                <w:rFonts w:ascii="Calibri" w:hAnsi="Calibri" w:cs="Calibri"/>
                <w:color w:val="000000"/>
                <w:sz w:val="18"/>
                <w:szCs w:val="18"/>
              </w:rPr>
            </w:pPr>
          </w:p>
        </w:tc>
        <w:tc>
          <w:tcPr>
            <w:tcW w:w="1134" w:type="dxa"/>
            <w:noWrap/>
            <w:hideMark/>
          </w:tcPr>
          <w:p w14:paraId="3D4EEC93" w14:textId="77777777" w:rsidR="00A50D53" w:rsidRPr="00161D0D" w:rsidRDefault="00A50D53" w:rsidP="00A50D53">
            <w:pPr>
              <w:jc w:val="center"/>
              <w:rPr>
                <w:b/>
              </w:rPr>
            </w:pPr>
            <w:r w:rsidRPr="00161D0D">
              <w:rPr>
                <w:b/>
              </w:rPr>
              <w:t>0.91</w:t>
            </w:r>
          </w:p>
        </w:tc>
        <w:tc>
          <w:tcPr>
            <w:tcW w:w="3402" w:type="dxa"/>
            <w:shd w:val="clear" w:color="auto" w:fill="F2F2F2" w:themeFill="background1" w:themeFillShade="F2"/>
            <w:noWrap/>
            <w:hideMark/>
          </w:tcPr>
          <w:p w14:paraId="07B28AC3" w14:textId="1EDA4FAF"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 xml:space="preserve">effect of a change in marriage status from comparison (level </w:t>
            </w:r>
            <w:r>
              <w:rPr>
                <w:rFonts w:ascii="Calibri" w:hAnsi="Calibri" w:cs="Calibri"/>
                <w:color w:val="000000"/>
                <w:sz w:val="18"/>
                <w:szCs w:val="18"/>
              </w:rPr>
              <w:t xml:space="preserve">1) in the linear </w:t>
            </w:r>
            <w:r w:rsidRPr="00161D0D">
              <w:rPr>
                <w:rFonts w:ascii="Calibri" w:hAnsi="Calibri" w:cs="Calibri"/>
                <w:color w:val="000000"/>
                <w:sz w:val="18"/>
                <w:szCs w:val="18"/>
              </w:rPr>
              <w:t>regression equation predicating women’s parity at 2010 baseline</w:t>
            </w:r>
          </w:p>
          <w:p w14:paraId="17D68651" w14:textId="77777777" w:rsidR="00A50D53" w:rsidRPr="00161D0D" w:rsidRDefault="00A50D53" w:rsidP="00A50D53">
            <w:pPr>
              <w:rPr>
                <w:rFonts w:ascii="Calibri" w:hAnsi="Calibri" w:cs="Calibri"/>
                <w:color w:val="000000"/>
                <w:sz w:val="18"/>
                <w:szCs w:val="18"/>
              </w:rPr>
            </w:pPr>
          </w:p>
        </w:tc>
        <w:tc>
          <w:tcPr>
            <w:tcW w:w="1838" w:type="dxa"/>
          </w:tcPr>
          <w:p w14:paraId="2FAD8BEE" w14:textId="50DD8D16" w:rsidR="00A50D53" w:rsidRPr="00B62A2B" w:rsidRDefault="00A50D53" w:rsidP="00A50D53">
            <w:r w:rsidRPr="009A5FAD">
              <w:t>Malawi DHS (2015)</w:t>
            </w:r>
          </w:p>
        </w:tc>
      </w:tr>
      <w:tr w:rsidR="00A50D53" w:rsidRPr="00B62A2B" w14:paraId="1E6D1609" w14:textId="2FDDF8A9" w:rsidTr="00161D0D">
        <w:trPr>
          <w:trHeight w:val="300"/>
        </w:trPr>
        <w:tc>
          <w:tcPr>
            <w:tcW w:w="3402" w:type="dxa"/>
            <w:shd w:val="clear" w:color="auto" w:fill="F2F2F2" w:themeFill="background1" w:themeFillShade="F2"/>
            <w:noWrap/>
            <w:hideMark/>
          </w:tcPr>
          <w:p w14:paraId="0558571B" w14:textId="77777777" w:rsidR="00A50D53" w:rsidRDefault="00A50D53" w:rsidP="00A50D53">
            <w:pPr>
              <w:rPr>
                <w:rFonts w:ascii="Calibri" w:hAnsi="Calibri" w:cs="Calibri"/>
                <w:color w:val="000000"/>
                <w:sz w:val="18"/>
                <w:szCs w:val="18"/>
              </w:rPr>
            </w:pPr>
            <w:r w:rsidRPr="00161D0D">
              <w:rPr>
                <w:rFonts w:ascii="Calibri" w:hAnsi="Calibri" w:cs="Calibri"/>
                <w:color w:val="000000"/>
                <w:sz w:val="18"/>
                <w:szCs w:val="18"/>
              </w:rPr>
              <w:t>effect_mar_stat_3_parity_lr2010</w:t>
            </w:r>
          </w:p>
          <w:p w14:paraId="36843603" w14:textId="1475C6CD" w:rsidR="00A50D53" w:rsidRPr="00161D0D" w:rsidRDefault="00A50D53" w:rsidP="00A50D53">
            <w:pPr>
              <w:rPr>
                <w:rFonts w:ascii="Calibri" w:hAnsi="Calibri" w:cs="Calibri"/>
                <w:color w:val="000000"/>
                <w:sz w:val="18"/>
                <w:szCs w:val="18"/>
              </w:rPr>
            </w:pPr>
          </w:p>
        </w:tc>
        <w:tc>
          <w:tcPr>
            <w:tcW w:w="1134" w:type="dxa"/>
            <w:noWrap/>
            <w:hideMark/>
          </w:tcPr>
          <w:p w14:paraId="0918DFC5" w14:textId="77777777" w:rsidR="00A50D53" w:rsidRPr="00161D0D" w:rsidRDefault="00A50D53" w:rsidP="00A50D53">
            <w:pPr>
              <w:jc w:val="center"/>
              <w:rPr>
                <w:b/>
              </w:rPr>
            </w:pPr>
            <w:r w:rsidRPr="00161D0D">
              <w:rPr>
                <w:b/>
              </w:rPr>
              <w:t>0.16</w:t>
            </w:r>
          </w:p>
        </w:tc>
        <w:tc>
          <w:tcPr>
            <w:tcW w:w="3402" w:type="dxa"/>
            <w:shd w:val="clear" w:color="auto" w:fill="F2F2F2" w:themeFill="background1" w:themeFillShade="F2"/>
            <w:noWrap/>
            <w:hideMark/>
          </w:tcPr>
          <w:p w14:paraId="2EE61D79" w14:textId="06210500"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 xml:space="preserve">effect of a change in marriage status from comparison (level </w:t>
            </w:r>
            <w:r>
              <w:rPr>
                <w:rFonts w:ascii="Calibri" w:hAnsi="Calibri" w:cs="Calibri"/>
                <w:color w:val="000000"/>
                <w:sz w:val="18"/>
                <w:szCs w:val="18"/>
              </w:rPr>
              <w:t xml:space="preserve">1) in the linear </w:t>
            </w:r>
            <w:r w:rsidRPr="00161D0D">
              <w:rPr>
                <w:rFonts w:ascii="Calibri" w:hAnsi="Calibri" w:cs="Calibri"/>
                <w:color w:val="000000"/>
                <w:sz w:val="18"/>
                <w:szCs w:val="18"/>
              </w:rPr>
              <w:t>regression equation predicating women’s parity at 2010 baseline</w:t>
            </w:r>
          </w:p>
          <w:p w14:paraId="1A4D3168" w14:textId="77777777" w:rsidR="00A50D53" w:rsidRPr="00161D0D" w:rsidRDefault="00A50D53" w:rsidP="00A50D53">
            <w:pPr>
              <w:rPr>
                <w:rFonts w:ascii="Calibri" w:hAnsi="Calibri" w:cs="Calibri"/>
                <w:color w:val="000000"/>
                <w:sz w:val="18"/>
                <w:szCs w:val="18"/>
              </w:rPr>
            </w:pPr>
          </w:p>
        </w:tc>
        <w:tc>
          <w:tcPr>
            <w:tcW w:w="1838" w:type="dxa"/>
          </w:tcPr>
          <w:p w14:paraId="71994502" w14:textId="5E7A6BB8" w:rsidR="00A50D53" w:rsidRPr="00B62A2B" w:rsidRDefault="00A50D53" w:rsidP="00A50D53">
            <w:r w:rsidRPr="009A5FAD">
              <w:t>Malawi DHS (2015)</w:t>
            </w:r>
          </w:p>
        </w:tc>
      </w:tr>
      <w:tr w:rsidR="00A50D53" w:rsidRPr="00B62A2B" w14:paraId="60B58279" w14:textId="1FF940DC" w:rsidTr="00161D0D">
        <w:trPr>
          <w:trHeight w:val="300"/>
        </w:trPr>
        <w:tc>
          <w:tcPr>
            <w:tcW w:w="3402" w:type="dxa"/>
            <w:shd w:val="clear" w:color="auto" w:fill="F2F2F2" w:themeFill="background1" w:themeFillShade="F2"/>
            <w:noWrap/>
            <w:hideMark/>
          </w:tcPr>
          <w:p w14:paraId="3F74DBD2" w14:textId="77777777" w:rsidR="00A50D53" w:rsidRDefault="00A50D53" w:rsidP="00A50D53">
            <w:pPr>
              <w:rPr>
                <w:rFonts w:ascii="Calibri" w:hAnsi="Calibri" w:cs="Calibri"/>
                <w:color w:val="000000"/>
                <w:sz w:val="18"/>
                <w:szCs w:val="18"/>
              </w:rPr>
            </w:pPr>
            <w:r w:rsidRPr="00161D0D">
              <w:rPr>
                <w:rFonts w:ascii="Calibri" w:hAnsi="Calibri" w:cs="Calibri"/>
                <w:color w:val="000000"/>
                <w:sz w:val="18"/>
                <w:szCs w:val="18"/>
              </w:rPr>
              <w:t>effect_wealth_lev_5_parity_lr2010</w:t>
            </w:r>
          </w:p>
          <w:p w14:paraId="59F31409" w14:textId="291255DE" w:rsidR="00A50D53" w:rsidRPr="00161D0D" w:rsidRDefault="00A50D53" w:rsidP="00A50D53">
            <w:pPr>
              <w:rPr>
                <w:rFonts w:ascii="Calibri" w:hAnsi="Calibri" w:cs="Calibri"/>
                <w:color w:val="000000"/>
                <w:sz w:val="18"/>
                <w:szCs w:val="18"/>
              </w:rPr>
            </w:pPr>
          </w:p>
        </w:tc>
        <w:tc>
          <w:tcPr>
            <w:tcW w:w="1134" w:type="dxa"/>
            <w:noWrap/>
            <w:hideMark/>
          </w:tcPr>
          <w:p w14:paraId="5D548305" w14:textId="77777777" w:rsidR="00A50D53" w:rsidRPr="00161D0D" w:rsidRDefault="00A50D53" w:rsidP="00A50D53">
            <w:pPr>
              <w:jc w:val="center"/>
              <w:rPr>
                <w:b/>
              </w:rPr>
            </w:pPr>
            <w:r w:rsidRPr="00161D0D">
              <w:rPr>
                <w:b/>
              </w:rPr>
              <w:t>-0.13</w:t>
            </w:r>
          </w:p>
        </w:tc>
        <w:tc>
          <w:tcPr>
            <w:tcW w:w="3402" w:type="dxa"/>
            <w:shd w:val="clear" w:color="auto" w:fill="F2F2F2" w:themeFill="background1" w:themeFillShade="F2"/>
            <w:noWrap/>
            <w:hideMark/>
          </w:tcPr>
          <w:p w14:paraId="1CD455C7" w14:textId="6CB55388"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 xml:space="preserve">effect of a change in wealth status from comparison (level </w:t>
            </w:r>
            <w:r>
              <w:rPr>
                <w:rFonts w:ascii="Calibri" w:hAnsi="Calibri" w:cs="Calibri"/>
                <w:color w:val="000000"/>
                <w:sz w:val="18"/>
                <w:szCs w:val="18"/>
              </w:rPr>
              <w:t xml:space="preserve">1) in the linear </w:t>
            </w:r>
            <w:r w:rsidRPr="00161D0D">
              <w:rPr>
                <w:rFonts w:ascii="Calibri" w:hAnsi="Calibri" w:cs="Calibri"/>
                <w:color w:val="000000"/>
                <w:sz w:val="18"/>
                <w:szCs w:val="18"/>
              </w:rPr>
              <w:t>regression equation predicating women’s parity at 2010 baseline</w:t>
            </w:r>
          </w:p>
          <w:p w14:paraId="0E334A49" w14:textId="77777777" w:rsidR="00A50D53" w:rsidRPr="00161D0D" w:rsidRDefault="00A50D53" w:rsidP="00A50D53">
            <w:pPr>
              <w:rPr>
                <w:rFonts w:ascii="Calibri" w:hAnsi="Calibri" w:cs="Calibri"/>
                <w:color w:val="000000"/>
                <w:sz w:val="18"/>
                <w:szCs w:val="18"/>
              </w:rPr>
            </w:pPr>
          </w:p>
        </w:tc>
        <w:tc>
          <w:tcPr>
            <w:tcW w:w="1838" w:type="dxa"/>
          </w:tcPr>
          <w:p w14:paraId="3839F763" w14:textId="19834CCF" w:rsidR="00A50D53" w:rsidRPr="00B62A2B" w:rsidRDefault="00A50D53" w:rsidP="00A50D53">
            <w:r w:rsidRPr="009A5FAD">
              <w:t>Malawi DHS (2015)</w:t>
            </w:r>
          </w:p>
        </w:tc>
      </w:tr>
      <w:tr w:rsidR="00A50D53" w:rsidRPr="00B62A2B" w14:paraId="0D48C29E" w14:textId="22D46509" w:rsidTr="00161D0D">
        <w:trPr>
          <w:trHeight w:val="300"/>
        </w:trPr>
        <w:tc>
          <w:tcPr>
            <w:tcW w:w="3402" w:type="dxa"/>
            <w:shd w:val="clear" w:color="auto" w:fill="F2F2F2" w:themeFill="background1" w:themeFillShade="F2"/>
            <w:noWrap/>
            <w:hideMark/>
          </w:tcPr>
          <w:p w14:paraId="2E5B3F63"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effect_wealth_lev_4_parity_lr2010</w:t>
            </w:r>
          </w:p>
        </w:tc>
        <w:tc>
          <w:tcPr>
            <w:tcW w:w="1134" w:type="dxa"/>
            <w:noWrap/>
            <w:hideMark/>
          </w:tcPr>
          <w:p w14:paraId="7D9B9439" w14:textId="77777777" w:rsidR="00A50D53" w:rsidRPr="00161D0D" w:rsidRDefault="00A50D53" w:rsidP="00A50D53">
            <w:pPr>
              <w:jc w:val="center"/>
              <w:rPr>
                <w:b/>
              </w:rPr>
            </w:pPr>
            <w:r w:rsidRPr="00161D0D">
              <w:rPr>
                <w:b/>
              </w:rPr>
              <w:t>-0.13</w:t>
            </w:r>
          </w:p>
        </w:tc>
        <w:tc>
          <w:tcPr>
            <w:tcW w:w="3402" w:type="dxa"/>
            <w:shd w:val="clear" w:color="auto" w:fill="F2F2F2" w:themeFill="background1" w:themeFillShade="F2"/>
            <w:noWrap/>
            <w:hideMark/>
          </w:tcPr>
          <w:p w14:paraId="483D244E" w14:textId="029EB449"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effect of an increase in wealth level in the linear regression equation predicating women’s parity at 2010 base line</w:t>
            </w:r>
          </w:p>
          <w:p w14:paraId="5492580D" w14:textId="77777777" w:rsidR="00A50D53" w:rsidRPr="00161D0D" w:rsidRDefault="00A50D53" w:rsidP="00A50D53">
            <w:pPr>
              <w:rPr>
                <w:rFonts w:ascii="Calibri" w:hAnsi="Calibri" w:cs="Calibri"/>
                <w:color w:val="000000"/>
                <w:sz w:val="18"/>
                <w:szCs w:val="18"/>
              </w:rPr>
            </w:pPr>
          </w:p>
        </w:tc>
        <w:tc>
          <w:tcPr>
            <w:tcW w:w="1838" w:type="dxa"/>
          </w:tcPr>
          <w:p w14:paraId="4934DC77" w14:textId="5D26684E" w:rsidR="00A50D53" w:rsidRPr="00B62A2B" w:rsidRDefault="00A50D53" w:rsidP="00A50D53">
            <w:r w:rsidRPr="009A5FAD">
              <w:t>Malawi DHS (2015)</w:t>
            </w:r>
          </w:p>
        </w:tc>
      </w:tr>
      <w:tr w:rsidR="00A50D53" w:rsidRPr="00B62A2B" w14:paraId="6D7CD8AA" w14:textId="0BFAA50A" w:rsidTr="00161D0D">
        <w:trPr>
          <w:trHeight w:val="300"/>
        </w:trPr>
        <w:tc>
          <w:tcPr>
            <w:tcW w:w="3402" w:type="dxa"/>
            <w:shd w:val="clear" w:color="auto" w:fill="F2F2F2" w:themeFill="background1" w:themeFillShade="F2"/>
            <w:noWrap/>
            <w:hideMark/>
          </w:tcPr>
          <w:p w14:paraId="3B5EDD59"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effect_wealth_lev_3_parity_lr2010</w:t>
            </w:r>
          </w:p>
        </w:tc>
        <w:tc>
          <w:tcPr>
            <w:tcW w:w="1134" w:type="dxa"/>
            <w:noWrap/>
            <w:hideMark/>
          </w:tcPr>
          <w:p w14:paraId="415E70C8" w14:textId="77777777" w:rsidR="00A50D53" w:rsidRPr="00161D0D" w:rsidRDefault="00A50D53" w:rsidP="00A50D53">
            <w:pPr>
              <w:jc w:val="center"/>
              <w:rPr>
                <w:b/>
              </w:rPr>
            </w:pPr>
            <w:r w:rsidRPr="00161D0D">
              <w:rPr>
                <w:b/>
              </w:rPr>
              <w:t>-0.26</w:t>
            </w:r>
          </w:p>
        </w:tc>
        <w:tc>
          <w:tcPr>
            <w:tcW w:w="3402" w:type="dxa"/>
            <w:shd w:val="clear" w:color="auto" w:fill="F2F2F2" w:themeFill="background1" w:themeFillShade="F2"/>
            <w:noWrap/>
            <w:hideMark/>
          </w:tcPr>
          <w:p w14:paraId="388208DB" w14:textId="6D1A621D"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effect of an increase in wealth level in the linear regression equation pr</w:t>
            </w:r>
            <w:r>
              <w:rPr>
                <w:rFonts w:ascii="Calibri" w:hAnsi="Calibri" w:cs="Calibri"/>
                <w:color w:val="000000"/>
                <w:sz w:val="18"/>
                <w:szCs w:val="18"/>
              </w:rPr>
              <w:t xml:space="preserve">edicating women’s </w:t>
            </w:r>
            <w:r w:rsidRPr="004E3027">
              <w:rPr>
                <w:rFonts w:ascii="Calibri" w:hAnsi="Calibri" w:cs="Calibri"/>
                <w:color w:val="000000"/>
                <w:sz w:val="18"/>
                <w:szCs w:val="18"/>
              </w:rPr>
              <w:t>parity at 2010 base line</w:t>
            </w:r>
          </w:p>
          <w:p w14:paraId="5F196D24" w14:textId="77777777" w:rsidR="00A50D53" w:rsidRPr="004E3027" w:rsidRDefault="00A50D53" w:rsidP="00A50D53">
            <w:pPr>
              <w:rPr>
                <w:rFonts w:ascii="Calibri" w:hAnsi="Calibri" w:cs="Calibri"/>
                <w:color w:val="000000"/>
                <w:sz w:val="18"/>
                <w:szCs w:val="18"/>
              </w:rPr>
            </w:pPr>
          </w:p>
        </w:tc>
        <w:tc>
          <w:tcPr>
            <w:tcW w:w="1838" w:type="dxa"/>
          </w:tcPr>
          <w:p w14:paraId="299A2203" w14:textId="257C60A3" w:rsidR="00A50D53" w:rsidRPr="00B62A2B" w:rsidRDefault="00A50D53" w:rsidP="00A50D53">
            <w:r w:rsidRPr="009A5FAD">
              <w:t>Malawi DHS (2015)</w:t>
            </w:r>
          </w:p>
        </w:tc>
      </w:tr>
      <w:tr w:rsidR="00A50D53" w:rsidRPr="00B62A2B" w14:paraId="7B488C64" w14:textId="19179B78" w:rsidTr="00161D0D">
        <w:trPr>
          <w:trHeight w:val="300"/>
        </w:trPr>
        <w:tc>
          <w:tcPr>
            <w:tcW w:w="3402" w:type="dxa"/>
            <w:shd w:val="clear" w:color="auto" w:fill="F2F2F2" w:themeFill="background1" w:themeFillShade="F2"/>
            <w:noWrap/>
            <w:hideMark/>
          </w:tcPr>
          <w:p w14:paraId="6990E2BF"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effect_wealth_lev_2_parity_lr2010</w:t>
            </w:r>
          </w:p>
        </w:tc>
        <w:tc>
          <w:tcPr>
            <w:tcW w:w="1134" w:type="dxa"/>
            <w:noWrap/>
            <w:hideMark/>
          </w:tcPr>
          <w:p w14:paraId="7657B64A" w14:textId="77777777" w:rsidR="00A50D53" w:rsidRPr="00161D0D" w:rsidRDefault="00A50D53" w:rsidP="00A50D53">
            <w:pPr>
              <w:jc w:val="center"/>
              <w:rPr>
                <w:b/>
              </w:rPr>
            </w:pPr>
            <w:r w:rsidRPr="00161D0D">
              <w:rPr>
                <w:b/>
              </w:rPr>
              <w:t>-0.37</w:t>
            </w:r>
          </w:p>
        </w:tc>
        <w:tc>
          <w:tcPr>
            <w:tcW w:w="3402" w:type="dxa"/>
            <w:shd w:val="clear" w:color="auto" w:fill="F2F2F2" w:themeFill="background1" w:themeFillShade="F2"/>
            <w:noWrap/>
            <w:hideMark/>
          </w:tcPr>
          <w:p w14:paraId="7443C520" w14:textId="722FDBB5"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effect of an increase in wealth level in the linear regression equation predicating women</w:t>
            </w:r>
            <w:r>
              <w:rPr>
                <w:rFonts w:ascii="Calibri" w:hAnsi="Calibri" w:cs="Calibri"/>
                <w:color w:val="000000"/>
                <w:sz w:val="18"/>
                <w:szCs w:val="18"/>
              </w:rPr>
              <w:t xml:space="preserve">’s parity </w:t>
            </w:r>
            <w:r w:rsidRPr="004E3027">
              <w:rPr>
                <w:rFonts w:ascii="Calibri" w:hAnsi="Calibri" w:cs="Calibri"/>
                <w:color w:val="000000"/>
                <w:sz w:val="18"/>
                <w:szCs w:val="18"/>
              </w:rPr>
              <w:t>at 2010 base line</w:t>
            </w:r>
          </w:p>
          <w:p w14:paraId="1DF92D38" w14:textId="77777777" w:rsidR="00A50D53" w:rsidRPr="004E3027" w:rsidRDefault="00A50D53" w:rsidP="00A50D53">
            <w:pPr>
              <w:rPr>
                <w:rFonts w:ascii="Calibri" w:hAnsi="Calibri" w:cs="Calibri"/>
                <w:color w:val="000000"/>
                <w:sz w:val="18"/>
                <w:szCs w:val="18"/>
              </w:rPr>
            </w:pPr>
          </w:p>
        </w:tc>
        <w:tc>
          <w:tcPr>
            <w:tcW w:w="1838" w:type="dxa"/>
          </w:tcPr>
          <w:p w14:paraId="39B3FDEC" w14:textId="2F942110" w:rsidR="00A50D53" w:rsidRPr="00B62A2B" w:rsidRDefault="00A50D53" w:rsidP="00A50D53">
            <w:r w:rsidRPr="009A5FAD">
              <w:t>Malawi DHS (2015)</w:t>
            </w:r>
          </w:p>
        </w:tc>
      </w:tr>
      <w:tr w:rsidR="00A50D53" w:rsidRPr="00B62A2B" w14:paraId="02DF53B8" w14:textId="49210A78" w:rsidTr="00161D0D">
        <w:trPr>
          <w:trHeight w:val="300"/>
        </w:trPr>
        <w:tc>
          <w:tcPr>
            <w:tcW w:w="3402" w:type="dxa"/>
            <w:shd w:val="clear" w:color="auto" w:fill="F2F2F2" w:themeFill="background1" w:themeFillShade="F2"/>
            <w:noWrap/>
            <w:hideMark/>
          </w:tcPr>
          <w:p w14:paraId="293ECA5F"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effect_wealth_lev_1_parity_lr2010</w:t>
            </w:r>
          </w:p>
        </w:tc>
        <w:tc>
          <w:tcPr>
            <w:tcW w:w="1134" w:type="dxa"/>
            <w:noWrap/>
            <w:hideMark/>
          </w:tcPr>
          <w:p w14:paraId="68E663AB" w14:textId="77777777" w:rsidR="00A50D53" w:rsidRPr="00161D0D" w:rsidRDefault="00A50D53" w:rsidP="00A50D53">
            <w:pPr>
              <w:jc w:val="center"/>
              <w:rPr>
                <w:b/>
              </w:rPr>
            </w:pPr>
            <w:r w:rsidRPr="00161D0D">
              <w:rPr>
                <w:b/>
              </w:rPr>
              <w:t>-0.9</w:t>
            </w:r>
          </w:p>
        </w:tc>
        <w:tc>
          <w:tcPr>
            <w:tcW w:w="3402" w:type="dxa"/>
            <w:shd w:val="clear" w:color="auto" w:fill="F2F2F2" w:themeFill="background1" w:themeFillShade="F2"/>
            <w:noWrap/>
            <w:hideMark/>
          </w:tcPr>
          <w:p w14:paraId="3ABFE9F2" w14:textId="26AC9289"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effect of an increase in wealth level in the linear regression equation pr</w:t>
            </w:r>
            <w:r>
              <w:rPr>
                <w:rFonts w:ascii="Calibri" w:hAnsi="Calibri" w:cs="Calibri"/>
                <w:color w:val="000000"/>
                <w:sz w:val="18"/>
                <w:szCs w:val="18"/>
              </w:rPr>
              <w:t xml:space="preserve">edicating womens </w:t>
            </w:r>
            <w:r w:rsidRPr="004E3027">
              <w:rPr>
                <w:rFonts w:ascii="Calibri" w:hAnsi="Calibri" w:cs="Calibri"/>
                <w:color w:val="000000"/>
                <w:sz w:val="18"/>
                <w:szCs w:val="18"/>
              </w:rPr>
              <w:t>parity at 2010 base line</w:t>
            </w:r>
          </w:p>
          <w:p w14:paraId="698A8A0F" w14:textId="77777777" w:rsidR="00A50D53" w:rsidRPr="004E3027" w:rsidRDefault="00A50D53" w:rsidP="00A50D53">
            <w:pPr>
              <w:rPr>
                <w:rFonts w:ascii="Calibri" w:hAnsi="Calibri" w:cs="Calibri"/>
                <w:color w:val="000000"/>
                <w:sz w:val="18"/>
                <w:szCs w:val="18"/>
              </w:rPr>
            </w:pPr>
          </w:p>
        </w:tc>
        <w:tc>
          <w:tcPr>
            <w:tcW w:w="1838" w:type="dxa"/>
          </w:tcPr>
          <w:p w14:paraId="139B7F3A" w14:textId="60C5201A" w:rsidR="00A50D53" w:rsidRPr="00B62A2B" w:rsidRDefault="00A50D53" w:rsidP="00A50D53">
            <w:r w:rsidRPr="009A5FAD">
              <w:t>Malawi DHS (2015)</w:t>
            </w:r>
          </w:p>
        </w:tc>
      </w:tr>
      <w:tr w:rsidR="00161D0D" w:rsidRPr="00B62A2B" w14:paraId="3BF336B4" w14:textId="4F6CA18C" w:rsidTr="00161D0D">
        <w:trPr>
          <w:trHeight w:val="300"/>
        </w:trPr>
        <w:tc>
          <w:tcPr>
            <w:tcW w:w="3402" w:type="dxa"/>
            <w:shd w:val="clear" w:color="auto" w:fill="F2F2F2" w:themeFill="background1" w:themeFillShade="F2"/>
            <w:noWrap/>
            <w:hideMark/>
          </w:tcPr>
          <w:p w14:paraId="4C9B6D65" w14:textId="77777777" w:rsidR="00161D0D" w:rsidRPr="00161D0D" w:rsidRDefault="00161D0D" w:rsidP="00161D0D">
            <w:pPr>
              <w:rPr>
                <w:rFonts w:ascii="Calibri" w:hAnsi="Calibri" w:cs="Calibri"/>
                <w:color w:val="000000"/>
                <w:sz w:val="18"/>
                <w:szCs w:val="18"/>
              </w:rPr>
            </w:pPr>
            <w:r w:rsidRPr="00161D0D">
              <w:rPr>
                <w:rFonts w:ascii="Calibri" w:hAnsi="Calibri" w:cs="Calibri"/>
                <w:color w:val="000000"/>
                <w:sz w:val="18"/>
                <w:szCs w:val="18"/>
              </w:rPr>
              <w:t>lower_limit_term_days</w:t>
            </w:r>
          </w:p>
        </w:tc>
        <w:tc>
          <w:tcPr>
            <w:tcW w:w="1134" w:type="dxa"/>
            <w:noWrap/>
            <w:hideMark/>
          </w:tcPr>
          <w:p w14:paraId="01C09457" w14:textId="77777777" w:rsidR="00161D0D" w:rsidRPr="00161D0D" w:rsidRDefault="00161D0D" w:rsidP="00161D0D">
            <w:pPr>
              <w:jc w:val="center"/>
              <w:rPr>
                <w:b/>
              </w:rPr>
            </w:pPr>
            <w:r w:rsidRPr="00161D0D">
              <w:rPr>
                <w:b/>
              </w:rPr>
              <w:t>259</w:t>
            </w:r>
          </w:p>
        </w:tc>
        <w:tc>
          <w:tcPr>
            <w:tcW w:w="3402" w:type="dxa"/>
            <w:shd w:val="clear" w:color="auto" w:fill="F2F2F2" w:themeFill="background1" w:themeFillShade="F2"/>
            <w:noWrap/>
            <w:hideMark/>
          </w:tcPr>
          <w:p w14:paraId="55411AF3" w14:textId="271B9175" w:rsidR="004E3027" w:rsidRPr="004E3027" w:rsidRDefault="004E3027" w:rsidP="004E3027">
            <w:pPr>
              <w:rPr>
                <w:rFonts w:ascii="Calibri" w:hAnsi="Calibri" w:cs="Calibri"/>
                <w:color w:val="000000"/>
                <w:sz w:val="18"/>
                <w:szCs w:val="18"/>
              </w:rPr>
            </w:pPr>
            <w:r w:rsidRPr="004E3027">
              <w:rPr>
                <w:rFonts w:ascii="Calibri" w:hAnsi="Calibri" w:cs="Calibri"/>
                <w:color w:val="000000"/>
                <w:sz w:val="18"/>
                <w:szCs w:val="18"/>
              </w:rPr>
              <w:t>minimum number of days gestation at which a woman can go into labour and b</w:t>
            </w:r>
            <w:r>
              <w:rPr>
                <w:rFonts w:ascii="Calibri" w:hAnsi="Calibri" w:cs="Calibri"/>
                <w:color w:val="000000"/>
                <w:sz w:val="18"/>
                <w:szCs w:val="18"/>
              </w:rPr>
              <w:t xml:space="preserve">e categorised as </w:t>
            </w:r>
            <w:r w:rsidRPr="004E3027">
              <w:rPr>
                <w:rFonts w:ascii="Calibri" w:hAnsi="Calibri" w:cs="Calibri"/>
                <w:color w:val="000000"/>
                <w:sz w:val="18"/>
                <w:szCs w:val="18"/>
              </w:rPr>
              <w:t>term</w:t>
            </w:r>
          </w:p>
          <w:p w14:paraId="54076D26" w14:textId="77777777" w:rsidR="00161D0D" w:rsidRPr="004E3027" w:rsidRDefault="00161D0D" w:rsidP="00161D0D">
            <w:pPr>
              <w:rPr>
                <w:rFonts w:ascii="Calibri" w:hAnsi="Calibri" w:cs="Calibri"/>
                <w:color w:val="000000"/>
                <w:sz w:val="18"/>
                <w:szCs w:val="18"/>
              </w:rPr>
            </w:pPr>
          </w:p>
        </w:tc>
        <w:tc>
          <w:tcPr>
            <w:tcW w:w="1838" w:type="dxa"/>
          </w:tcPr>
          <w:p w14:paraId="157E4AA8" w14:textId="3A7B859C" w:rsidR="00161D0D" w:rsidRPr="00B62A2B" w:rsidRDefault="00A50D53" w:rsidP="00161D0D">
            <w:r>
              <w:t>N/A</w:t>
            </w:r>
          </w:p>
        </w:tc>
      </w:tr>
      <w:tr w:rsidR="00A50D53" w:rsidRPr="00B62A2B" w14:paraId="76A56A73" w14:textId="2902DDDC" w:rsidTr="00161D0D">
        <w:trPr>
          <w:trHeight w:val="300"/>
        </w:trPr>
        <w:tc>
          <w:tcPr>
            <w:tcW w:w="3402" w:type="dxa"/>
            <w:shd w:val="clear" w:color="auto" w:fill="F2F2F2" w:themeFill="background1" w:themeFillShade="F2"/>
            <w:noWrap/>
            <w:hideMark/>
          </w:tcPr>
          <w:p w14:paraId="7C867772"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upper_limit_term_days</w:t>
            </w:r>
          </w:p>
        </w:tc>
        <w:tc>
          <w:tcPr>
            <w:tcW w:w="1134" w:type="dxa"/>
            <w:noWrap/>
            <w:hideMark/>
          </w:tcPr>
          <w:p w14:paraId="4DA14B5F" w14:textId="77777777" w:rsidR="00A50D53" w:rsidRPr="00161D0D" w:rsidRDefault="00A50D53" w:rsidP="00A50D53">
            <w:pPr>
              <w:jc w:val="center"/>
              <w:rPr>
                <w:b/>
              </w:rPr>
            </w:pPr>
            <w:r w:rsidRPr="00161D0D">
              <w:rPr>
                <w:b/>
              </w:rPr>
              <w:t>293</w:t>
            </w:r>
          </w:p>
        </w:tc>
        <w:tc>
          <w:tcPr>
            <w:tcW w:w="3402" w:type="dxa"/>
            <w:shd w:val="clear" w:color="auto" w:fill="F2F2F2" w:themeFill="background1" w:themeFillShade="F2"/>
            <w:noWrap/>
            <w:hideMark/>
          </w:tcPr>
          <w:p w14:paraId="28B1CF15" w14:textId="6D421CA5"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maximum number of days gestation at which a woman can go into labour and be categorised as term</w:t>
            </w:r>
          </w:p>
          <w:p w14:paraId="3FD55833" w14:textId="77777777" w:rsidR="00A50D53" w:rsidRPr="004E3027" w:rsidRDefault="00A50D53" w:rsidP="00A50D53">
            <w:pPr>
              <w:rPr>
                <w:rFonts w:ascii="Calibri" w:hAnsi="Calibri" w:cs="Calibri"/>
                <w:color w:val="000000"/>
                <w:sz w:val="18"/>
                <w:szCs w:val="18"/>
              </w:rPr>
            </w:pPr>
          </w:p>
        </w:tc>
        <w:tc>
          <w:tcPr>
            <w:tcW w:w="1838" w:type="dxa"/>
          </w:tcPr>
          <w:p w14:paraId="6E05F7B1" w14:textId="0CBB580C" w:rsidR="00A50D53" w:rsidRPr="00B62A2B" w:rsidRDefault="00A50D53" w:rsidP="00A50D53">
            <w:r w:rsidRPr="000F73BC">
              <w:t>N/A</w:t>
            </w:r>
          </w:p>
        </w:tc>
      </w:tr>
      <w:tr w:rsidR="00A50D53" w:rsidRPr="00B62A2B" w14:paraId="2B2A69A9" w14:textId="75FC3909" w:rsidTr="00161D0D">
        <w:trPr>
          <w:trHeight w:val="300"/>
        </w:trPr>
        <w:tc>
          <w:tcPr>
            <w:tcW w:w="3402" w:type="dxa"/>
            <w:shd w:val="clear" w:color="auto" w:fill="F2F2F2" w:themeFill="background1" w:themeFillShade="F2"/>
            <w:noWrap/>
            <w:hideMark/>
          </w:tcPr>
          <w:p w14:paraId="42F1BA62"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lower_limit_early_preterm_days</w:t>
            </w:r>
          </w:p>
        </w:tc>
        <w:tc>
          <w:tcPr>
            <w:tcW w:w="1134" w:type="dxa"/>
            <w:noWrap/>
            <w:hideMark/>
          </w:tcPr>
          <w:p w14:paraId="4E881E23" w14:textId="77777777" w:rsidR="00A50D53" w:rsidRPr="00161D0D" w:rsidRDefault="00A50D53" w:rsidP="00A50D53">
            <w:pPr>
              <w:jc w:val="center"/>
              <w:rPr>
                <w:b/>
              </w:rPr>
            </w:pPr>
            <w:r w:rsidRPr="00161D0D">
              <w:rPr>
                <w:b/>
              </w:rPr>
              <w:t>148</w:t>
            </w:r>
          </w:p>
        </w:tc>
        <w:tc>
          <w:tcPr>
            <w:tcW w:w="3402" w:type="dxa"/>
            <w:shd w:val="clear" w:color="auto" w:fill="F2F2F2" w:themeFill="background1" w:themeFillShade="F2"/>
            <w:noWrap/>
            <w:hideMark/>
          </w:tcPr>
          <w:p w14:paraId="4CC3D724" w14:textId="1D1FBE51"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minimum number of days gestation at which a woman can go into labour and b</w:t>
            </w:r>
            <w:r>
              <w:rPr>
                <w:rFonts w:ascii="Calibri" w:hAnsi="Calibri" w:cs="Calibri"/>
                <w:color w:val="000000"/>
                <w:sz w:val="18"/>
                <w:szCs w:val="18"/>
              </w:rPr>
              <w:t xml:space="preserve">e categorised as </w:t>
            </w:r>
            <w:r w:rsidRPr="004E3027">
              <w:rPr>
                <w:rFonts w:ascii="Calibri" w:hAnsi="Calibri" w:cs="Calibri"/>
                <w:color w:val="000000"/>
                <w:sz w:val="18"/>
                <w:szCs w:val="18"/>
              </w:rPr>
              <w:t>early preterm</w:t>
            </w:r>
          </w:p>
          <w:p w14:paraId="34700178" w14:textId="77777777" w:rsidR="00A50D53" w:rsidRDefault="00A50D53" w:rsidP="00A50D53">
            <w:pPr>
              <w:rPr>
                <w:rFonts w:ascii="Calibri" w:hAnsi="Calibri" w:cs="Calibri"/>
                <w:color w:val="000000"/>
                <w:sz w:val="18"/>
                <w:szCs w:val="18"/>
              </w:rPr>
            </w:pPr>
          </w:p>
          <w:p w14:paraId="56F90B11" w14:textId="65D4EC09" w:rsidR="00A50D53" w:rsidRPr="004E3027" w:rsidRDefault="00A50D53" w:rsidP="00A50D53">
            <w:pPr>
              <w:rPr>
                <w:rFonts w:ascii="Calibri" w:hAnsi="Calibri" w:cs="Calibri"/>
                <w:color w:val="000000"/>
                <w:sz w:val="18"/>
                <w:szCs w:val="18"/>
              </w:rPr>
            </w:pPr>
          </w:p>
        </w:tc>
        <w:tc>
          <w:tcPr>
            <w:tcW w:w="1838" w:type="dxa"/>
          </w:tcPr>
          <w:p w14:paraId="6824F24C" w14:textId="0A2D822E" w:rsidR="00A50D53" w:rsidRPr="00B62A2B" w:rsidRDefault="00A50D53" w:rsidP="00A50D53">
            <w:r w:rsidRPr="000F73BC">
              <w:t>N/A</w:t>
            </w:r>
          </w:p>
        </w:tc>
      </w:tr>
      <w:tr w:rsidR="00A50D53" w:rsidRPr="00B62A2B" w14:paraId="0A098BD8" w14:textId="6C703A54" w:rsidTr="00161D0D">
        <w:trPr>
          <w:trHeight w:val="300"/>
        </w:trPr>
        <w:tc>
          <w:tcPr>
            <w:tcW w:w="3402" w:type="dxa"/>
            <w:shd w:val="clear" w:color="auto" w:fill="F2F2F2" w:themeFill="background1" w:themeFillShade="F2"/>
            <w:noWrap/>
            <w:hideMark/>
          </w:tcPr>
          <w:p w14:paraId="1524541C"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upper_limit_early_preterm_days</w:t>
            </w:r>
          </w:p>
        </w:tc>
        <w:tc>
          <w:tcPr>
            <w:tcW w:w="1134" w:type="dxa"/>
            <w:noWrap/>
            <w:hideMark/>
          </w:tcPr>
          <w:p w14:paraId="2DBB763D" w14:textId="77777777" w:rsidR="00A50D53" w:rsidRPr="00161D0D" w:rsidRDefault="00A50D53" w:rsidP="00A50D53">
            <w:pPr>
              <w:jc w:val="center"/>
              <w:rPr>
                <w:b/>
              </w:rPr>
            </w:pPr>
            <w:r w:rsidRPr="00161D0D">
              <w:rPr>
                <w:b/>
              </w:rPr>
              <w:t>230</w:t>
            </w:r>
          </w:p>
        </w:tc>
        <w:tc>
          <w:tcPr>
            <w:tcW w:w="3402" w:type="dxa"/>
            <w:shd w:val="clear" w:color="auto" w:fill="F2F2F2" w:themeFill="background1" w:themeFillShade="F2"/>
            <w:noWrap/>
            <w:hideMark/>
          </w:tcPr>
          <w:p w14:paraId="6F906B1D" w14:textId="077AEA02"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maximum number of days gestation at which a woman can go into labour and b</w:t>
            </w:r>
            <w:r>
              <w:rPr>
                <w:rFonts w:ascii="Calibri" w:hAnsi="Calibri" w:cs="Calibri"/>
                <w:color w:val="000000"/>
                <w:sz w:val="18"/>
                <w:szCs w:val="18"/>
              </w:rPr>
              <w:t xml:space="preserve">e categorised as </w:t>
            </w:r>
            <w:r w:rsidRPr="004E3027">
              <w:rPr>
                <w:rFonts w:ascii="Calibri" w:hAnsi="Calibri" w:cs="Calibri"/>
                <w:color w:val="000000"/>
                <w:sz w:val="18"/>
                <w:szCs w:val="18"/>
              </w:rPr>
              <w:t>early preterm</w:t>
            </w:r>
          </w:p>
          <w:p w14:paraId="0BB3C141" w14:textId="77777777" w:rsidR="00A50D53" w:rsidRPr="004E3027" w:rsidRDefault="00A50D53" w:rsidP="00A50D53">
            <w:pPr>
              <w:rPr>
                <w:rFonts w:ascii="Calibri" w:hAnsi="Calibri" w:cs="Calibri"/>
                <w:color w:val="000000"/>
                <w:sz w:val="18"/>
                <w:szCs w:val="18"/>
              </w:rPr>
            </w:pPr>
          </w:p>
        </w:tc>
        <w:tc>
          <w:tcPr>
            <w:tcW w:w="1838" w:type="dxa"/>
          </w:tcPr>
          <w:p w14:paraId="287A97DC" w14:textId="0EE7CC92" w:rsidR="00A50D53" w:rsidRPr="00B62A2B" w:rsidRDefault="00A50D53" w:rsidP="00A50D53">
            <w:r w:rsidRPr="000F73BC">
              <w:lastRenderedPageBreak/>
              <w:t>N/A</w:t>
            </w:r>
          </w:p>
        </w:tc>
      </w:tr>
      <w:tr w:rsidR="00A50D53" w:rsidRPr="00B62A2B" w14:paraId="59D35367" w14:textId="0220A9C5" w:rsidTr="00161D0D">
        <w:trPr>
          <w:trHeight w:val="300"/>
        </w:trPr>
        <w:tc>
          <w:tcPr>
            <w:tcW w:w="3402" w:type="dxa"/>
            <w:shd w:val="clear" w:color="auto" w:fill="F2F2F2" w:themeFill="background1" w:themeFillShade="F2"/>
            <w:noWrap/>
            <w:hideMark/>
          </w:tcPr>
          <w:p w14:paraId="2B469DE9"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lower_limit_late_preterm_days</w:t>
            </w:r>
          </w:p>
        </w:tc>
        <w:tc>
          <w:tcPr>
            <w:tcW w:w="1134" w:type="dxa"/>
            <w:noWrap/>
            <w:hideMark/>
          </w:tcPr>
          <w:p w14:paraId="4F24AF36" w14:textId="77777777" w:rsidR="00A50D53" w:rsidRPr="00161D0D" w:rsidRDefault="00A50D53" w:rsidP="00A50D53">
            <w:pPr>
              <w:jc w:val="center"/>
              <w:rPr>
                <w:b/>
              </w:rPr>
            </w:pPr>
            <w:r w:rsidRPr="00161D0D">
              <w:rPr>
                <w:b/>
              </w:rPr>
              <w:t>231</w:t>
            </w:r>
          </w:p>
        </w:tc>
        <w:tc>
          <w:tcPr>
            <w:tcW w:w="3402" w:type="dxa"/>
            <w:shd w:val="clear" w:color="auto" w:fill="F2F2F2" w:themeFill="background1" w:themeFillShade="F2"/>
            <w:noWrap/>
            <w:hideMark/>
          </w:tcPr>
          <w:p w14:paraId="1F026A0A" w14:textId="05A5CAE9"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minimum number of days gestation at which a woman can go into labour and b</w:t>
            </w:r>
            <w:r>
              <w:rPr>
                <w:rFonts w:ascii="Calibri" w:hAnsi="Calibri" w:cs="Calibri"/>
                <w:color w:val="000000"/>
                <w:sz w:val="18"/>
                <w:szCs w:val="18"/>
              </w:rPr>
              <w:t xml:space="preserve">e categorised as </w:t>
            </w:r>
            <w:r w:rsidRPr="004E3027">
              <w:rPr>
                <w:rFonts w:ascii="Calibri" w:hAnsi="Calibri" w:cs="Calibri"/>
                <w:color w:val="000000"/>
                <w:sz w:val="18"/>
                <w:szCs w:val="18"/>
              </w:rPr>
              <w:t>early preterm</w:t>
            </w:r>
          </w:p>
          <w:p w14:paraId="4D6293F7" w14:textId="77777777" w:rsidR="00A50D53" w:rsidRPr="004E3027" w:rsidRDefault="00A50D53" w:rsidP="00A50D53">
            <w:pPr>
              <w:rPr>
                <w:rFonts w:ascii="Calibri" w:hAnsi="Calibri" w:cs="Calibri"/>
                <w:color w:val="000000"/>
                <w:sz w:val="18"/>
                <w:szCs w:val="18"/>
              </w:rPr>
            </w:pPr>
          </w:p>
        </w:tc>
        <w:tc>
          <w:tcPr>
            <w:tcW w:w="1838" w:type="dxa"/>
          </w:tcPr>
          <w:p w14:paraId="3A1D8BAF" w14:textId="6D9FB6CE" w:rsidR="00A50D53" w:rsidRPr="00B62A2B" w:rsidRDefault="00A50D53" w:rsidP="00A50D53">
            <w:r w:rsidRPr="000F73BC">
              <w:t>N/A</w:t>
            </w:r>
          </w:p>
        </w:tc>
      </w:tr>
      <w:tr w:rsidR="00A50D53" w:rsidRPr="00B62A2B" w14:paraId="220C9AF5" w14:textId="1A849D5C" w:rsidTr="00161D0D">
        <w:trPr>
          <w:trHeight w:val="300"/>
        </w:trPr>
        <w:tc>
          <w:tcPr>
            <w:tcW w:w="3402" w:type="dxa"/>
            <w:shd w:val="clear" w:color="auto" w:fill="F2F2F2" w:themeFill="background1" w:themeFillShade="F2"/>
            <w:noWrap/>
            <w:hideMark/>
          </w:tcPr>
          <w:p w14:paraId="1B338D1B"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upper_limit_late_preterm_days</w:t>
            </w:r>
          </w:p>
        </w:tc>
        <w:tc>
          <w:tcPr>
            <w:tcW w:w="1134" w:type="dxa"/>
            <w:noWrap/>
            <w:hideMark/>
          </w:tcPr>
          <w:p w14:paraId="23B913DC" w14:textId="77777777" w:rsidR="00A50D53" w:rsidRPr="00161D0D" w:rsidRDefault="00A50D53" w:rsidP="00A50D53">
            <w:pPr>
              <w:jc w:val="center"/>
              <w:rPr>
                <w:b/>
              </w:rPr>
            </w:pPr>
            <w:r w:rsidRPr="00161D0D">
              <w:rPr>
                <w:b/>
              </w:rPr>
              <w:t>258</w:t>
            </w:r>
          </w:p>
        </w:tc>
        <w:tc>
          <w:tcPr>
            <w:tcW w:w="3402" w:type="dxa"/>
            <w:shd w:val="clear" w:color="auto" w:fill="F2F2F2" w:themeFill="background1" w:themeFillShade="F2"/>
            <w:noWrap/>
            <w:hideMark/>
          </w:tcPr>
          <w:p w14:paraId="6095FB29" w14:textId="07BF2FBA"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maximum number of days gestation at which a woman can go into labour and b</w:t>
            </w:r>
            <w:r>
              <w:rPr>
                <w:rFonts w:ascii="Calibri" w:hAnsi="Calibri" w:cs="Calibri"/>
                <w:color w:val="000000"/>
                <w:sz w:val="18"/>
                <w:szCs w:val="18"/>
              </w:rPr>
              <w:t xml:space="preserve">e categorised as </w:t>
            </w:r>
            <w:r w:rsidRPr="004E3027">
              <w:rPr>
                <w:rFonts w:ascii="Calibri" w:hAnsi="Calibri" w:cs="Calibri"/>
                <w:color w:val="000000"/>
                <w:sz w:val="18"/>
                <w:szCs w:val="18"/>
              </w:rPr>
              <w:t>late preterm</w:t>
            </w:r>
          </w:p>
          <w:p w14:paraId="0E3BAA9A" w14:textId="77777777" w:rsidR="00A50D53" w:rsidRPr="004E3027" w:rsidRDefault="00A50D53" w:rsidP="00A50D53">
            <w:pPr>
              <w:rPr>
                <w:rFonts w:ascii="Calibri" w:hAnsi="Calibri" w:cs="Calibri"/>
                <w:color w:val="000000"/>
                <w:sz w:val="18"/>
                <w:szCs w:val="18"/>
              </w:rPr>
            </w:pPr>
          </w:p>
        </w:tc>
        <w:tc>
          <w:tcPr>
            <w:tcW w:w="1838" w:type="dxa"/>
          </w:tcPr>
          <w:p w14:paraId="6C95824C" w14:textId="2334FEC4" w:rsidR="00A50D53" w:rsidRPr="00B62A2B" w:rsidRDefault="00A50D53" w:rsidP="00A50D53">
            <w:r w:rsidRPr="000F73BC">
              <w:t>N/A</w:t>
            </w:r>
          </w:p>
        </w:tc>
      </w:tr>
      <w:tr w:rsidR="00A50D53" w:rsidRPr="00B62A2B" w14:paraId="0A5FD038" w14:textId="3EB4A06F" w:rsidTr="00161D0D">
        <w:trPr>
          <w:trHeight w:val="300"/>
        </w:trPr>
        <w:tc>
          <w:tcPr>
            <w:tcW w:w="3402" w:type="dxa"/>
            <w:shd w:val="clear" w:color="auto" w:fill="F2F2F2" w:themeFill="background1" w:themeFillShade="F2"/>
            <w:noWrap/>
            <w:hideMark/>
          </w:tcPr>
          <w:p w14:paraId="58A167A5"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lower_limit_postterm_days</w:t>
            </w:r>
          </w:p>
        </w:tc>
        <w:tc>
          <w:tcPr>
            <w:tcW w:w="1134" w:type="dxa"/>
            <w:noWrap/>
            <w:hideMark/>
          </w:tcPr>
          <w:p w14:paraId="4311F916" w14:textId="77777777" w:rsidR="00A50D53" w:rsidRPr="00161D0D" w:rsidRDefault="00A50D53" w:rsidP="00A50D53">
            <w:pPr>
              <w:jc w:val="center"/>
              <w:rPr>
                <w:b/>
              </w:rPr>
            </w:pPr>
            <w:r w:rsidRPr="00161D0D">
              <w:rPr>
                <w:b/>
              </w:rPr>
              <w:t>294</w:t>
            </w:r>
          </w:p>
        </w:tc>
        <w:tc>
          <w:tcPr>
            <w:tcW w:w="3402" w:type="dxa"/>
            <w:shd w:val="clear" w:color="auto" w:fill="F2F2F2" w:themeFill="background1" w:themeFillShade="F2"/>
            <w:noWrap/>
            <w:hideMark/>
          </w:tcPr>
          <w:p w14:paraId="37F37900" w14:textId="656D60BF"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minimum number of days gestation at which a woman can go into labour and b</w:t>
            </w:r>
            <w:r>
              <w:rPr>
                <w:rFonts w:ascii="Calibri" w:hAnsi="Calibri" w:cs="Calibri"/>
                <w:color w:val="000000"/>
                <w:sz w:val="18"/>
                <w:szCs w:val="18"/>
              </w:rPr>
              <w:t xml:space="preserve">e categorised as </w:t>
            </w:r>
            <w:r w:rsidRPr="004E3027">
              <w:rPr>
                <w:rFonts w:ascii="Calibri" w:hAnsi="Calibri" w:cs="Calibri"/>
                <w:color w:val="000000"/>
                <w:sz w:val="18"/>
                <w:szCs w:val="18"/>
              </w:rPr>
              <w:t>post term</w:t>
            </w:r>
          </w:p>
          <w:p w14:paraId="238D9A29" w14:textId="77777777" w:rsidR="00A50D53" w:rsidRPr="004E3027" w:rsidRDefault="00A50D53" w:rsidP="00A50D53">
            <w:pPr>
              <w:rPr>
                <w:rFonts w:ascii="Calibri" w:hAnsi="Calibri" w:cs="Calibri"/>
                <w:color w:val="000000"/>
                <w:sz w:val="18"/>
                <w:szCs w:val="18"/>
              </w:rPr>
            </w:pPr>
          </w:p>
        </w:tc>
        <w:tc>
          <w:tcPr>
            <w:tcW w:w="1838" w:type="dxa"/>
          </w:tcPr>
          <w:p w14:paraId="327BA1DC" w14:textId="431E577B" w:rsidR="00A50D53" w:rsidRPr="00B62A2B" w:rsidRDefault="00A50D53" w:rsidP="00A50D53">
            <w:r w:rsidRPr="000F73BC">
              <w:t>N/A</w:t>
            </w:r>
          </w:p>
        </w:tc>
      </w:tr>
      <w:tr w:rsidR="00161D0D" w:rsidRPr="00B62A2B" w14:paraId="0B565E0B" w14:textId="4BFD3F1A" w:rsidTr="00161D0D">
        <w:trPr>
          <w:trHeight w:val="300"/>
        </w:trPr>
        <w:tc>
          <w:tcPr>
            <w:tcW w:w="3402" w:type="dxa"/>
            <w:shd w:val="clear" w:color="auto" w:fill="F2F2F2" w:themeFill="background1" w:themeFillShade="F2"/>
            <w:noWrap/>
            <w:hideMark/>
          </w:tcPr>
          <w:p w14:paraId="18C3A619" w14:textId="77777777" w:rsidR="00161D0D" w:rsidRPr="00161D0D" w:rsidRDefault="00161D0D" w:rsidP="00161D0D">
            <w:pPr>
              <w:rPr>
                <w:rFonts w:ascii="Calibri" w:hAnsi="Calibri" w:cs="Calibri"/>
                <w:color w:val="000000"/>
                <w:sz w:val="18"/>
                <w:szCs w:val="18"/>
              </w:rPr>
            </w:pPr>
            <w:r w:rsidRPr="00161D0D">
              <w:rPr>
                <w:rFonts w:ascii="Calibri" w:hAnsi="Calibri" w:cs="Calibri"/>
                <w:color w:val="000000"/>
                <w:sz w:val="18"/>
                <w:szCs w:val="18"/>
              </w:rPr>
              <w:t>prob_cephalopelvic_dis</w:t>
            </w:r>
          </w:p>
        </w:tc>
        <w:tc>
          <w:tcPr>
            <w:tcW w:w="1134" w:type="dxa"/>
            <w:noWrap/>
            <w:hideMark/>
          </w:tcPr>
          <w:p w14:paraId="24C7D7F0" w14:textId="77777777" w:rsidR="00161D0D" w:rsidRPr="00161D0D" w:rsidRDefault="00161D0D" w:rsidP="00161D0D">
            <w:pPr>
              <w:jc w:val="center"/>
              <w:rPr>
                <w:b/>
              </w:rPr>
            </w:pPr>
            <w:r w:rsidRPr="00161D0D">
              <w:rPr>
                <w:b/>
              </w:rPr>
              <w:t>0.02</w:t>
            </w:r>
          </w:p>
        </w:tc>
        <w:tc>
          <w:tcPr>
            <w:tcW w:w="3402" w:type="dxa"/>
            <w:shd w:val="clear" w:color="auto" w:fill="F2F2F2" w:themeFill="background1" w:themeFillShade="F2"/>
            <w:noWrap/>
            <w:hideMark/>
          </w:tcPr>
          <w:p w14:paraId="20B44AA8" w14:textId="1F5B12A3" w:rsidR="004E3027" w:rsidRPr="004E3027" w:rsidRDefault="004E3027" w:rsidP="004E3027">
            <w:pPr>
              <w:rPr>
                <w:rFonts w:ascii="Calibri" w:hAnsi="Calibri" w:cs="Calibri"/>
                <w:color w:val="000000"/>
                <w:sz w:val="18"/>
                <w:szCs w:val="18"/>
              </w:rPr>
            </w:pPr>
            <w:r w:rsidRPr="004E3027">
              <w:rPr>
                <w:rFonts w:ascii="Calibri" w:hAnsi="Calibri" w:cs="Calibri"/>
                <w:color w:val="000000"/>
                <w:sz w:val="18"/>
                <w:szCs w:val="18"/>
              </w:rPr>
              <w:t>an individual’s probability of experiencing CPD</w:t>
            </w:r>
          </w:p>
          <w:p w14:paraId="21B3D746" w14:textId="77777777" w:rsidR="00161D0D" w:rsidRPr="004E3027" w:rsidRDefault="00161D0D" w:rsidP="004E3027">
            <w:pPr>
              <w:rPr>
                <w:rFonts w:ascii="Calibri" w:hAnsi="Calibri" w:cs="Calibri"/>
                <w:color w:val="000000"/>
                <w:sz w:val="18"/>
                <w:szCs w:val="18"/>
              </w:rPr>
            </w:pPr>
          </w:p>
        </w:tc>
        <w:tc>
          <w:tcPr>
            <w:tcW w:w="1838" w:type="dxa"/>
          </w:tcPr>
          <w:p w14:paraId="4D6A9B8A" w14:textId="2B8BB2BC" w:rsidR="00161D0D" w:rsidRPr="00A50D53" w:rsidRDefault="00A50D53" w:rsidP="00161D0D">
            <w:pPr>
              <w:rPr>
                <w:i/>
              </w:rPr>
            </w:pPr>
            <w:r w:rsidRPr="00A50D53">
              <w:rPr>
                <w:i/>
              </w:rPr>
              <w:t>DUMMY VALUE</w:t>
            </w:r>
          </w:p>
        </w:tc>
      </w:tr>
      <w:tr w:rsidR="00A50D53" w:rsidRPr="00B62A2B" w14:paraId="0F5E3668" w14:textId="0DDDE7D6" w:rsidTr="00161D0D">
        <w:trPr>
          <w:trHeight w:val="300"/>
        </w:trPr>
        <w:tc>
          <w:tcPr>
            <w:tcW w:w="3402" w:type="dxa"/>
            <w:shd w:val="clear" w:color="auto" w:fill="F2F2F2" w:themeFill="background1" w:themeFillShade="F2"/>
            <w:noWrap/>
            <w:hideMark/>
          </w:tcPr>
          <w:p w14:paraId="0B6275A9"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prob_malpresentation</w:t>
            </w:r>
          </w:p>
        </w:tc>
        <w:tc>
          <w:tcPr>
            <w:tcW w:w="1134" w:type="dxa"/>
            <w:noWrap/>
            <w:hideMark/>
          </w:tcPr>
          <w:p w14:paraId="5B488792" w14:textId="77777777" w:rsidR="00A50D53" w:rsidRPr="00161D0D" w:rsidRDefault="00A50D53" w:rsidP="00A50D53">
            <w:pPr>
              <w:jc w:val="center"/>
              <w:rPr>
                <w:b/>
              </w:rPr>
            </w:pPr>
            <w:r w:rsidRPr="00161D0D">
              <w:rPr>
                <w:b/>
              </w:rPr>
              <w:t>0.02</w:t>
            </w:r>
          </w:p>
        </w:tc>
        <w:tc>
          <w:tcPr>
            <w:tcW w:w="3402" w:type="dxa"/>
            <w:shd w:val="clear" w:color="auto" w:fill="F2F2F2" w:themeFill="background1" w:themeFillShade="F2"/>
            <w:noWrap/>
            <w:hideMark/>
          </w:tcPr>
          <w:p w14:paraId="27CC043D" w14:textId="2A7A795E"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an individual’s probability of experiencing malpresentation</w:t>
            </w:r>
          </w:p>
          <w:p w14:paraId="0885C834" w14:textId="77777777" w:rsidR="00A50D53" w:rsidRPr="004E3027" w:rsidRDefault="00A50D53" w:rsidP="00A50D53">
            <w:pPr>
              <w:rPr>
                <w:rFonts w:ascii="Calibri" w:hAnsi="Calibri" w:cs="Calibri"/>
                <w:color w:val="000000"/>
                <w:sz w:val="18"/>
                <w:szCs w:val="18"/>
              </w:rPr>
            </w:pPr>
          </w:p>
        </w:tc>
        <w:tc>
          <w:tcPr>
            <w:tcW w:w="1838" w:type="dxa"/>
          </w:tcPr>
          <w:p w14:paraId="1513A309" w14:textId="485A121C" w:rsidR="00A50D53" w:rsidRPr="00B62A2B" w:rsidRDefault="00A50D53" w:rsidP="00A50D53">
            <w:r w:rsidRPr="00A50D53">
              <w:rPr>
                <w:i/>
              </w:rPr>
              <w:t>DUMMY VALUE</w:t>
            </w:r>
          </w:p>
        </w:tc>
      </w:tr>
      <w:tr w:rsidR="00A50D53" w:rsidRPr="00B62A2B" w14:paraId="62D57C67" w14:textId="2D623CC7" w:rsidTr="00161D0D">
        <w:trPr>
          <w:trHeight w:val="300"/>
        </w:trPr>
        <w:tc>
          <w:tcPr>
            <w:tcW w:w="3402" w:type="dxa"/>
            <w:shd w:val="clear" w:color="auto" w:fill="F2F2F2" w:themeFill="background1" w:themeFillShade="F2"/>
            <w:noWrap/>
            <w:hideMark/>
          </w:tcPr>
          <w:p w14:paraId="2C59DA25"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prob_malposition</w:t>
            </w:r>
          </w:p>
        </w:tc>
        <w:tc>
          <w:tcPr>
            <w:tcW w:w="1134" w:type="dxa"/>
            <w:noWrap/>
            <w:hideMark/>
          </w:tcPr>
          <w:p w14:paraId="0E129749" w14:textId="77777777" w:rsidR="00A50D53" w:rsidRPr="00161D0D" w:rsidRDefault="00A50D53" w:rsidP="00A50D53">
            <w:pPr>
              <w:jc w:val="center"/>
              <w:rPr>
                <w:b/>
              </w:rPr>
            </w:pPr>
            <w:r w:rsidRPr="00161D0D">
              <w:rPr>
                <w:b/>
              </w:rPr>
              <w:t>0.02</w:t>
            </w:r>
          </w:p>
        </w:tc>
        <w:tc>
          <w:tcPr>
            <w:tcW w:w="3402" w:type="dxa"/>
            <w:shd w:val="clear" w:color="auto" w:fill="F2F2F2" w:themeFill="background1" w:themeFillShade="F2"/>
            <w:noWrap/>
            <w:hideMark/>
          </w:tcPr>
          <w:p w14:paraId="08C56888" w14:textId="08E99868"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an individual’s probability of experiencing malposition</w:t>
            </w:r>
          </w:p>
          <w:p w14:paraId="7A4276D3" w14:textId="77777777" w:rsidR="00A50D53" w:rsidRPr="004E3027" w:rsidRDefault="00A50D53" w:rsidP="00A50D53">
            <w:pPr>
              <w:rPr>
                <w:rFonts w:ascii="Calibri" w:hAnsi="Calibri" w:cs="Calibri"/>
                <w:color w:val="000000"/>
                <w:sz w:val="18"/>
                <w:szCs w:val="18"/>
              </w:rPr>
            </w:pPr>
          </w:p>
        </w:tc>
        <w:tc>
          <w:tcPr>
            <w:tcW w:w="1838" w:type="dxa"/>
          </w:tcPr>
          <w:p w14:paraId="2CC27416" w14:textId="4275920A" w:rsidR="00A50D53" w:rsidRPr="00B62A2B" w:rsidRDefault="00A50D53" w:rsidP="00A50D53">
            <w:r w:rsidRPr="00A50D53">
              <w:rPr>
                <w:i/>
              </w:rPr>
              <w:t>DUMMY VALUE</w:t>
            </w:r>
          </w:p>
        </w:tc>
      </w:tr>
      <w:tr w:rsidR="00A50D53" w:rsidRPr="00B62A2B" w14:paraId="22429E7B" w14:textId="3AEC4902" w:rsidTr="00161D0D">
        <w:trPr>
          <w:trHeight w:val="300"/>
        </w:trPr>
        <w:tc>
          <w:tcPr>
            <w:tcW w:w="3402" w:type="dxa"/>
            <w:shd w:val="clear" w:color="auto" w:fill="F2F2F2" w:themeFill="background1" w:themeFillShade="F2"/>
            <w:noWrap/>
            <w:hideMark/>
          </w:tcPr>
          <w:p w14:paraId="33127015"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prob_obstruction_cpd</w:t>
            </w:r>
          </w:p>
        </w:tc>
        <w:tc>
          <w:tcPr>
            <w:tcW w:w="1134" w:type="dxa"/>
            <w:noWrap/>
            <w:hideMark/>
          </w:tcPr>
          <w:p w14:paraId="6562A859" w14:textId="77777777" w:rsidR="00A50D53" w:rsidRPr="00161D0D" w:rsidRDefault="00A50D53" w:rsidP="00A50D53">
            <w:pPr>
              <w:jc w:val="center"/>
              <w:rPr>
                <w:b/>
              </w:rPr>
            </w:pPr>
            <w:r w:rsidRPr="00161D0D">
              <w:rPr>
                <w:b/>
              </w:rPr>
              <w:t>0.9</w:t>
            </w:r>
          </w:p>
        </w:tc>
        <w:tc>
          <w:tcPr>
            <w:tcW w:w="3402" w:type="dxa"/>
            <w:shd w:val="clear" w:color="auto" w:fill="F2F2F2" w:themeFill="background1" w:themeFillShade="F2"/>
            <w:noWrap/>
            <w:hideMark/>
          </w:tcPr>
          <w:p w14:paraId="4AE2A735" w14:textId="0679F422"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 xml:space="preserve">risk of </w:t>
            </w:r>
            <w:r>
              <w:rPr>
                <w:rFonts w:ascii="Calibri" w:hAnsi="Calibri" w:cs="Calibri"/>
                <w:color w:val="000000"/>
                <w:sz w:val="18"/>
                <w:szCs w:val="18"/>
              </w:rPr>
              <w:t>obstruction in a woman with CPD</w:t>
            </w:r>
          </w:p>
          <w:p w14:paraId="14E14C8E" w14:textId="77777777" w:rsidR="00A50D53" w:rsidRPr="004E3027" w:rsidRDefault="00A50D53" w:rsidP="00A50D53">
            <w:pPr>
              <w:rPr>
                <w:rFonts w:ascii="Calibri" w:hAnsi="Calibri" w:cs="Calibri"/>
                <w:color w:val="000000"/>
                <w:sz w:val="18"/>
                <w:szCs w:val="18"/>
              </w:rPr>
            </w:pPr>
          </w:p>
        </w:tc>
        <w:tc>
          <w:tcPr>
            <w:tcW w:w="1838" w:type="dxa"/>
          </w:tcPr>
          <w:p w14:paraId="15B9A37A" w14:textId="3370699E" w:rsidR="00A50D53" w:rsidRPr="00B62A2B" w:rsidRDefault="00A50D53" w:rsidP="00A50D53">
            <w:r w:rsidRPr="00A50D53">
              <w:rPr>
                <w:i/>
              </w:rPr>
              <w:t>DUMMY VALUE</w:t>
            </w:r>
          </w:p>
        </w:tc>
      </w:tr>
      <w:tr w:rsidR="00A50D53" w:rsidRPr="00B62A2B" w14:paraId="5DAC5C4A" w14:textId="0DC13951" w:rsidTr="00161D0D">
        <w:trPr>
          <w:trHeight w:val="300"/>
        </w:trPr>
        <w:tc>
          <w:tcPr>
            <w:tcW w:w="3402" w:type="dxa"/>
            <w:shd w:val="clear" w:color="auto" w:fill="F2F2F2" w:themeFill="background1" w:themeFillShade="F2"/>
            <w:noWrap/>
            <w:hideMark/>
          </w:tcPr>
          <w:p w14:paraId="70C6A5AE"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prob_obstruction_malpos</w:t>
            </w:r>
          </w:p>
        </w:tc>
        <w:tc>
          <w:tcPr>
            <w:tcW w:w="1134" w:type="dxa"/>
            <w:noWrap/>
            <w:hideMark/>
          </w:tcPr>
          <w:p w14:paraId="0FCEEB9E" w14:textId="77777777" w:rsidR="00A50D53" w:rsidRPr="00161D0D" w:rsidRDefault="00A50D53" w:rsidP="00A50D53">
            <w:pPr>
              <w:jc w:val="center"/>
              <w:rPr>
                <w:b/>
              </w:rPr>
            </w:pPr>
            <w:r w:rsidRPr="00161D0D">
              <w:rPr>
                <w:b/>
              </w:rPr>
              <w:t>0.3</w:t>
            </w:r>
          </w:p>
        </w:tc>
        <w:tc>
          <w:tcPr>
            <w:tcW w:w="3402" w:type="dxa"/>
            <w:shd w:val="clear" w:color="auto" w:fill="F2F2F2" w:themeFill="background1" w:themeFillShade="F2"/>
            <w:noWrap/>
            <w:hideMark/>
          </w:tcPr>
          <w:p w14:paraId="171C1EDD"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risk of obstruction in a woman with malposition</w:t>
            </w:r>
          </w:p>
          <w:p w14:paraId="1031B2FD" w14:textId="77777777" w:rsidR="00A50D53" w:rsidRPr="004E3027" w:rsidRDefault="00A50D53" w:rsidP="00A50D53">
            <w:pPr>
              <w:rPr>
                <w:rFonts w:ascii="Calibri" w:hAnsi="Calibri" w:cs="Calibri"/>
                <w:color w:val="000000"/>
                <w:sz w:val="18"/>
                <w:szCs w:val="18"/>
              </w:rPr>
            </w:pPr>
          </w:p>
        </w:tc>
        <w:tc>
          <w:tcPr>
            <w:tcW w:w="1838" w:type="dxa"/>
          </w:tcPr>
          <w:p w14:paraId="48C0A288" w14:textId="7A90A005" w:rsidR="00A50D53" w:rsidRPr="00B62A2B" w:rsidRDefault="00A50D53" w:rsidP="00A50D53">
            <w:r w:rsidRPr="00A50D53">
              <w:rPr>
                <w:i/>
              </w:rPr>
              <w:t>DUMMY VALUE</w:t>
            </w:r>
          </w:p>
        </w:tc>
      </w:tr>
      <w:tr w:rsidR="00A50D53" w:rsidRPr="00B62A2B" w14:paraId="09DE238D" w14:textId="21280789" w:rsidTr="00161D0D">
        <w:trPr>
          <w:trHeight w:val="300"/>
        </w:trPr>
        <w:tc>
          <w:tcPr>
            <w:tcW w:w="3402" w:type="dxa"/>
            <w:shd w:val="clear" w:color="auto" w:fill="F2F2F2" w:themeFill="background1" w:themeFillShade="F2"/>
            <w:noWrap/>
            <w:hideMark/>
          </w:tcPr>
          <w:p w14:paraId="385D6E8E"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prob_obstruction_malpres</w:t>
            </w:r>
          </w:p>
        </w:tc>
        <w:tc>
          <w:tcPr>
            <w:tcW w:w="1134" w:type="dxa"/>
            <w:noWrap/>
            <w:hideMark/>
          </w:tcPr>
          <w:p w14:paraId="73671819" w14:textId="77777777" w:rsidR="00A50D53" w:rsidRPr="00161D0D" w:rsidRDefault="00A50D53" w:rsidP="00A50D53">
            <w:pPr>
              <w:jc w:val="center"/>
              <w:rPr>
                <w:b/>
              </w:rPr>
            </w:pPr>
            <w:r w:rsidRPr="00161D0D">
              <w:rPr>
                <w:b/>
              </w:rPr>
              <w:t>0.3</w:t>
            </w:r>
          </w:p>
        </w:tc>
        <w:tc>
          <w:tcPr>
            <w:tcW w:w="3402" w:type="dxa"/>
            <w:shd w:val="clear" w:color="auto" w:fill="F2F2F2" w:themeFill="background1" w:themeFillShade="F2"/>
            <w:noWrap/>
            <w:hideMark/>
          </w:tcPr>
          <w:p w14:paraId="55A2484C"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risk of obstruction in a woman with malpresentation</w:t>
            </w:r>
          </w:p>
          <w:p w14:paraId="5514611B" w14:textId="77777777" w:rsidR="00A50D53" w:rsidRPr="004E3027" w:rsidRDefault="00A50D53" w:rsidP="00A50D53">
            <w:pPr>
              <w:rPr>
                <w:rFonts w:ascii="Calibri" w:hAnsi="Calibri" w:cs="Calibri"/>
                <w:color w:val="000000"/>
                <w:sz w:val="18"/>
                <w:szCs w:val="18"/>
              </w:rPr>
            </w:pPr>
          </w:p>
        </w:tc>
        <w:tc>
          <w:tcPr>
            <w:tcW w:w="1838" w:type="dxa"/>
          </w:tcPr>
          <w:p w14:paraId="17B5DB3A" w14:textId="1957E6EA" w:rsidR="00A50D53" w:rsidRPr="00B62A2B" w:rsidRDefault="00A50D53" w:rsidP="00A50D53">
            <w:r w:rsidRPr="00A50D53">
              <w:rPr>
                <w:i/>
              </w:rPr>
              <w:t>DUMMY VALUE</w:t>
            </w:r>
          </w:p>
        </w:tc>
      </w:tr>
      <w:tr w:rsidR="00A50D53" w:rsidRPr="00B62A2B" w14:paraId="15E97AA7" w14:textId="36A80C59" w:rsidTr="00161D0D">
        <w:trPr>
          <w:trHeight w:val="300"/>
        </w:trPr>
        <w:tc>
          <w:tcPr>
            <w:tcW w:w="3402" w:type="dxa"/>
            <w:shd w:val="clear" w:color="auto" w:fill="F2F2F2" w:themeFill="background1" w:themeFillShade="F2"/>
            <w:noWrap/>
            <w:hideMark/>
          </w:tcPr>
          <w:p w14:paraId="2A068A6D"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prob_chorioamnionitis_ip</w:t>
            </w:r>
          </w:p>
        </w:tc>
        <w:tc>
          <w:tcPr>
            <w:tcW w:w="1134" w:type="dxa"/>
            <w:noWrap/>
            <w:hideMark/>
          </w:tcPr>
          <w:p w14:paraId="57F945E6"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68B49F74"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chorioamnionitis infection during labour</w:t>
            </w:r>
          </w:p>
          <w:p w14:paraId="10FB5B47" w14:textId="77777777" w:rsidR="00A50D53" w:rsidRPr="004E3027" w:rsidRDefault="00A50D53" w:rsidP="00A50D53">
            <w:pPr>
              <w:rPr>
                <w:rFonts w:ascii="Calibri" w:hAnsi="Calibri" w:cs="Calibri"/>
                <w:color w:val="000000"/>
                <w:sz w:val="18"/>
                <w:szCs w:val="18"/>
              </w:rPr>
            </w:pPr>
          </w:p>
        </w:tc>
        <w:tc>
          <w:tcPr>
            <w:tcW w:w="1838" w:type="dxa"/>
          </w:tcPr>
          <w:p w14:paraId="67EE88B9" w14:textId="5C4265AA" w:rsidR="00A50D53" w:rsidRPr="00B62A2B" w:rsidRDefault="00A50D53" w:rsidP="00A50D53">
            <w:r w:rsidRPr="00A50D53">
              <w:rPr>
                <w:i/>
              </w:rPr>
              <w:t>DUMMY VALUE</w:t>
            </w:r>
          </w:p>
        </w:tc>
      </w:tr>
      <w:tr w:rsidR="00A50D53" w:rsidRPr="00B62A2B" w14:paraId="5A0B6465" w14:textId="45000B9B" w:rsidTr="00161D0D">
        <w:trPr>
          <w:trHeight w:val="300"/>
        </w:trPr>
        <w:tc>
          <w:tcPr>
            <w:tcW w:w="3402" w:type="dxa"/>
            <w:shd w:val="clear" w:color="auto" w:fill="F2F2F2" w:themeFill="background1" w:themeFillShade="F2"/>
            <w:noWrap/>
            <w:hideMark/>
          </w:tcPr>
          <w:p w14:paraId="39131390"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prob_other_maternal_infection_ip</w:t>
            </w:r>
          </w:p>
        </w:tc>
        <w:tc>
          <w:tcPr>
            <w:tcW w:w="1134" w:type="dxa"/>
            <w:noWrap/>
            <w:hideMark/>
          </w:tcPr>
          <w:p w14:paraId="2BE24C50"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105E1A6E"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other obstetric infection in labour</w:t>
            </w:r>
          </w:p>
          <w:p w14:paraId="23965A1A" w14:textId="77777777" w:rsidR="00A50D53" w:rsidRPr="004E3027" w:rsidRDefault="00A50D53" w:rsidP="00A50D53">
            <w:pPr>
              <w:rPr>
                <w:rFonts w:ascii="Calibri" w:hAnsi="Calibri" w:cs="Calibri"/>
                <w:color w:val="000000"/>
                <w:sz w:val="18"/>
                <w:szCs w:val="18"/>
              </w:rPr>
            </w:pPr>
          </w:p>
        </w:tc>
        <w:tc>
          <w:tcPr>
            <w:tcW w:w="1838" w:type="dxa"/>
          </w:tcPr>
          <w:p w14:paraId="2DCA1074" w14:textId="7A430F9C" w:rsidR="00A50D53" w:rsidRPr="00B62A2B" w:rsidRDefault="00A50D53" w:rsidP="00A50D53">
            <w:r w:rsidRPr="00A50D53">
              <w:rPr>
                <w:i/>
              </w:rPr>
              <w:t>DUMMY VALUE</w:t>
            </w:r>
          </w:p>
        </w:tc>
      </w:tr>
      <w:tr w:rsidR="00A50D53" w:rsidRPr="00B62A2B" w14:paraId="6FCF8DD4" w14:textId="3BE5EF22" w:rsidTr="00161D0D">
        <w:trPr>
          <w:trHeight w:val="300"/>
        </w:trPr>
        <w:tc>
          <w:tcPr>
            <w:tcW w:w="3402" w:type="dxa"/>
            <w:shd w:val="clear" w:color="auto" w:fill="F2F2F2" w:themeFill="background1" w:themeFillShade="F2"/>
            <w:noWrap/>
            <w:hideMark/>
          </w:tcPr>
          <w:p w14:paraId="02176571"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prob_endometritis_pp</w:t>
            </w:r>
          </w:p>
        </w:tc>
        <w:tc>
          <w:tcPr>
            <w:tcW w:w="1134" w:type="dxa"/>
            <w:noWrap/>
            <w:hideMark/>
          </w:tcPr>
          <w:p w14:paraId="569B3EFF"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37181A35"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endometritis infection following labour</w:t>
            </w:r>
          </w:p>
          <w:p w14:paraId="1CCC9728" w14:textId="77777777" w:rsidR="00A50D53" w:rsidRPr="004E3027" w:rsidRDefault="00A50D53" w:rsidP="00A50D53">
            <w:pPr>
              <w:rPr>
                <w:rFonts w:ascii="Calibri" w:hAnsi="Calibri" w:cs="Calibri"/>
                <w:color w:val="000000"/>
                <w:sz w:val="18"/>
                <w:szCs w:val="18"/>
              </w:rPr>
            </w:pPr>
          </w:p>
        </w:tc>
        <w:tc>
          <w:tcPr>
            <w:tcW w:w="1838" w:type="dxa"/>
          </w:tcPr>
          <w:p w14:paraId="7F13BFA4" w14:textId="79BAC03D" w:rsidR="00A50D53" w:rsidRPr="00B62A2B" w:rsidRDefault="00A50D53" w:rsidP="00A50D53">
            <w:r w:rsidRPr="00A50D53">
              <w:rPr>
                <w:i/>
              </w:rPr>
              <w:t>DUMMY VALUE</w:t>
            </w:r>
          </w:p>
        </w:tc>
      </w:tr>
      <w:tr w:rsidR="00A50D53" w:rsidRPr="00B62A2B" w14:paraId="72F1E647" w14:textId="33AC040B" w:rsidTr="00161D0D">
        <w:trPr>
          <w:trHeight w:val="300"/>
        </w:trPr>
        <w:tc>
          <w:tcPr>
            <w:tcW w:w="3402" w:type="dxa"/>
            <w:shd w:val="clear" w:color="auto" w:fill="F2F2F2" w:themeFill="background1" w:themeFillShade="F2"/>
            <w:noWrap/>
            <w:hideMark/>
          </w:tcPr>
          <w:p w14:paraId="0880F5FB"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prob_skin_soft_tissue_inf_pp</w:t>
            </w:r>
          </w:p>
        </w:tc>
        <w:tc>
          <w:tcPr>
            <w:tcW w:w="1134" w:type="dxa"/>
            <w:noWrap/>
            <w:hideMark/>
          </w:tcPr>
          <w:p w14:paraId="56694A51"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55AB7046"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a skin or soft tissue infection following labour</w:t>
            </w:r>
          </w:p>
          <w:p w14:paraId="2054DEBE" w14:textId="77777777" w:rsidR="00A50D53" w:rsidRPr="004E3027" w:rsidRDefault="00A50D53" w:rsidP="00A50D53">
            <w:pPr>
              <w:rPr>
                <w:rFonts w:ascii="Calibri" w:hAnsi="Calibri" w:cs="Calibri"/>
                <w:color w:val="000000"/>
                <w:sz w:val="18"/>
                <w:szCs w:val="18"/>
              </w:rPr>
            </w:pPr>
          </w:p>
        </w:tc>
        <w:tc>
          <w:tcPr>
            <w:tcW w:w="1838" w:type="dxa"/>
          </w:tcPr>
          <w:p w14:paraId="6923F16F" w14:textId="0C6DEC02" w:rsidR="00A50D53" w:rsidRPr="00B62A2B" w:rsidRDefault="00A50D53" w:rsidP="00A50D53">
            <w:r w:rsidRPr="00A50D53">
              <w:rPr>
                <w:i/>
              </w:rPr>
              <w:t>DUMMY VALUE</w:t>
            </w:r>
          </w:p>
        </w:tc>
      </w:tr>
      <w:tr w:rsidR="00A50D53" w:rsidRPr="00B62A2B" w14:paraId="05DD9666" w14:textId="22F22E8E" w:rsidTr="00161D0D">
        <w:trPr>
          <w:trHeight w:val="300"/>
        </w:trPr>
        <w:tc>
          <w:tcPr>
            <w:tcW w:w="3402" w:type="dxa"/>
            <w:shd w:val="clear" w:color="auto" w:fill="F2F2F2" w:themeFill="background1" w:themeFillShade="F2"/>
            <w:noWrap/>
            <w:hideMark/>
          </w:tcPr>
          <w:p w14:paraId="451C2808"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prob_urinary_tract_inf_pp</w:t>
            </w:r>
          </w:p>
        </w:tc>
        <w:tc>
          <w:tcPr>
            <w:tcW w:w="1134" w:type="dxa"/>
            <w:noWrap/>
            <w:hideMark/>
          </w:tcPr>
          <w:p w14:paraId="643886A8"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62473EB3"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a urinary tract infection following labour</w:t>
            </w:r>
          </w:p>
          <w:p w14:paraId="6792CD5F" w14:textId="77777777" w:rsidR="00A50D53" w:rsidRPr="004E3027" w:rsidRDefault="00A50D53" w:rsidP="00A50D53">
            <w:pPr>
              <w:rPr>
                <w:rFonts w:ascii="Calibri" w:hAnsi="Calibri" w:cs="Calibri"/>
                <w:color w:val="000000"/>
                <w:sz w:val="18"/>
                <w:szCs w:val="18"/>
              </w:rPr>
            </w:pPr>
          </w:p>
        </w:tc>
        <w:tc>
          <w:tcPr>
            <w:tcW w:w="1838" w:type="dxa"/>
          </w:tcPr>
          <w:p w14:paraId="3FF0C165" w14:textId="7003C857" w:rsidR="00A50D53" w:rsidRPr="00B62A2B" w:rsidRDefault="00A50D53" w:rsidP="00A50D53">
            <w:r w:rsidRPr="00A50D53">
              <w:rPr>
                <w:i/>
              </w:rPr>
              <w:t>DUMMY VALUE</w:t>
            </w:r>
          </w:p>
        </w:tc>
      </w:tr>
      <w:tr w:rsidR="00A50D53" w:rsidRPr="00B62A2B" w14:paraId="0632A1DD" w14:textId="1238284B" w:rsidTr="00161D0D">
        <w:trPr>
          <w:trHeight w:val="300"/>
        </w:trPr>
        <w:tc>
          <w:tcPr>
            <w:tcW w:w="3402" w:type="dxa"/>
            <w:shd w:val="clear" w:color="auto" w:fill="F2F2F2" w:themeFill="background1" w:themeFillShade="F2"/>
            <w:noWrap/>
            <w:hideMark/>
          </w:tcPr>
          <w:p w14:paraId="20DF7536"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prob_other_maternal_infection_pp</w:t>
            </w:r>
          </w:p>
        </w:tc>
        <w:tc>
          <w:tcPr>
            <w:tcW w:w="1134" w:type="dxa"/>
            <w:noWrap/>
            <w:hideMark/>
          </w:tcPr>
          <w:p w14:paraId="37A06E43"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5ED3FC2F"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other obstetric infections following labour</w:t>
            </w:r>
          </w:p>
          <w:p w14:paraId="20B2CB6C" w14:textId="77777777" w:rsidR="00A50D53" w:rsidRPr="004E3027" w:rsidRDefault="00A50D53" w:rsidP="00A50D53">
            <w:pPr>
              <w:rPr>
                <w:rFonts w:ascii="Calibri" w:hAnsi="Calibri" w:cs="Calibri"/>
                <w:color w:val="000000"/>
                <w:sz w:val="18"/>
                <w:szCs w:val="18"/>
              </w:rPr>
            </w:pPr>
          </w:p>
        </w:tc>
        <w:tc>
          <w:tcPr>
            <w:tcW w:w="1838" w:type="dxa"/>
          </w:tcPr>
          <w:p w14:paraId="0F6E8E9B" w14:textId="5C29939C" w:rsidR="00A50D53" w:rsidRPr="00B62A2B" w:rsidRDefault="00A50D53" w:rsidP="00A50D53">
            <w:r w:rsidRPr="00A50D53">
              <w:rPr>
                <w:i/>
              </w:rPr>
              <w:t>DUMMY VALUE</w:t>
            </w:r>
          </w:p>
        </w:tc>
      </w:tr>
      <w:tr w:rsidR="00A50D53" w:rsidRPr="00B62A2B" w14:paraId="3DBC3D06" w14:textId="1F617D1E" w:rsidTr="00161D0D">
        <w:trPr>
          <w:trHeight w:val="300"/>
        </w:trPr>
        <w:tc>
          <w:tcPr>
            <w:tcW w:w="3402" w:type="dxa"/>
            <w:shd w:val="clear" w:color="auto" w:fill="F2F2F2" w:themeFill="background1" w:themeFillShade="F2"/>
            <w:noWrap/>
            <w:hideMark/>
          </w:tcPr>
          <w:p w14:paraId="5F785487"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prob_sepsis_chorioamnionitis</w:t>
            </w:r>
          </w:p>
        </w:tc>
        <w:tc>
          <w:tcPr>
            <w:tcW w:w="1134" w:type="dxa"/>
            <w:noWrap/>
            <w:hideMark/>
          </w:tcPr>
          <w:p w14:paraId="264FB68E"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6D41C0A6" w14:textId="3D9341BE"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risk of sepsis follo</w:t>
            </w:r>
            <w:r>
              <w:rPr>
                <w:rFonts w:ascii="Calibri" w:hAnsi="Calibri" w:cs="Calibri"/>
                <w:color w:val="000000"/>
                <w:sz w:val="18"/>
                <w:szCs w:val="18"/>
              </w:rPr>
              <w:t>wing chorioamnionitis infection</w:t>
            </w:r>
          </w:p>
          <w:p w14:paraId="5B1B348F" w14:textId="77777777" w:rsidR="00A50D53" w:rsidRPr="004E3027" w:rsidRDefault="00A50D53" w:rsidP="00A50D53">
            <w:pPr>
              <w:rPr>
                <w:rFonts w:ascii="Calibri" w:hAnsi="Calibri" w:cs="Calibri"/>
                <w:color w:val="000000"/>
                <w:sz w:val="18"/>
                <w:szCs w:val="18"/>
              </w:rPr>
            </w:pPr>
          </w:p>
        </w:tc>
        <w:tc>
          <w:tcPr>
            <w:tcW w:w="1838" w:type="dxa"/>
          </w:tcPr>
          <w:p w14:paraId="7A09B333" w14:textId="4210B7FD" w:rsidR="00A50D53" w:rsidRPr="00B62A2B" w:rsidRDefault="00A50D53" w:rsidP="00A50D53">
            <w:r w:rsidRPr="00A50D53">
              <w:rPr>
                <w:i/>
              </w:rPr>
              <w:t>DUMMY VALUE</w:t>
            </w:r>
          </w:p>
        </w:tc>
      </w:tr>
      <w:tr w:rsidR="00A50D53" w:rsidRPr="00B62A2B" w14:paraId="7F56B36C" w14:textId="612C9A6B" w:rsidTr="00161D0D">
        <w:trPr>
          <w:trHeight w:val="300"/>
        </w:trPr>
        <w:tc>
          <w:tcPr>
            <w:tcW w:w="3402" w:type="dxa"/>
            <w:shd w:val="clear" w:color="auto" w:fill="F2F2F2" w:themeFill="background1" w:themeFillShade="F2"/>
            <w:noWrap/>
            <w:hideMark/>
          </w:tcPr>
          <w:p w14:paraId="797DD84E"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prob_sepsis_other_maternal_infection_ip</w:t>
            </w:r>
          </w:p>
        </w:tc>
        <w:tc>
          <w:tcPr>
            <w:tcW w:w="1134" w:type="dxa"/>
            <w:noWrap/>
            <w:hideMark/>
          </w:tcPr>
          <w:p w14:paraId="6BE03353"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442C48BB"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risk of sepsis following other intrapartum infection</w:t>
            </w:r>
          </w:p>
          <w:p w14:paraId="131DF542" w14:textId="77777777" w:rsidR="00A50D53" w:rsidRPr="004E3027" w:rsidRDefault="00A50D53" w:rsidP="00A50D53">
            <w:pPr>
              <w:rPr>
                <w:rFonts w:ascii="Calibri" w:hAnsi="Calibri" w:cs="Calibri"/>
                <w:color w:val="000000"/>
                <w:sz w:val="18"/>
                <w:szCs w:val="18"/>
              </w:rPr>
            </w:pPr>
          </w:p>
        </w:tc>
        <w:tc>
          <w:tcPr>
            <w:tcW w:w="1838" w:type="dxa"/>
          </w:tcPr>
          <w:p w14:paraId="072CF47C" w14:textId="166F4977" w:rsidR="00A50D53" w:rsidRPr="00B62A2B" w:rsidRDefault="00A50D53" w:rsidP="00A50D53">
            <w:r w:rsidRPr="00A50D53">
              <w:rPr>
                <w:i/>
              </w:rPr>
              <w:t>DUMMY VALUE</w:t>
            </w:r>
          </w:p>
        </w:tc>
      </w:tr>
      <w:tr w:rsidR="00A50D53" w:rsidRPr="00B62A2B" w14:paraId="44992205" w14:textId="62ABE4F4" w:rsidTr="00161D0D">
        <w:trPr>
          <w:trHeight w:val="300"/>
        </w:trPr>
        <w:tc>
          <w:tcPr>
            <w:tcW w:w="3402" w:type="dxa"/>
            <w:shd w:val="clear" w:color="auto" w:fill="F2F2F2" w:themeFill="background1" w:themeFillShade="F2"/>
            <w:noWrap/>
            <w:hideMark/>
          </w:tcPr>
          <w:p w14:paraId="3C2E3D41"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prob_placental_abruption_during_labour</w:t>
            </w:r>
          </w:p>
        </w:tc>
        <w:tc>
          <w:tcPr>
            <w:tcW w:w="1134" w:type="dxa"/>
            <w:noWrap/>
            <w:hideMark/>
          </w:tcPr>
          <w:p w14:paraId="54F0CCBD" w14:textId="77777777" w:rsidR="00A50D53" w:rsidRPr="00161D0D" w:rsidRDefault="00A50D53" w:rsidP="00A50D53">
            <w:pPr>
              <w:jc w:val="center"/>
              <w:rPr>
                <w:b/>
              </w:rPr>
            </w:pPr>
            <w:r w:rsidRPr="00161D0D">
              <w:rPr>
                <w:b/>
              </w:rPr>
              <w:t>0.02</w:t>
            </w:r>
          </w:p>
        </w:tc>
        <w:tc>
          <w:tcPr>
            <w:tcW w:w="3402" w:type="dxa"/>
            <w:shd w:val="clear" w:color="auto" w:fill="F2F2F2" w:themeFill="background1" w:themeFillShade="F2"/>
            <w:noWrap/>
            <w:hideMark/>
          </w:tcPr>
          <w:p w14:paraId="636A2827"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a woman developing placental abruption during labour</w:t>
            </w:r>
          </w:p>
          <w:p w14:paraId="34EB5E9B" w14:textId="77777777" w:rsidR="00A50D53" w:rsidRPr="004E3027" w:rsidRDefault="00A50D53" w:rsidP="00A50D53">
            <w:pPr>
              <w:rPr>
                <w:rFonts w:ascii="Calibri" w:hAnsi="Calibri" w:cs="Calibri"/>
                <w:color w:val="000000"/>
                <w:sz w:val="18"/>
                <w:szCs w:val="18"/>
              </w:rPr>
            </w:pPr>
          </w:p>
        </w:tc>
        <w:tc>
          <w:tcPr>
            <w:tcW w:w="1838" w:type="dxa"/>
          </w:tcPr>
          <w:p w14:paraId="777B4F69" w14:textId="46622AEE" w:rsidR="00A50D53" w:rsidRPr="00B62A2B" w:rsidRDefault="00A50D53" w:rsidP="00A50D53">
            <w:r w:rsidRPr="00A50D53">
              <w:rPr>
                <w:i/>
              </w:rPr>
              <w:t>DUMMY VALUE</w:t>
            </w:r>
          </w:p>
        </w:tc>
      </w:tr>
      <w:tr w:rsidR="00A50D53" w:rsidRPr="00B62A2B" w14:paraId="59432CE7" w14:textId="50A26921" w:rsidTr="00161D0D">
        <w:trPr>
          <w:trHeight w:val="300"/>
        </w:trPr>
        <w:tc>
          <w:tcPr>
            <w:tcW w:w="3402" w:type="dxa"/>
            <w:shd w:val="clear" w:color="auto" w:fill="F2F2F2" w:themeFill="background1" w:themeFillShade="F2"/>
            <w:noWrap/>
            <w:hideMark/>
          </w:tcPr>
          <w:p w14:paraId="41BAFF1F"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prob_aph_placenta_praevia_labour</w:t>
            </w:r>
          </w:p>
        </w:tc>
        <w:tc>
          <w:tcPr>
            <w:tcW w:w="1134" w:type="dxa"/>
            <w:noWrap/>
            <w:hideMark/>
          </w:tcPr>
          <w:p w14:paraId="3DDA11EB" w14:textId="77777777" w:rsidR="00A50D53" w:rsidRPr="00161D0D" w:rsidRDefault="00A50D53" w:rsidP="00A50D53">
            <w:pPr>
              <w:jc w:val="center"/>
              <w:rPr>
                <w:b/>
              </w:rPr>
            </w:pPr>
            <w:r w:rsidRPr="00161D0D">
              <w:rPr>
                <w:b/>
              </w:rPr>
              <w:t>0.2</w:t>
            </w:r>
          </w:p>
        </w:tc>
        <w:tc>
          <w:tcPr>
            <w:tcW w:w="3402" w:type="dxa"/>
            <w:shd w:val="clear" w:color="auto" w:fill="F2F2F2" w:themeFill="background1" w:themeFillShade="F2"/>
            <w:noWrap/>
            <w:hideMark/>
          </w:tcPr>
          <w:p w14:paraId="3FCFBEB7"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a woman with placenta praevia experiencing an APH during labour</w:t>
            </w:r>
          </w:p>
          <w:p w14:paraId="71EE2D0C" w14:textId="77777777" w:rsidR="00A50D53" w:rsidRPr="004E3027" w:rsidRDefault="00A50D53" w:rsidP="00A50D53">
            <w:pPr>
              <w:rPr>
                <w:rFonts w:ascii="Calibri" w:hAnsi="Calibri" w:cs="Calibri"/>
                <w:color w:val="000000"/>
                <w:sz w:val="18"/>
                <w:szCs w:val="18"/>
              </w:rPr>
            </w:pPr>
          </w:p>
        </w:tc>
        <w:tc>
          <w:tcPr>
            <w:tcW w:w="1838" w:type="dxa"/>
          </w:tcPr>
          <w:p w14:paraId="01A7E5BE" w14:textId="3F15B7FD" w:rsidR="00A50D53" w:rsidRPr="00B62A2B" w:rsidRDefault="00A50D53" w:rsidP="00A50D53">
            <w:r w:rsidRPr="00A50D53">
              <w:rPr>
                <w:i/>
              </w:rPr>
              <w:t>DUMMY VALUE</w:t>
            </w:r>
          </w:p>
        </w:tc>
      </w:tr>
      <w:tr w:rsidR="00A50D53" w:rsidRPr="00B62A2B" w14:paraId="0B21B721" w14:textId="212559D4" w:rsidTr="00161D0D">
        <w:trPr>
          <w:trHeight w:val="300"/>
        </w:trPr>
        <w:tc>
          <w:tcPr>
            <w:tcW w:w="3402" w:type="dxa"/>
            <w:shd w:val="clear" w:color="auto" w:fill="F2F2F2" w:themeFill="background1" w:themeFillShade="F2"/>
            <w:noWrap/>
            <w:hideMark/>
          </w:tcPr>
          <w:p w14:paraId="011E8A64"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prob_aph_placental_abruption_labour</w:t>
            </w:r>
          </w:p>
        </w:tc>
        <w:tc>
          <w:tcPr>
            <w:tcW w:w="1134" w:type="dxa"/>
            <w:noWrap/>
            <w:hideMark/>
          </w:tcPr>
          <w:p w14:paraId="0BAFC418" w14:textId="77777777" w:rsidR="00A50D53" w:rsidRPr="00161D0D" w:rsidRDefault="00A50D53" w:rsidP="00A50D53">
            <w:pPr>
              <w:jc w:val="center"/>
              <w:rPr>
                <w:b/>
              </w:rPr>
            </w:pPr>
            <w:r w:rsidRPr="00161D0D">
              <w:rPr>
                <w:b/>
              </w:rPr>
              <w:t>0.7</w:t>
            </w:r>
          </w:p>
        </w:tc>
        <w:tc>
          <w:tcPr>
            <w:tcW w:w="3402" w:type="dxa"/>
            <w:shd w:val="clear" w:color="auto" w:fill="F2F2F2" w:themeFill="background1" w:themeFillShade="F2"/>
            <w:noWrap/>
            <w:hideMark/>
          </w:tcPr>
          <w:p w14:paraId="14044708"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a woman with placental abruption experiencing an APH during labour</w:t>
            </w:r>
          </w:p>
          <w:p w14:paraId="7102952C" w14:textId="77777777" w:rsidR="00A50D53" w:rsidRPr="004E3027" w:rsidRDefault="00A50D53" w:rsidP="00A50D53">
            <w:pPr>
              <w:rPr>
                <w:rFonts w:ascii="Calibri" w:hAnsi="Calibri" w:cs="Calibri"/>
                <w:color w:val="000000"/>
                <w:sz w:val="18"/>
                <w:szCs w:val="18"/>
              </w:rPr>
            </w:pPr>
          </w:p>
        </w:tc>
        <w:tc>
          <w:tcPr>
            <w:tcW w:w="1838" w:type="dxa"/>
          </w:tcPr>
          <w:p w14:paraId="30F3EF83" w14:textId="3F404259" w:rsidR="00A50D53" w:rsidRPr="00B62A2B" w:rsidRDefault="00A50D53" w:rsidP="00A50D53">
            <w:r w:rsidRPr="00A50D53">
              <w:rPr>
                <w:i/>
              </w:rPr>
              <w:lastRenderedPageBreak/>
              <w:t>DUMMY VALUE</w:t>
            </w:r>
          </w:p>
        </w:tc>
      </w:tr>
      <w:tr w:rsidR="00A50D53" w:rsidRPr="00B62A2B" w14:paraId="11BDD458" w14:textId="19383D3C" w:rsidTr="00161D0D">
        <w:trPr>
          <w:trHeight w:val="300"/>
        </w:trPr>
        <w:tc>
          <w:tcPr>
            <w:tcW w:w="3402" w:type="dxa"/>
            <w:shd w:val="clear" w:color="auto" w:fill="F2F2F2" w:themeFill="background1" w:themeFillShade="F2"/>
            <w:noWrap/>
            <w:hideMark/>
          </w:tcPr>
          <w:p w14:paraId="277B2BB5"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odds_uterine_rupture</w:t>
            </w:r>
          </w:p>
        </w:tc>
        <w:tc>
          <w:tcPr>
            <w:tcW w:w="1134" w:type="dxa"/>
            <w:noWrap/>
            <w:hideMark/>
          </w:tcPr>
          <w:p w14:paraId="3B487381" w14:textId="77777777" w:rsidR="00A50D53" w:rsidRPr="00161D0D" w:rsidRDefault="00A50D53" w:rsidP="00A50D53">
            <w:pPr>
              <w:jc w:val="center"/>
              <w:rPr>
                <w:b/>
              </w:rPr>
            </w:pPr>
            <w:r w:rsidRPr="00161D0D">
              <w:rPr>
                <w:b/>
              </w:rPr>
              <w:t>0.2</w:t>
            </w:r>
          </w:p>
        </w:tc>
        <w:tc>
          <w:tcPr>
            <w:tcW w:w="3402" w:type="dxa"/>
            <w:shd w:val="clear" w:color="auto" w:fill="F2F2F2" w:themeFill="background1" w:themeFillShade="F2"/>
            <w:noWrap/>
            <w:hideMark/>
          </w:tcPr>
          <w:p w14:paraId="77BC9858" w14:textId="40845B76"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odds of a uterine rupture during labour</w:t>
            </w:r>
          </w:p>
          <w:p w14:paraId="6583F0E8" w14:textId="77777777" w:rsidR="00A50D53" w:rsidRPr="004E3027" w:rsidRDefault="00A50D53" w:rsidP="00A50D53">
            <w:pPr>
              <w:rPr>
                <w:rFonts w:ascii="Calibri" w:hAnsi="Calibri" w:cs="Calibri"/>
                <w:color w:val="000000"/>
                <w:sz w:val="18"/>
                <w:szCs w:val="18"/>
              </w:rPr>
            </w:pPr>
          </w:p>
        </w:tc>
        <w:tc>
          <w:tcPr>
            <w:tcW w:w="1838" w:type="dxa"/>
          </w:tcPr>
          <w:p w14:paraId="1D91F151" w14:textId="1F3E1737" w:rsidR="00A50D53" w:rsidRPr="00B62A2B" w:rsidRDefault="00A50D53" w:rsidP="00A50D53">
            <w:r w:rsidRPr="00A50D53">
              <w:rPr>
                <w:i/>
              </w:rPr>
              <w:t>DUMMY VALUE</w:t>
            </w:r>
          </w:p>
        </w:tc>
      </w:tr>
      <w:tr w:rsidR="00A50D53" w:rsidRPr="00B62A2B" w14:paraId="5BBDE2A2" w14:textId="02E36956" w:rsidTr="00161D0D">
        <w:trPr>
          <w:trHeight w:val="300"/>
        </w:trPr>
        <w:tc>
          <w:tcPr>
            <w:tcW w:w="3402" w:type="dxa"/>
            <w:shd w:val="clear" w:color="auto" w:fill="F2F2F2" w:themeFill="background1" w:themeFillShade="F2"/>
            <w:noWrap/>
            <w:hideMark/>
          </w:tcPr>
          <w:p w14:paraId="3A87E233"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or_ur_grand_multip</w:t>
            </w:r>
          </w:p>
        </w:tc>
        <w:tc>
          <w:tcPr>
            <w:tcW w:w="1134" w:type="dxa"/>
            <w:noWrap/>
            <w:hideMark/>
          </w:tcPr>
          <w:p w14:paraId="09FD9B24" w14:textId="77777777" w:rsidR="00A50D53" w:rsidRPr="00161D0D" w:rsidRDefault="00A50D53" w:rsidP="00A50D53">
            <w:pPr>
              <w:jc w:val="center"/>
              <w:rPr>
                <w:b/>
              </w:rPr>
            </w:pPr>
            <w:r w:rsidRPr="00161D0D">
              <w:rPr>
                <w:b/>
              </w:rPr>
              <w:t>7.57</w:t>
            </w:r>
          </w:p>
        </w:tc>
        <w:tc>
          <w:tcPr>
            <w:tcW w:w="3402" w:type="dxa"/>
            <w:shd w:val="clear" w:color="auto" w:fill="F2F2F2" w:themeFill="background1" w:themeFillShade="F2"/>
            <w:noWrap/>
            <w:hideMark/>
          </w:tcPr>
          <w:p w14:paraId="3BD919B5"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uterine rupture in women who have delivered &gt;4 times previously</w:t>
            </w:r>
          </w:p>
          <w:p w14:paraId="61357B09" w14:textId="77777777" w:rsidR="00A50D53" w:rsidRPr="004E3027" w:rsidRDefault="00A50D53" w:rsidP="00A50D53">
            <w:pPr>
              <w:rPr>
                <w:rFonts w:ascii="Calibri" w:hAnsi="Calibri" w:cs="Calibri"/>
                <w:color w:val="000000"/>
                <w:sz w:val="18"/>
                <w:szCs w:val="18"/>
              </w:rPr>
            </w:pPr>
          </w:p>
        </w:tc>
        <w:tc>
          <w:tcPr>
            <w:tcW w:w="1838" w:type="dxa"/>
          </w:tcPr>
          <w:p w14:paraId="694CCD36" w14:textId="2C0D6C61" w:rsidR="00A50D53" w:rsidRPr="00B62A2B" w:rsidRDefault="00A50D53" w:rsidP="00A50D53">
            <w:r w:rsidRPr="00A50D53">
              <w:rPr>
                <w:i/>
              </w:rPr>
              <w:t>DUMMY VALUE</w:t>
            </w:r>
          </w:p>
        </w:tc>
      </w:tr>
      <w:tr w:rsidR="00A50D53" w:rsidRPr="00B62A2B" w14:paraId="0C390F25" w14:textId="42698552" w:rsidTr="00161D0D">
        <w:trPr>
          <w:trHeight w:val="300"/>
        </w:trPr>
        <w:tc>
          <w:tcPr>
            <w:tcW w:w="3402" w:type="dxa"/>
            <w:shd w:val="clear" w:color="auto" w:fill="F2F2F2" w:themeFill="background1" w:themeFillShade="F2"/>
            <w:noWrap/>
            <w:hideMark/>
          </w:tcPr>
          <w:p w14:paraId="1EAC3CF1"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or_ur_prev_cs</w:t>
            </w:r>
          </w:p>
        </w:tc>
        <w:tc>
          <w:tcPr>
            <w:tcW w:w="1134" w:type="dxa"/>
            <w:noWrap/>
            <w:hideMark/>
          </w:tcPr>
          <w:p w14:paraId="50AAA618" w14:textId="77777777" w:rsidR="00A50D53" w:rsidRPr="00161D0D" w:rsidRDefault="00A50D53" w:rsidP="00A50D53">
            <w:pPr>
              <w:jc w:val="center"/>
              <w:rPr>
                <w:b/>
              </w:rPr>
            </w:pPr>
            <w:r w:rsidRPr="00161D0D">
              <w:rPr>
                <w:b/>
              </w:rPr>
              <w:t>2.02</w:t>
            </w:r>
          </w:p>
        </w:tc>
        <w:tc>
          <w:tcPr>
            <w:tcW w:w="3402" w:type="dxa"/>
            <w:shd w:val="clear" w:color="auto" w:fill="F2F2F2" w:themeFill="background1" w:themeFillShade="F2"/>
            <w:noWrap/>
            <w:hideMark/>
          </w:tcPr>
          <w:p w14:paraId="45CC7A31" w14:textId="58899738"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uterine rupture in women who have previously deliver</w:t>
            </w:r>
            <w:r>
              <w:rPr>
                <w:rFonts w:ascii="Calibri" w:hAnsi="Calibri" w:cs="Calibri"/>
                <w:color w:val="000000"/>
                <w:sz w:val="18"/>
                <w:szCs w:val="18"/>
              </w:rPr>
              <w:t xml:space="preserve">ed via caesarean </w:t>
            </w:r>
            <w:r w:rsidRPr="004E3027">
              <w:rPr>
                <w:rFonts w:ascii="Calibri" w:hAnsi="Calibri" w:cs="Calibri"/>
                <w:color w:val="000000"/>
                <w:sz w:val="18"/>
                <w:szCs w:val="18"/>
              </w:rPr>
              <w:t>section</w:t>
            </w:r>
          </w:p>
          <w:p w14:paraId="3DB2B791" w14:textId="77777777" w:rsidR="00A50D53" w:rsidRPr="004E3027" w:rsidRDefault="00A50D53" w:rsidP="00A50D53">
            <w:pPr>
              <w:rPr>
                <w:rFonts w:ascii="Calibri" w:hAnsi="Calibri" w:cs="Calibri"/>
                <w:color w:val="000000"/>
                <w:sz w:val="18"/>
                <w:szCs w:val="18"/>
              </w:rPr>
            </w:pPr>
          </w:p>
        </w:tc>
        <w:tc>
          <w:tcPr>
            <w:tcW w:w="1838" w:type="dxa"/>
          </w:tcPr>
          <w:p w14:paraId="652C74C7" w14:textId="1A037F16" w:rsidR="00A50D53" w:rsidRPr="00B62A2B" w:rsidRDefault="00A50D53" w:rsidP="00A50D53">
            <w:r w:rsidRPr="00A50D53">
              <w:rPr>
                <w:i/>
              </w:rPr>
              <w:t>DUMMY VALUE</w:t>
            </w:r>
          </w:p>
        </w:tc>
      </w:tr>
      <w:tr w:rsidR="00A50D53" w:rsidRPr="00B62A2B" w14:paraId="0183E09F" w14:textId="7588D5E6" w:rsidTr="00161D0D">
        <w:trPr>
          <w:trHeight w:val="300"/>
        </w:trPr>
        <w:tc>
          <w:tcPr>
            <w:tcW w:w="3402" w:type="dxa"/>
            <w:shd w:val="clear" w:color="auto" w:fill="F2F2F2" w:themeFill="background1" w:themeFillShade="F2"/>
            <w:noWrap/>
            <w:hideMark/>
          </w:tcPr>
          <w:p w14:paraId="0406AD47"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or_ur_ref_ol</w:t>
            </w:r>
          </w:p>
        </w:tc>
        <w:tc>
          <w:tcPr>
            <w:tcW w:w="1134" w:type="dxa"/>
            <w:noWrap/>
            <w:hideMark/>
          </w:tcPr>
          <w:p w14:paraId="0F321E10" w14:textId="77777777" w:rsidR="00A50D53" w:rsidRPr="00161D0D" w:rsidRDefault="00A50D53" w:rsidP="00A50D53">
            <w:pPr>
              <w:jc w:val="center"/>
              <w:rPr>
                <w:b/>
              </w:rPr>
            </w:pPr>
            <w:r w:rsidRPr="00161D0D">
              <w:rPr>
                <w:b/>
              </w:rPr>
              <w:t>23.65</w:t>
            </w:r>
          </w:p>
        </w:tc>
        <w:tc>
          <w:tcPr>
            <w:tcW w:w="3402" w:type="dxa"/>
            <w:shd w:val="clear" w:color="auto" w:fill="F2F2F2" w:themeFill="background1" w:themeFillShade="F2"/>
            <w:noWrap/>
            <w:hideMark/>
          </w:tcPr>
          <w:p w14:paraId="5630F1FC"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uterine rupture in women who have been referred in obstructed labour</w:t>
            </w:r>
          </w:p>
          <w:p w14:paraId="10B8182B" w14:textId="77777777" w:rsidR="00A50D53" w:rsidRPr="004E3027" w:rsidRDefault="00A50D53" w:rsidP="00A50D53">
            <w:pPr>
              <w:rPr>
                <w:rFonts w:ascii="Calibri" w:hAnsi="Calibri" w:cs="Calibri"/>
                <w:color w:val="000000"/>
                <w:sz w:val="18"/>
                <w:szCs w:val="18"/>
              </w:rPr>
            </w:pPr>
          </w:p>
        </w:tc>
        <w:tc>
          <w:tcPr>
            <w:tcW w:w="1838" w:type="dxa"/>
          </w:tcPr>
          <w:p w14:paraId="1D82D011" w14:textId="132F2B2A" w:rsidR="00A50D53" w:rsidRPr="00B62A2B" w:rsidRDefault="00A50D53" w:rsidP="00A50D53">
            <w:r w:rsidRPr="00A50D53">
              <w:rPr>
                <w:i/>
              </w:rPr>
              <w:t>DUMMY VALUE</w:t>
            </w:r>
          </w:p>
        </w:tc>
      </w:tr>
      <w:tr w:rsidR="00A50D53" w:rsidRPr="00B62A2B" w14:paraId="2BD035AA" w14:textId="3E74EB3A" w:rsidTr="00161D0D">
        <w:trPr>
          <w:trHeight w:val="300"/>
        </w:trPr>
        <w:tc>
          <w:tcPr>
            <w:tcW w:w="3402" w:type="dxa"/>
            <w:shd w:val="clear" w:color="auto" w:fill="F2F2F2" w:themeFill="background1" w:themeFillShade="F2"/>
            <w:noWrap/>
            <w:hideMark/>
          </w:tcPr>
          <w:p w14:paraId="3B4CF3AD"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severity_maternal_haemorrhage</w:t>
            </w:r>
          </w:p>
        </w:tc>
        <w:tc>
          <w:tcPr>
            <w:tcW w:w="1134" w:type="dxa"/>
            <w:noWrap/>
            <w:hideMark/>
          </w:tcPr>
          <w:p w14:paraId="122D0B5E" w14:textId="77777777" w:rsidR="00A50D53" w:rsidRPr="00161D0D" w:rsidRDefault="00A50D53" w:rsidP="00A50D53">
            <w:pPr>
              <w:jc w:val="center"/>
              <w:rPr>
                <w:b/>
              </w:rPr>
            </w:pPr>
            <w:r w:rsidRPr="00161D0D">
              <w:rPr>
                <w:b/>
              </w:rPr>
              <w:t>[0.3, 0.7]</w:t>
            </w:r>
          </w:p>
        </w:tc>
        <w:tc>
          <w:tcPr>
            <w:tcW w:w="3402" w:type="dxa"/>
            <w:shd w:val="clear" w:color="auto" w:fill="F2F2F2" w:themeFill="background1" w:themeFillShade="F2"/>
            <w:noWrap/>
            <w:hideMark/>
          </w:tcPr>
          <w:p w14:paraId="1A9688C1" w14:textId="08DF3EC5"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a maternal haemorrhage is non-severe (&lt;1000mls) or severe (&gt;1000mls)</w:t>
            </w:r>
          </w:p>
          <w:p w14:paraId="6519DA15" w14:textId="77777777" w:rsidR="00A50D53" w:rsidRPr="004E3027" w:rsidRDefault="00A50D53" w:rsidP="00A50D53">
            <w:pPr>
              <w:rPr>
                <w:rFonts w:ascii="Calibri" w:hAnsi="Calibri" w:cs="Calibri"/>
                <w:color w:val="000000"/>
                <w:sz w:val="18"/>
                <w:szCs w:val="18"/>
              </w:rPr>
            </w:pPr>
          </w:p>
        </w:tc>
        <w:tc>
          <w:tcPr>
            <w:tcW w:w="1838" w:type="dxa"/>
          </w:tcPr>
          <w:p w14:paraId="2670DBC0" w14:textId="13979844" w:rsidR="00A50D53" w:rsidRPr="00B62A2B" w:rsidRDefault="00A50D53" w:rsidP="00A50D53">
            <w:r w:rsidRPr="00A50D53">
              <w:rPr>
                <w:i/>
              </w:rPr>
              <w:t>DUMMY VALUE</w:t>
            </w:r>
          </w:p>
        </w:tc>
      </w:tr>
      <w:tr w:rsidR="00A50D53" w:rsidRPr="00B62A2B" w14:paraId="4765F633" w14:textId="52AB19C2" w:rsidTr="00161D0D">
        <w:trPr>
          <w:trHeight w:val="300"/>
        </w:trPr>
        <w:tc>
          <w:tcPr>
            <w:tcW w:w="3402" w:type="dxa"/>
            <w:shd w:val="clear" w:color="auto" w:fill="F2F2F2" w:themeFill="background1" w:themeFillShade="F2"/>
            <w:noWrap/>
            <w:hideMark/>
          </w:tcPr>
          <w:p w14:paraId="6DA79305"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cfr_aph</w:t>
            </w:r>
          </w:p>
        </w:tc>
        <w:tc>
          <w:tcPr>
            <w:tcW w:w="1134" w:type="dxa"/>
            <w:noWrap/>
            <w:hideMark/>
          </w:tcPr>
          <w:p w14:paraId="50C025F8" w14:textId="77777777" w:rsidR="00A50D53" w:rsidRPr="00161D0D" w:rsidRDefault="00A50D53" w:rsidP="00A50D53">
            <w:pPr>
              <w:jc w:val="center"/>
              <w:rPr>
                <w:b/>
              </w:rPr>
            </w:pPr>
            <w:r w:rsidRPr="00161D0D">
              <w:rPr>
                <w:b/>
              </w:rPr>
              <w:t>0.0014</w:t>
            </w:r>
          </w:p>
        </w:tc>
        <w:tc>
          <w:tcPr>
            <w:tcW w:w="3402" w:type="dxa"/>
            <w:shd w:val="clear" w:color="auto" w:fill="F2F2F2" w:themeFill="background1" w:themeFillShade="F2"/>
            <w:noWrap/>
            <w:hideMark/>
          </w:tcPr>
          <w:p w14:paraId="3076AB22"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case fatality rate for antepartum haemorrhage during labour</w:t>
            </w:r>
          </w:p>
          <w:p w14:paraId="767D7E5F" w14:textId="77777777" w:rsidR="00A50D53" w:rsidRPr="004E3027" w:rsidRDefault="00A50D53" w:rsidP="00A50D53">
            <w:pPr>
              <w:rPr>
                <w:rFonts w:ascii="Calibri" w:hAnsi="Calibri" w:cs="Calibri"/>
                <w:color w:val="000000"/>
                <w:sz w:val="18"/>
                <w:szCs w:val="18"/>
              </w:rPr>
            </w:pPr>
          </w:p>
        </w:tc>
        <w:tc>
          <w:tcPr>
            <w:tcW w:w="1838" w:type="dxa"/>
          </w:tcPr>
          <w:p w14:paraId="09080C7C" w14:textId="39B93069" w:rsidR="00A50D53" w:rsidRPr="00B62A2B" w:rsidRDefault="00A50D53" w:rsidP="00A50D53">
            <w:r w:rsidRPr="00A50D53">
              <w:rPr>
                <w:i/>
              </w:rPr>
              <w:t>DUMMY VALUE</w:t>
            </w:r>
          </w:p>
        </w:tc>
      </w:tr>
      <w:tr w:rsidR="00A50D53" w:rsidRPr="00B62A2B" w14:paraId="7D27A879" w14:textId="14D39ED5" w:rsidTr="00161D0D">
        <w:trPr>
          <w:trHeight w:val="300"/>
        </w:trPr>
        <w:tc>
          <w:tcPr>
            <w:tcW w:w="3402" w:type="dxa"/>
            <w:shd w:val="clear" w:color="auto" w:fill="F2F2F2" w:themeFill="background1" w:themeFillShade="F2"/>
            <w:noWrap/>
            <w:hideMark/>
          </w:tcPr>
          <w:p w14:paraId="2DA2EDC0"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cfr_severe_pre_eclamp</w:t>
            </w:r>
          </w:p>
        </w:tc>
        <w:tc>
          <w:tcPr>
            <w:tcW w:w="1134" w:type="dxa"/>
            <w:noWrap/>
            <w:hideMark/>
          </w:tcPr>
          <w:p w14:paraId="5E87B5D1" w14:textId="77777777" w:rsidR="00A50D53" w:rsidRPr="00161D0D" w:rsidRDefault="00A50D53" w:rsidP="00A50D53">
            <w:pPr>
              <w:jc w:val="center"/>
              <w:rPr>
                <w:b/>
              </w:rPr>
            </w:pPr>
            <w:r w:rsidRPr="00161D0D">
              <w:rPr>
                <w:b/>
              </w:rPr>
              <w:t>0.0014</w:t>
            </w:r>
          </w:p>
        </w:tc>
        <w:tc>
          <w:tcPr>
            <w:tcW w:w="3402" w:type="dxa"/>
            <w:shd w:val="clear" w:color="auto" w:fill="F2F2F2" w:themeFill="background1" w:themeFillShade="F2"/>
            <w:noWrap/>
            <w:hideMark/>
          </w:tcPr>
          <w:p w14:paraId="73886757" w14:textId="4719E3FB"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case fatality rate for severe pre-eclampsia during labour</w:t>
            </w:r>
          </w:p>
          <w:p w14:paraId="1756EF51" w14:textId="77777777" w:rsidR="00A50D53" w:rsidRPr="004E3027" w:rsidRDefault="00A50D53" w:rsidP="00A50D53">
            <w:pPr>
              <w:rPr>
                <w:rFonts w:ascii="Calibri" w:hAnsi="Calibri" w:cs="Calibri"/>
                <w:color w:val="000000"/>
                <w:sz w:val="18"/>
                <w:szCs w:val="18"/>
              </w:rPr>
            </w:pPr>
          </w:p>
        </w:tc>
        <w:tc>
          <w:tcPr>
            <w:tcW w:w="1838" w:type="dxa"/>
          </w:tcPr>
          <w:p w14:paraId="1581042F" w14:textId="1082FF78" w:rsidR="00A50D53" w:rsidRPr="00B62A2B" w:rsidRDefault="00A50D53" w:rsidP="00A50D53">
            <w:r w:rsidRPr="00A50D53">
              <w:rPr>
                <w:i/>
              </w:rPr>
              <w:t>DUMMY VALUE</w:t>
            </w:r>
          </w:p>
        </w:tc>
      </w:tr>
      <w:tr w:rsidR="00A50D53" w:rsidRPr="00B62A2B" w14:paraId="0BCB431E" w14:textId="118A3866" w:rsidTr="00161D0D">
        <w:trPr>
          <w:trHeight w:val="300"/>
        </w:trPr>
        <w:tc>
          <w:tcPr>
            <w:tcW w:w="3402" w:type="dxa"/>
            <w:shd w:val="clear" w:color="auto" w:fill="F2F2F2" w:themeFill="background1" w:themeFillShade="F2"/>
            <w:noWrap/>
            <w:hideMark/>
          </w:tcPr>
          <w:p w14:paraId="7577370B"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cfr_eclampsia</w:t>
            </w:r>
          </w:p>
        </w:tc>
        <w:tc>
          <w:tcPr>
            <w:tcW w:w="1134" w:type="dxa"/>
            <w:noWrap/>
            <w:hideMark/>
          </w:tcPr>
          <w:p w14:paraId="7987A265" w14:textId="77777777" w:rsidR="00A50D53" w:rsidRPr="00161D0D" w:rsidRDefault="00A50D53" w:rsidP="00A50D53">
            <w:pPr>
              <w:jc w:val="center"/>
              <w:rPr>
                <w:b/>
              </w:rPr>
            </w:pPr>
            <w:r w:rsidRPr="00161D0D">
              <w:rPr>
                <w:b/>
              </w:rPr>
              <w:t>0.0014</w:t>
            </w:r>
          </w:p>
        </w:tc>
        <w:tc>
          <w:tcPr>
            <w:tcW w:w="3402" w:type="dxa"/>
            <w:shd w:val="clear" w:color="auto" w:fill="F2F2F2" w:themeFill="background1" w:themeFillShade="F2"/>
            <w:noWrap/>
            <w:hideMark/>
          </w:tcPr>
          <w:p w14:paraId="556B1131"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case fatality rate for eclampsia during labours</w:t>
            </w:r>
          </w:p>
          <w:p w14:paraId="636DF134" w14:textId="77777777" w:rsidR="00A50D53" w:rsidRPr="004E3027" w:rsidRDefault="00A50D53" w:rsidP="00A50D53">
            <w:pPr>
              <w:rPr>
                <w:rFonts w:ascii="Calibri" w:hAnsi="Calibri" w:cs="Calibri"/>
                <w:color w:val="000000"/>
                <w:sz w:val="18"/>
                <w:szCs w:val="18"/>
              </w:rPr>
            </w:pPr>
          </w:p>
        </w:tc>
        <w:tc>
          <w:tcPr>
            <w:tcW w:w="1838" w:type="dxa"/>
          </w:tcPr>
          <w:p w14:paraId="7EA252CE" w14:textId="0C8F5179" w:rsidR="00A50D53" w:rsidRPr="00B62A2B" w:rsidRDefault="00A50D53" w:rsidP="00A50D53">
            <w:r w:rsidRPr="00A50D53">
              <w:rPr>
                <w:i/>
              </w:rPr>
              <w:t>DUMMY VALUE</w:t>
            </w:r>
          </w:p>
        </w:tc>
      </w:tr>
      <w:tr w:rsidR="00A50D53" w:rsidRPr="00B62A2B" w14:paraId="20DD52FA" w14:textId="344F9A0E" w:rsidTr="00161D0D">
        <w:trPr>
          <w:trHeight w:val="300"/>
        </w:trPr>
        <w:tc>
          <w:tcPr>
            <w:tcW w:w="3402" w:type="dxa"/>
            <w:shd w:val="clear" w:color="auto" w:fill="F2F2F2" w:themeFill="background1" w:themeFillShade="F2"/>
            <w:noWrap/>
            <w:hideMark/>
          </w:tcPr>
          <w:p w14:paraId="0FDA869B"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cfr_sepsis</w:t>
            </w:r>
          </w:p>
        </w:tc>
        <w:tc>
          <w:tcPr>
            <w:tcW w:w="1134" w:type="dxa"/>
            <w:noWrap/>
            <w:hideMark/>
          </w:tcPr>
          <w:p w14:paraId="4D6A9E55" w14:textId="77777777" w:rsidR="00A50D53" w:rsidRPr="00161D0D" w:rsidRDefault="00A50D53" w:rsidP="00A50D53">
            <w:pPr>
              <w:jc w:val="center"/>
              <w:rPr>
                <w:b/>
              </w:rPr>
            </w:pPr>
            <w:r w:rsidRPr="00161D0D">
              <w:rPr>
                <w:b/>
              </w:rPr>
              <w:t>0.0014</w:t>
            </w:r>
          </w:p>
        </w:tc>
        <w:tc>
          <w:tcPr>
            <w:tcW w:w="3402" w:type="dxa"/>
            <w:shd w:val="clear" w:color="auto" w:fill="F2F2F2" w:themeFill="background1" w:themeFillShade="F2"/>
            <w:noWrap/>
            <w:hideMark/>
          </w:tcPr>
          <w:p w14:paraId="54732E7D"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case fatality rate for sepsis during labour'</w:t>
            </w:r>
          </w:p>
          <w:p w14:paraId="0E48FB4C" w14:textId="77777777" w:rsidR="00A50D53" w:rsidRPr="004E3027" w:rsidRDefault="00A50D53" w:rsidP="00A50D53">
            <w:pPr>
              <w:rPr>
                <w:rFonts w:ascii="Calibri" w:hAnsi="Calibri" w:cs="Calibri"/>
                <w:color w:val="000000"/>
                <w:sz w:val="18"/>
                <w:szCs w:val="18"/>
              </w:rPr>
            </w:pPr>
          </w:p>
        </w:tc>
        <w:tc>
          <w:tcPr>
            <w:tcW w:w="1838" w:type="dxa"/>
          </w:tcPr>
          <w:p w14:paraId="6CD5D03E" w14:textId="71354F3E" w:rsidR="00A50D53" w:rsidRPr="00B62A2B" w:rsidRDefault="00A50D53" w:rsidP="00A50D53">
            <w:r w:rsidRPr="00A50D53">
              <w:rPr>
                <w:i/>
              </w:rPr>
              <w:t>DUMMY VALUE</w:t>
            </w:r>
          </w:p>
        </w:tc>
      </w:tr>
      <w:tr w:rsidR="00A50D53" w:rsidRPr="00B62A2B" w14:paraId="4DFE1420" w14:textId="61A2CD76" w:rsidTr="00161D0D">
        <w:trPr>
          <w:trHeight w:val="300"/>
        </w:trPr>
        <w:tc>
          <w:tcPr>
            <w:tcW w:w="3402" w:type="dxa"/>
            <w:shd w:val="clear" w:color="auto" w:fill="F2F2F2" w:themeFill="background1" w:themeFillShade="F2"/>
            <w:noWrap/>
            <w:hideMark/>
          </w:tcPr>
          <w:p w14:paraId="65C4F56B"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cfr_uterine_rupture</w:t>
            </w:r>
          </w:p>
        </w:tc>
        <w:tc>
          <w:tcPr>
            <w:tcW w:w="1134" w:type="dxa"/>
            <w:noWrap/>
            <w:hideMark/>
          </w:tcPr>
          <w:p w14:paraId="5007F757" w14:textId="77777777" w:rsidR="00A50D53" w:rsidRPr="00161D0D" w:rsidRDefault="00A50D53" w:rsidP="00A50D53">
            <w:pPr>
              <w:jc w:val="center"/>
              <w:rPr>
                <w:b/>
              </w:rPr>
            </w:pPr>
            <w:r w:rsidRPr="00161D0D">
              <w:rPr>
                <w:b/>
              </w:rPr>
              <w:t>0.0014</w:t>
            </w:r>
          </w:p>
        </w:tc>
        <w:tc>
          <w:tcPr>
            <w:tcW w:w="3402" w:type="dxa"/>
            <w:shd w:val="clear" w:color="auto" w:fill="F2F2F2" w:themeFill="background1" w:themeFillShade="F2"/>
            <w:noWrap/>
            <w:hideMark/>
          </w:tcPr>
          <w:p w14:paraId="2EF873D6"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case fatality rate for uterine rupture in labour</w:t>
            </w:r>
          </w:p>
          <w:p w14:paraId="5CA8ACE7" w14:textId="77777777" w:rsidR="00A50D53" w:rsidRPr="004E3027" w:rsidRDefault="00A50D53" w:rsidP="00A50D53">
            <w:pPr>
              <w:rPr>
                <w:rFonts w:ascii="Calibri" w:hAnsi="Calibri" w:cs="Calibri"/>
                <w:color w:val="000000"/>
                <w:sz w:val="18"/>
                <w:szCs w:val="18"/>
              </w:rPr>
            </w:pPr>
          </w:p>
        </w:tc>
        <w:tc>
          <w:tcPr>
            <w:tcW w:w="1838" w:type="dxa"/>
          </w:tcPr>
          <w:p w14:paraId="3DB11A48" w14:textId="252DF7E2" w:rsidR="00A50D53" w:rsidRPr="00B62A2B" w:rsidRDefault="00A50D53" w:rsidP="00A50D53">
            <w:r w:rsidRPr="00A50D53">
              <w:rPr>
                <w:i/>
              </w:rPr>
              <w:t>DUMMY VALUE</w:t>
            </w:r>
          </w:p>
        </w:tc>
      </w:tr>
      <w:tr w:rsidR="00A50D53" w:rsidRPr="00B62A2B" w14:paraId="3266CD7D" w14:textId="4E4A2402" w:rsidTr="00161D0D">
        <w:trPr>
          <w:trHeight w:val="300"/>
        </w:trPr>
        <w:tc>
          <w:tcPr>
            <w:tcW w:w="3402" w:type="dxa"/>
            <w:shd w:val="clear" w:color="auto" w:fill="F2F2F2" w:themeFill="background1" w:themeFillShade="F2"/>
            <w:noWrap/>
            <w:hideMark/>
          </w:tcPr>
          <w:p w14:paraId="2756F348"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prob_ip_still_birth_unk_cause</w:t>
            </w:r>
          </w:p>
        </w:tc>
        <w:tc>
          <w:tcPr>
            <w:tcW w:w="1134" w:type="dxa"/>
            <w:noWrap/>
            <w:hideMark/>
          </w:tcPr>
          <w:p w14:paraId="4DBFDAF6" w14:textId="77777777" w:rsidR="00A50D53" w:rsidRPr="00161D0D" w:rsidRDefault="00A50D53" w:rsidP="00A50D53">
            <w:pPr>
              <w:jc w:val="center"/>
              <w:rPr>
                <w:b/>
              </w:rPr>
            </w:pPr>
            <w:r w:rsidRPr="00161D0D">
              <w:rPr>
                <w:b/>
              </w:rPr>
              <w:t>0.05</w:t>
            </w:r>
          </w:p>
        </w:tc>
        <w:tc>
          <w:tcPr>
            <w:tcW w:w="3402" w:type="dxa"/>
            <w:shd w:val="clear" w:color="auto" w:fill="F2F2F2" w:themeFill="background1" w:themeFillShade="F2"/>
            <w:noWrap/>
            <w:hideMark/>
          </w:tcPr>
          <w:p w14:paraId="742378E6"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baseline probability of intrapartum still birth secondary to unknown cause</w:t>
            </w:r>
          </w:p>
          <w:p w14:paraId="543FE5FC" w14:textId="77777777" w:rsidR="00A50D53" w:rsidRPr="004E3027" w:rsidRDefault="00A50D53" w:rsidP="00A50D53">
            <w:pPr>
              <w:rPr>
                <w:rFonts w:ascii="Calibri" w:hAnsi="Calibri" w:cs="Calibri"/>
                <w:color w:val="000000"/>
                <w:sz w:val="18"/>
                <w:szCs w:val="18"/>
              </w:rPr>
            </w:pPr>
          </w:p>
        </w:tc>
        <w:tc>
          <w:tcPr>
            <w:tcW w:w="1838" w:type="dxa"/>
          </w:tcPr>
          <w:p w14:paraId="0D543121" w14:textId="6F8B6467" w:rsidR="00A50D53" w:rsidRPr="00B62A2B" w:rsidRDefault="00A50D53" w:rsidP="00A50D53">
            <w:r w:rsidRPr="00A50D53">
              <w:rPr>
                <w:i/>
              </w:rPr>
              <w:t>DUMMY VALUE</w:t>
            </w:r>
          </w:p>
        </w:tc>
      </w:tr>
      <w:tr w:rsidR="00A50D53" w:rsidRPr="00B62A2B" w14:paraId="19A28A19" w14:textId="71ED6EA4" w:rsidTr="00161D0D">
        <w:trPr>
          <w:trHeight w:val="300"/>
        </w:trPr>
        <w:tc>
          <w:tcPr>
            <w:tcW w:w="3402" w:type="dxa"/>
            <w:shd w:val="clear" w:color="auto" w:fill="F2F2F2" w:themeFill="background1" w:themeFillShade="F2"/>
            <w:noWrap/>
            <w:hideMark/>
          </w:tcPr>
          <w:p w14:paraId="2CE5FF31"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rr_still_birth_maternal_death</w:t>
            </w:r>
          </w:p>
        </w:tc>
        <w:tc>
          <w:tcPr>
            <w:tcW w:w="1134" w:type="dxa"/>
            <w:noWrap/>
            <w:hideMark/>
          </w:tcPr>
          <w:p w14:paraId="0E7BB8EB" w14:textId="77777777" w:rsidR="00A50D53" w:rsidRPr="00161D0D" w:rsidRDefault="00A50D53" w:rsidP="00A50D53">
            <w:pPr>
              <w:jc w:val="center"/>
              <w:rPr>
                <w:b/>
              </w:rPr>
            </w:pPr>
            <w:r w:rsidRPr="00161D0D">
              <w:rPr>
                <w:b/>
              </w:rPr>
              <w:t>1.9</w:t>
            </w:r>
          </w:p>
        </w:tc>
        <w:tc>
          <w:tcPr>
            <w:tcW w:w="3402" w:type="dxa"/>
            <w:shd w:val="clear" w:color="auto" w:fill="F2F2F2" w:themeFill="background1" w:themeFillShade="F2"/>
            <w:noWrap/>
            <w:hideMark/>
          </w:tcPr>
          <w:p w14:paraId="3B7B179F"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still birth in mothers who have died during labour'</w:t>
            </w:r>
          </w:p>
          <w:p w14:paraId="3B71D91A" w14:textId="77777777" w:rsidR="00A50D53" w:rsidRPr="004E3027" w:rsidRDefault="00A50D53" w:rsidP="00A50D53">
            <w:pPr>
              <w:rPr>
                <w:rFonts w:ascii="Calibri" w:hAnsi="Calibri" w:cs="Calibri"/>
                <w:color w:val="000000"/>
                <w:sz w:val="18"/>
                <w:szCs w:val="18"/>
              </w:rPr>
            </w:pPr>
          </w:p>
        </w:tc>
        <w:tc>
          <w:tcPr>
            <w:tcW w:w="1838" w:type="dxa"/>
          </w:tcPr>
          <w:p w14:paraId="3CBA7780" w14:textId="5197B250" w:rsidR="00A50D53" w:rsidRPr="00B62A2B" w:rsidRDefault="00A50D53" w:rsidP="00A50D53">
            <w:r w:rsidRPr="00A50D53">
              <w:rPr>
                <w:i/>
              </w:rPr>
              <w:t>DUMMY VALUE</w:t>
            </w:r>
          </w:p>
        </w:tc>
      </w:tr>
      <w:tr w:rsidR="00A50D53" w:rsidRPr="00B62A2B" w14:paraId="77E6531C" w14:textId="58872EF5" w:rsidTr="00161D0D">
        <w:trPr>
          <w:trHeight w:val="300"/>
        </w:trPr>
        <w:tc>
          <w:tcPr>
            <w:tcW w:w="3402" w:type="dxa"/>
            <w:shd w:val="clear" w:color="auto" w:fill="F2F2F2" w:themeFill="background1" w:themeFillShade="F2"/>
            <w:noWrap/>
            <w:hideMark/>
          </w:tcPr>
          <w:p w14:paraId="0B9897C9"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rr_still_birth_aph</w:t>
            </w:r>
          </w:p>
        </w:tc>
        <w:tc>
          <w:tcPr>
            <w:tcW w:w="1134" w:type="dxa"/>
            <w:noWrap/>
            <w:hideMark/>
          </w:tcPr>
          <w:p w14:paraId="78039E0F" w14:textId="77777777" w:rsidR="00A50D53" w:rsidRPr="00161D0D" w:rsidRDefault="00A50D53" w:rsidP="00A50D53">
            <w:pPr>
              <w:jc w:val="center"/>
              <w:rPr>
                <w:b/>
              </w:rPr>
            </w:pPr>
            <w:r w:rsidRPr="00161D0D">
              <w:rPr>
                <w:b/>
              </w:rPr>
              <w:t>1.2</w:t>
            </w:r>
          </w:p>
        </w:tc>
        <w:tc>
          <w:tcPr>
            <w:tcW w:w="3402" w:type="dxa"/>
            <w:shd w:val="clear" w:color="auto" w:fill="F2F2F2" w:themeFill="background1" w:themeFillShade="F2"/>
            <w:noWrap/>
            <w:hideMark/>
          </w:tcPr>
          <w:p w14:paraId="307250B3"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still birth in mothers experiencing antepartum haemorrhage</w:t>
            </w:r>
          </w:p>
          <w:p w14:paraId="3DD38D73" w14:textId="77777777" w:rsidR="00A50D53" w:rsidRPr="004E3027" w:rsidRDefault="00A50D53" w:rsidP="00A50D53">
            <w:pPr>
              <w:rPr>
                <w:rFonts w:ascii="Calibri" w:hAnsi="Calibri" w:cs="Calibri"/>
                <w:color w:val="000000"/>
                <w:sz w:val="18"/>
                <w:szCs w:val="18"/>
              </w:rPr>
            </w:pPr>
          </w:p>
        </w:tc>
        <w:tc>
          <w:tcPr>
            <w:tcW w:w="1838" w:type="dxa"/>
          </w:tcPr>
          <w:p w14:paraId="55215574" w14:textId="43A07A4F" w:rsidR="00A50D53" w:rsidRPr="00B62A2B" w:rsidRDefault="00A50D53" w:rsidP="00A50D53">
            <w:r w:rsidRPr="00A50D53">
              <w:rPr>
                <w:i/>
              </w:rPr>
              <w:t>DUMMY VALUE</w:t>
            </w:r>
          </w:p>
        </w:tc>
      </w:tr>
      <w:tr w:rsidR="00A50D53" w:rsidRPr="00B62A2B" w14:paraId="09FB5D9D" w14:textId="7AD824EB" w:rsidTr="00161D0D">
        <w:trPr>
          <w:trHeight w:val="300"/>
        </w:trPr>
        <w:tc>
          <w:tcPr>
            <w:tcW w:w="3402" w:type="dxa"/>
            <w:shd w:val="clear" w:color="auto" w:fill="F2F2F2" w:themeFill="background1" w:themeFillShade="F2"/>
            <w:noWrap/>
            <w:hideMark/>
          </w:tcPr>
          <w:p w14:paraId="5A0F4D4F"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rr_still_birth_ol</w:t>
            </w:r>
          </w:p>
        </w:tc>
        <w:tc>
          <w:tcPr>
            <w:tcW w:w="1134" w:type="dxa"/>
            <w:noWrap/>
            <w:hideMark/>
          </w:tcPr>
          <w:p w14:paraId="1815BE85" w14:textId="77777777" w:rsidR="00A50D53" w:rsidRPr="00161D0D" w:rsidRDefault="00A50D53" w:rsidP="00A50D53">
            <w:pPr>
              <w:jc w:val="center"/>
              <w:rPr>
                <w:b/>
              </w:rPr>
            </w:pPr>
            <w:r w:rsidRPr="00161D0D">
              <w:rPr>
                <w:b/>
              </w:rPr>
              <w:t>1.2</w:t>
            </w:r>
          </w:p>
        </w:tc>
        <w:tc>
          <w:tcPr>
            <w:tcW w:w="3402" w:type="dxa"/>
            <w:shd w:val="clear" w:color="auto" w:fill="F2F2F2" w:themeFill="background1" w:themeFillShade="F2"/>
            <w:noWrap/>
            <w:hideMark/>
          </w:tcPr>
          <w:p w14:paraId="452EDB8B"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still birth in mothers experiencing obstructed labour</w:t>
            </w:r>
          </w:p>
          <w:p w14:paraId="153AC099" w14:textId="77777777" w:rsidR="00A50D53" w:rsidRPr="004E3027" w:rsidRDefault="00A50D53" w:rsidP="00A50D53">
            <w:pPr>
              <w:rPr>
                <w:rFonts w:ascii="Calibri" w:hAnsi="Calibri" w:cs="Calibri"/>
                <w:color w:val="000000"/>
                <w:sz w:val="18"/>
                <w:szCs w:val="18"/>
              </w:rPr>
            </w:pPr>
          </w:p>
        </w:tc>
        <w:tc>
          <w:tcPr>
            <w:tcW w:w="1838" w:type="dxa"/>
          </w:tcPr>
          <w:p w14:paraId="510D4D25" w14:textId="7E80FAF8" w:rsidR="00A50D53" w:rsidRPr="00B62A2B" w:rsidRDefault="00A50D53" w:rsidP="00A50D53">
            <w:r w:rsidRPr="00A50D53">
              <w:rPr>
                <w:i/>
              </w:rPr>
              <w:t>DUMMY VALUE</w:t>
            </w:r>
          </w:p>
        </w:tc>
      </w:tr>
      <w:tr w:rsidR="00A50D53" w:rsidRPr="00B62A2B" w14:paraId="4B14E1F8" w14:textId="0655755D" w:rsidTr="00161D0D">
        <w:trPr>
          <w:trHeight w:val="300"/>
        </w:trPr>
        <w:tc>
          <w:tcPr>
            <w:tcW w:w="3402" w:type="dxa"/>
            <w:shd w:val="clear" w:color="auto" w:fill="F2F2F2" w:themeFill="background1" w:themeFillShade="F2"/>
            <w:noWrap/>
            <w:hideMark/>
          </w:tcPr>
          <w:p w14:paraId="0B431413"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rr_still_birth_ur</w:t>
            </w:r>
          </w:p>
        </w:tc>
        <w:tc>
          <w:tcPr>
            <w:tcW w:w="1134" w:type="dxa"/>
            <w:noWrap/>
            <w:hideMark/>
          </w:tcPr>
          <w:p w14:paraId="2765CDAF" w14:textId="77777777" w:rsidR="00A50D53" w:rsidRPr="00161D0D" w:rsidRDefault="00A50D53" w:rsidP="00A50D53">
            <w:pPr>
              <w:jc w:val="center"/>
              <w:rPr>
                <w:b/>
              </w:rPr>
            </w:pPr>
            <w:r w:rsidRPr="00161D0D">
              <w:rPr>
                <w:b/>
              </w:rPr>
              <w:t>1.5</w:t>
            </w:r>
          </w:p>
        </w:tc>
        <w:tc>
          <w:tcPr>
            <w:tcW w:w="3402" w:type="dxa"/>
            <w:shd w:val="clear" w:color="auto" w:fill="F2F2F2" w:themeFill="background1" w:themeFillShade="F2"/>
            <w:noWrap/>
            <w:hideMark/>
          </w:tcPr>
          <w:p w14:paraId="5BC57CE4"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still birth in mothers experiencing uterine rupture'</w:t>
            </w:r>
          </w:p>
          <w:p w14:paraId="07906F92" w14:textId="77777777" w:rsidR="00A50D53" w:rsidRPr="004E3027" w:rsidRDefault="00A50D53" w:rsidP="00A50D53">
            <w:pPr>
              <w:rPr>
                <w:rFonts w:ascii="Calibri" w:hAnsi="Calibri" w:cs="Calibri"/>
                <w:color w:val="000000"/>
                <w:sz w:val="18"/>
                <w:szCs w:val="18"/>
              </w:rPr>
            </w:pPr>
          </w:p>
        </w:tc>
        <w:tc>
          <w:tcPr>
            <w:tcW w:w="1838" w:type="dxa"/>
          </w:tcPr>
          <w:p w14:paraId="17841A00" w14:textId="3528E6DE" w:rsidR="00A50D53" w:rsidRPr="00B62A2B" w:rsidRDefault="00A50D53" w:rsidP="00A50D53">
            <w:r w:rsidRPr="00A50D53">
              <w:rPr>
                <w:i/>
              </w:rPr>
              <w:t>DUMMY VALUE</w:t>
            </w:r>
          </w:p>
        </w:tc>
      </w:tr>
      <w:tr w:rsidR="00A50D53" w:rsidRPr="00B62A2B" w14:paraId="7D900C06" w14:textId="41E621BB" w:rsidTr="00161D0D">
        <w:trPr>
          <w:trHeight w:val="300"/>
        </w:trPr>
        <w:tc>
          <w:tcPr>
            <w:tcW w:w="3402" w:type="dxa"/>
            <w:shd w:val="clear" w:color="auto" w:fill="F2F2F2" w:themeFill="background1" w:themeFillShade="F2"/>
            <w:noWrap/>
            <w:hideMark/>
          </w:tcPr>
          <w:p w14:paraId="7B2DCE31"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rr_still_birth_sepsis</w:t>
            </w:r>
          </w:p>
        </w:tc>
        <w:tc>
          <w:tcPr>
            <w:tcW w:w="1134" w:type="dxa"/>
            <w:noWrap/>
            <w:hideMark/>
          </w:tcPr>
          <w:p w14:paraId="274C2B9B" w14:textId="77777777" w:rsidR="00A50D53" w:rsidRPr="00161D0D" w:rsidRDefault="00A50D53" w:rsidP="00A50D53">
            <w:pPr>
              <w:jc w:val="center"/>
              <w:rPr>
                <w:b/>
              </w:rPr>
            </w:pPr>
            <w:r w:rsidRPr="00161D0D">
              <w:rPr>
                <w:b/>
              </w:rPr>
              <w:t>1.2</w:t>
            </w:r>
          </w:p>
        </w:tc>
        <w:tc>
          <w:tcPr>
            <w:tcW w:w="3402" w:type="dxa"/>
            <w:shd w:val="clear" w:color="auto" w:fill="F2F2F2" w:themeFill="background1" w:themeFillShade="F2"/>
            <w:noWrap/>
            <w:hideMark/>
          </w:tcPr>
          <w:p w14:paraId="5E5AF162"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still birth in mothers experiencing intrapartum sepsis</w:t>
            </w:r>
          </w:p>
          <w:p w14:paraId="3031B240" w14:textId="77777777" w:rsidR="00A50D53" w:rsidRPr="004E3027" w:rsidRDefault="00A50D53" w:rsidP="00A50D53">
            <w:pPr>
              <w:rPr>
                <w:rFonts w:ascii="Calibri" w:hAnsi="Calibri" w:cs="Calibri"/>
                <w:color w:val="000000"/>
                <w:sz w:val="18"/>
                <w:szCs w:val="18"/>
              </w:rPr>
            </w:pPr>
          </w:p>
        </w:tc>
        <w:tc>
          <w:tcPr>
            <w:tcW w:w="1838" w:type="dxa"/>
          </w:tcPr>
          <w:p w14:paraId="34A8D176" w14:textId="7D2DA657" w:rsidR="00A50D53" w:rsidRPr="00B62A2B" w:rsidRDefault="00A50D53" w:rsidP="00A50D53">
            <w:r w:rsidRPr="00A50D53">
              <w:rPr>
                <w:i/>
              </w:rPr>
              <w:t>DUMMY VALUE</w:t>
            </w:r>
          </w:p>
        </w:tc>
      </w:tr>
      <w:tr w:rsidR="00A50D53" w:rsidRPr="00B62A2B" w14:paraId="6E3DFE32" w14:textId="4B785D21" w:rsidTr="00161D0D">
        <w:trPr>
          <w:trHeight w:val="300"/>
        </w:trPr>
        <w:tc>
          <w:tcPr>
            <w:tcW w:w="3402" w:type="dxa"/>
            <w:shd w:val="clear" w:color="auto" w:fill="F2F2F2" w:themeFill="background1" w:themeFillShade="F2"/>
            <w:noWrap/>
            <w:hideMark/>
          </w:tcPr>
          <w:p w14:paraId="1A2A4D06"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rr_still_birth_spe</w:t>
            </w:r>
          </w:p>
        </w:tc>
        <w:tc>
          <w:tcPr>
            <w:tcW w:w="1134" w:type="dxa"/>
            <w:noWrap/>
            <w:hideMark/>
          </w:tcPr>
          <w:p w14:paraId="63D9A8FB" w14:textId="77777777" w:rsidR="00A50D53" w:rsidRPr="00161D0D" w:rsidRDefault="00A50D53" w:rsidP="00A50D53">
            <w:pPr>
              <w:jc w:val="center"/>
              <w:rPr>
                <w:b/>
              </w:rPr>
            </w:pPr>
            <w:r w:rsidRPr="00161D0D">
              <w:rPr>
                <w:b/>
              </w:rPr>
              <w:t>1.2</w:t>
            </w:r>
          </w:p>
        </w:tc>
        <w:tc>
          <w:tcPr>
            <w:tcW w:w="3402" w:type="dxa"/>
            <w:shd w:val="clear" w:color="auto" w:fill="F2F2F2" w:themeFill="background1" w:themeFillShade="F2"/>
            <w:noWrap/>
            <w:hideMark/>
          </w:tcPr>
          <w:p w14:paraId="0A381465"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still birth in mothers experiencing severe pre-eclampsia</w:t>
            </w:r>
          </w:p>
          <w:p w14:paraId="3034A22A" w14:textId="77777777" w:rsidR="00A50D53" w:rsidRPr="004E3027" w:rsidRDefault="00A50D53" w:rsidP="00A50D53">
            <w:pPr>
              <w:rPr>
                <w:rFonts w:ascii="Calibri" w:hAnsi="Calibri" w:cs="Calibri"/>
                <w:color w:val="000000"/>
                <w:sz w:val="18"/>
                <w:szCs w:val="18"/>
              </w:rPr>
            </w:pPr>
          </w:p>
        </w:tc>
        <w:tc>
          <w:tcPr>
            <w:tcW w:w="1838" w:type="dxa"/>
          </w:tcPr>
          <w:p w14:paraId="63999CD8" w14:textId="5B5353AF" w:rsidR="00A50D53" w:rsidRPr="00B62A2B" w:rsidRDefault="00A50D53" w:rsidP="00A50D53">
            <w:r w:rsidRPr="00A50D53">
              <w:rPr>
                <w:i/>
              </w:rPr>
              <w:t>DUMMY VALUE</w:t>
            </w:r>
          </w:p>
        </w:tc>
      </w:tr>
      <w:tr w:rsidR="00A50D53" w:rsidRPr="00B62A2B" w14:paraId="67375C76" w14:textId="1722ECDA" w:rsidTr="00161D0D">
        <w:trPr>
          <w:trHeight w:val="300"/>
        </w:trPr>
        <w:tc>
          <w:tcPr>
            <w:tcW w:w="3402" w:type="dxa"/>
            <w:shd w:val="clear" w:color="auto" w:fill="F2F2F2" w:themeFill="background1" w:themeFillShade="F2"/>
            <w:noWrap/>
            <w:hideMark/>
          </w:tcPr>
          <w:p w14:paraId="5B4DB54E"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rr_still_birth_ec</w:t>
            </w:r>
          </w:p>
        </w:tc>
        <w:tc>
          <w:tcPr>
            <w:tcW w:w="1134" w:type="dxa"/>
            <w:noWrap/>
            <w:hideMark/>
          </w:tcPr>
          <w:p w14:paraId="4F3155F7" w14:textId="77777777" w:rsidR="00A50D53" w:rsidRPr="00161D0D" w:rsidRDefault="00A50D53" w:rsidP="00A50D53">
            <w:pPr>
              <w:jc w:val="center"/>
              <w:rPr>
                <w:b/>
              </w:rPr>
            </w:pPr>
            <w:r w:rsidRPr="00161D0D">
              <w:rPr>
                <w:b/>
              </w:rPr>
              <w:t>1.2</w:t>
            </w:r>
          </w:p>
        </w:tc>
        <w:tc>
          <w:tcPr>
            <w:tcW w:w="3402" w:type="dxa"/>
            <w:shd w:val="clear" w:color="auto" w:fill="F2F2F2" w:themeFill="background1" w:themeFillShade="F2"/>
            <w:noWrap/>
            <w:hideMark/>
          </w:tcPr>
          <w:p w14:paraId="7E6CECA4"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of still birth in mothers experiencing eclampsia</w:t>
            </w:r>
          </w:p>
          <w:p w14:paraId="32BBBC66" w14:textId="77777777" w:rsidR="00A50D53" w:rsidRPr="004E3027" w:rsidRDefault="00A50D53" w:rsidP="00A50D53">
            <w:pPr>
              <w:rPr>
                <w:rFonts w:ascii="Calibri" w:hAnsi="Calibri" w:cs="Calibri"/>
                <w:color w:val="000000"/>
                <w:sz w:val="18"/>
                <w:szCs w:val="18"/>
              </w:rPr>
            </w:pPr>
          </w:p>
        </w:tc>
        <w:tc>
          <w:tcPr>
            <w:tcW w:w="1838" w:type="dxa"/>
          </w:tcPr>
          <w:p w14:paraId="31E52DA1" w14:textId="26BE58FC" w:rsidR="00A50D53" w:rsidRPr="00B62A2B" w:rsidRDefault="00A50D53" w:rsidP="00A50D53">
            <w:r w:rsidRPr="00A50D53">
              <w:rPr>
                <w:i/>
              </w:rPr>
              <w:t>DUMMY VALUE</w:t>
            </w:r>
          </w:p>
        </w:tc>
      </w:tr>
      <w:tr w:rsidR="00A50D53" w:rsidRPr="00B62A2B" w14:paraId="1AC505E2" w14:textId="40144970" w:rsidTr="00161D0D">
        <w:trPr>
          <w:trHeight w:val="300"/>
        </w:trPr>
        <w:tc>
          <w:tcPr>
            <w:tcW w:w="3402" w:type="dxa"/>
            <w:shd w:val="clear" w:color="auto" w:fill="F2F2F2" w:themeFill="background1" w:themeFillShade="F2"/>
            <w:noWrap/>
            <w:hideMark/>
          </w:tcPr>
          <w:p w14:paraId="51E2F8AD"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prob_uterine_atony</w:t>
            </w:r>
          </w:p>
        </w:tc>
        <w:tc>
          <w:tcPr>
            <w:tcW w:w="1134" w:type="dxa"/>
            <w:noWrap/>
            <w:hideMark/>
          </w:tcPr>
          <w:p w14:paraId="0B6AEE93" w14:textId="77777777" w:rsidR="00A50D53" w:rsidRPr="00161D0D" w:rsidRDefault="00A50D53" w:rsidP="00A50D53">
            <w:pPr>
              <w:jc w:val="center"/>
              <w:rPr>
                <w:b/>
              </w:rPr>
            </w:pPr>
            <w:r w:rsidRPr="00161D0D">
              <w:rPr>
                <w:b/>
              </w:rPr>
              <w:t>0.02</w:t>
            </w:r>
          </w:p>
        </w:tc>
        <w:tc>
          <w:tcPr>
            <w:tcW w:w="3402" w:type="dxa"/>
            <w:shd w:val="clear" w:color="auto" w:fill="F2F2F2" w:themeFill="background1" w:themeFillShade="F2"/>
            <w:noWrap/>
            <w:hideMark/>
          </w:tcPr>
          <w:p w14:paraId="04B97F59"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uterine atony following delivery</w:t>
            </w:r>
          </w:p>
          <w:p w14:paraId="204F3C32" w14:textId="77777777" w:rsidR="00A50D53" w:rsidRPr="004E3027" w:rsidRDefault="00A50D53" w:rsidP="00A50D53">
            <w:pPr>
              <w:rPr>
                <w:rFonts w:ascii="Calibri" w:hAnsi="Calibri" w:cs="Calibri"/>
                <w:color w:val="000000"/>
                <w:sz w:val="18"/>
                <w:szCs w:val="18"/>
              </w:rPr>
            </w:pPr>
          </w:p>
        </w:tc>
        <w:tc>
          <w:tcPr>
            <w:tcW w:w="1838" w:type="dxa"/>
          </w:tcPr>
          <w:p w14:paraId="65522042" w14:textId="6F68916A" w:rsidR="00A50D53" w:rsidRPr="00B62A2B" w:rsidRDefault="00A50D53" w:rsidP="00A50D53">
            <w:r w:rsidRPr="00A50D53">
              <w:rPr>
                <w:i/>
              </w:rPr>
              <w:t>DUMMY VALUE</w:t>
            </w:r>
          </w:p>
        </w:tc>
      </w:tr>
      <w:tr w:rsidR="00A50D53" w:rsidRPr="00B62A2B" w14:paraId="7CD0E82D" w14:textId="1AAC6443" w:rsidTr="00161D0D">
        <w:trPr>
          <w:trHeight w:val="300"/>
        </w:trPr>
        <w:tc>
          <w:tcPr>
            <w:tcW w:w="3402" w:type="dxa"/>
            <w:shd w:val="clear" w:color="auto" w:fill="F2F2F2" w:themeFill="background1" w:themeFillShade="F2"/>
            <w:noWrap/>
            <w:hideMark/>
          </w:tcPr>
          <w:p w14:paraId="137F8007"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prob_lacerations</w:t>
            </w:r>
          </w:p>
        </w:tc>
        <w:tc>
          <w:tcPr>
            <w:tcW w:w="1134" w:type="dxa"/>
            <w:noWrap/>
            <w:hideMark/>
          </w:tcPr>
          <w:p w14:paraId="1D5F469D" w14:textId="77777777" w:rsidR="00A50D53" w:rsidRPr="00161D0D" w:rsidRDefault="00A50D53" w:rsidP="00A50D53">
            <w:pPr>
              <w:jc w:val="center"/>
              <w:rPr>
                <w:b/>
              </w:rPr>
            </w:pPr>
            <w:r w:rsidRPr="00161D0D">
              <w:rPr>
                <w:b/>
              </w:rPr>
              <w:t>0.01</w:t>
            </w:r>
          </w:p>
        </w:tc>
        <w:tc>
          <w:tcPr>
            <w:tcW w:w="3402" w:type="dxa"/>
            <w:shd w:val="clear" w:color="auto" w:fill="F2F2F2" w:themeFill="background1" w:themeFillShade="F2"/>
            <w:noWrap/>
            <w:hideMark/>
          </w:tcPr>
          <w:p w14:paraId="34850502"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genital tract lacerations following delivery</w:t>
            </w:r>
          </w:p>
          <w:p w14:paraId="6B24C61B" w14:textId="77777777" w:rsidR="00A50D53" w:rsidRPr="004E3027" w:rsidRDefault="00A50D53" w:rsidP="00A50D53">
            <w:pPr>
              <w:rPr>
                <w:rFonts w:ascii="Calibri" w:hAnsi="Calibri" w:cs="Calibri"/>
                <w:color w:val="000000"/>
                <w:sz w:val="18"/>
                <w:szCs w:val="18"/>
              </w:rPr>
            </w:pPr>
          </w:p>
        </w:tc>
        <w:tc>
          <w:tcPr>
            <w:tcW w:w="1838" w:type="dxa"/>
          </w:tcPr>
          <w:p w14:paraId="628F2179" w14:textId="199F6F7E" w:rsidR="00A50D53" w:rsidRPr="00B62A2B" w:rsidRDefault="00A50D53" w:rsidP="00A50D53">
            <w:r w:rsidRPr="00A50D53">
              <w:rPr>
                <w:i/>
              </w:rPr>
              <w:t>DUMMY VALUE</w:t>
            </w:r>
          </w:p>
        </w:tc>
      </w:tr>
      <w:tr w:rsidR="00A50D53" w:rsidRPr="00B62A2B" w14:paraId="6D75004A" w14:textId="28041592" w:rsidTr="00161D0D">
        <w:trPr>
          <w:trHeight w:val="300"/>
        </w:trPr>
        <w:tc>
          <w:tcPr>
            <w:tcW w:w="3402" w:type="dxa"/>
            <w:shd w:val="clear" w:color="auto" w:fill="F2F2F2" w:themeFill="background1" w:themeFillShade="F2"/>
            <w:noWrap/>
            <w:hideMark/>
          </w:tcPr>
          <w:p w14:paraId="7567F59D"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lastRenderedPageBreak/>
              <w:t>prob_retained_placenta</w:t>
            </w:r>
          </w:p>
        </w:tc>
        <w:tc>
          <w:tcPr>
            <w:tcW w:w="1134" w:type="dxa"/>
            <w:noWrap/>
            <w:hideMark/>
          </w:tcPr>
          <w:p w14:paraId="30467E33" w14:textId="77777777" w:rsidR="00A50D53" w:rsidRPr="00161D0D" w:rsidRDefault="00A50D53" w:rsidP="00A50D53">
            <w:pPr>
              <w:jc w:val="center"/>
              <w:rPr>
                <w:b/>
              </w:rPr>
            </w:pPr>
            <w:r w:rsidRPr="00161D0D">
              <w:rPr>
                <w:b/>
              </w:rPr>
              <w:t>0.01</w:t>
            </w:r>
          </w:p>
        </w:tc>
        <w:tc>
          <w:tcPr>
            <w:tcW w:w="3402" w:type="dxa"/>
            <w:shd w:val="clear" w:color="auto" w:fill="F2F2F2" w:themeFill="background1" w:themeFillShade="F2"/>
            <w:noWrap/>
            <w:hideMark/>
          </w:tcPr>
          <w:p w14:paraId="4D2019E0" w14:textId="4564BFF5"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placental retention following delivery</w:t>
            </w:r>
          </w:p>
          <w:p w14:paraId="1B642F3D" w14:textId="77777777" w:rsidR="00A50D53" w:rsidRPr="004E3027" w:rsidRDefault="00A50D53" w:rsidP="00A50D53">
            <w:pPr>
              <w:rPr>
                <w:rFonts w:ascii="Calibri" w:hAnsi="Calibri" w:cs="Calibri"/>
                <w:color w:val="000000"/>
                <w:sz w:val="18"/>
                <w:szCs w:val="18"/>
              </w:rPr>
            </w:pPr>
          </w:p>
        </w:tc>
        <w:tc>
          <w:tcPr>
            <w:tcW w:w="1838" w:type="dxa"/>
          </w:tcPr>
          <w:p w14:paraId="3FBC4A1F" w14:textId="1485027A" w:rsidR="00A50D53" w:rsidRPr="00B62A2B" w:rsidRDefault="00A50D53" w:rsidP="00A50D53">
            <w:r w:rsidRPr="00A50D53">
              <w:rPr>
                <w:i/>
              </w:rPr>
              <w:t>DUMMY VALUE</w:t>
            </w:r>
          </w:p>
        </w:tc>
      </w:tr>
      <w:tr w:rsidR="00A50D53" w:rsidRPr="00B62A2B" w14:paraId="5EE8FE4D" w14:textId="35745710" w:rsidTr="00161D0D">
        <w:trPr>
          <w:trHeight w:val="300"/>
        </w:trPr>
        <w:tc>
          <w:tcPr>
            <w:tcW w:w="3402" w:type="dxa"/>
            <w:shd w:val="clear" w:color="auto" w:fill="F2F2F2" w:themeFill="background1" w:themeFillShade="F2"/>
            <w:noWrap/>
            <w:hideMark/>
          </w:tcPr>
          <w:p w14:paraId="3C98FB83"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prob_other_pph_cause</w:t>
            </w:r>
          </w:p>
        </w:tc>
        <w:tc>
          <w:tcPr>
            <w:tcW w:w="1134" w:type="dxa"/>
            <w:noWrap/>
            <w:hideMark/>
          </w:tcPr>
          <w:p w14:paraId="53F5A854" w14:textId="77777777" w:rsidR="00A50D53" w:rsidRPr="00161D0D" w:rsidRDefault="00A50D53" w:rsidP="00A50D53">
            <w:pPr>
              <w:jc w:val="center"/>
              <w:rPr>
                <w:b/>
              </w:rPr>
            </w:pPr>
            <w:r w:rsidRPr="00161D0D">
              <w:rPr>
                <w:b/>
              </w:rPr>
              <w:t>0.01</w:t>
            </w:r>
          </w:p>
        </w:tc>
        <w:tc>
          <w:tcPr>
            <w:tcW w:w="3402" w:type="dxa"/>
            <w:shd w:val="clear" w:color="auto" w:fill="F2F2F2" w:themeFill="background1" w:themeFillShade="F2"/>
            <w:noWrap/>
            <w:hideMark/>
          </w:tcPr>
          <w:p w14:paraId="05279778" w14:textId="57BB2E0A"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 xml:space="preserve">probability of other </w:t>
            </w:r>
            <w:r>
              <w:rPr>
                <w:rFonts w:ascii="Calibri" w:hAnsi="Calibri" w:cs="Calibri"/>
                <w:color w:val="000000"/>
                <w:sz w:val="18"/>
                <w:szCs w:val="18"/>
              </w:rPr>
              <w:t>PPH</w:t>
            </w:r>
            <w:r w:rsidRPr="004E3027">
              <w:rPr>
                <w:rFonts w:ascii="Calibri" w:hAnsi="Calibri" w:cs="Calibri"/>
                <w:color w:val="000000"/>
                <w:sz w:val="18"/>
                <w:szCs w:val="18"/>
              </w:rPr>
              <w:t xml:space="preserve"> causing factors</w:t>
            </w:r>
          </w:p>
          <w:p w14:paraId="12479342" w14:textId="77777777" w:rsidR="00A50D53" w:rsidRPr="004E3027" w:rsidRDefault="00A50D53" w:rsidP="00A50D53">
            <w:pPr>
              <w:rPr>
                <w:rFonts w:ascii="Calibri" w:hAnsi="Calibri" w:cs="Calibri"/>
                <w:color w:val="000000"/>
                <w:sz w:val="18"/>
                <w:szCs w:val="18"/>
              </w:rPr>
            </w:pPr>
          </w:p>
        </w:tc>
        <w:tc>
          <w:tcPr>
            <w:tcW w:w="1838" w:type="dxa"/>
          </w:tcPr>
          <w:p w14:paraId="4B3CC572" w14:textId="4DBCC3A8" w:rsidR="00A50D53" w:rsidRPr="00B62A2B" w:rsidRDefault="00A50D53" w:rsidP="00A50D53">
            <w:r w:rsidRPr="00A50D53">
              <w:rPr>
                <w:i/>
              </w:rPr>
              <w:t>DUMMY VALUE</w:t>
            </w:r>
          </w:p>
        </w:tc>
      </w:tr>
      <w:tr w:rsidR="00A50D53" w:rsidRPr="00B62A2B" w14:paraId="362B08AA" w14:textId="756F8EF0" w:rsidTr="00161D0D">
        <w:trPr>
          <w:trHeight w:val="330"/>
        </w:trPr>
        <w:tc>
          <w:tcPr>
            <w:tcW w:w="3402" w:type="dxa"/>
            <w:shd w:val="clear" w:color="auto" w:fill="F2F2F2" w:themeFill="background1" w:themeFillShade="F2"/>
            <w:noWrap/>
            <w:hideMark/>
          </w:tcPr>
          <w:p w14:paraId="2B70BA13"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prob_pph_uterine_atony</w:t>
            </w:r>
          </w:p>
        </w:tc>
        <w:tc>
          <w:tcPr>
            <w:tcW w:w="1134" w:type="dxa"/>
            <w:noWrap/>
            <w:hideMark/>
          </w:tcPr>
          <w:p w14:paraId="1E9F262C" w14:textId="77777777" w:rsidR="00A50D53" w:rsidRPr="00161D0D" w:rsidRDefault="00A50D53" w:rsidP="00A50D53">
            <w:pPr>
              <w:jc w:val="center"/>
              <w:rPr>
                <w:b/>
              </w:rPr>
            </w:pPr>
            <w:r w:rsidRPr="00161D0D">
              <w:rPr>
                <w:b/>
              </w:rPr>
              <w:t>0.6</w:t>
            </w:r>
          </w:p>
        </w:tc>
        <w:tc>
          <w:tcPr>
            <w:tcW w:w="3402" w:type="dxa"/>
            <w:shd w:val="clear" w:color="auto" w:fill="F2F2F2" w:themeFill="background1" w:themeFillShade="F2"/>
            <w:noWrap/>
            <w:hideMark/>
          </w:tcPr>
          <w:p w14:paraId="2269925E" w14:textId="7A597CC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 xml:space="preserve">risk of </w:t>
            </w:r>
            <w:r>
              <w:rPr>
                <w:rFonts w:ascii="Calibri" w:hAnsi="Calibri" w:cs="Calibri"/>
                <w:color w:val="000000"/>
                <w:sz w:val="18"/>
                <w:szCs w:val="18"/>
              </w:rPr>
              <w:t>PPH</w:t>
            </w:r>
            <w:r w:rsidRPr="004E3027">
              <w:rPr>
                <w:rFonts w:ascii="Calibri" w:hAnsi="Calibri" w:cs="Calibri"/>
                <w:color w:val="000000"/>
                <w:sz w:val="18"/>
                <w:szCs w:val="18"/>
              </w:rPr>
              <w:t xml:space="preserve"> after experiencing uterine atony</w:t>
            </w:r>
          </w:p>
          <w:p w14:paraId="5A883375" w14:textId="77777777" w:rsidR="00A50D53" w:rsidRPr="004E3027" w:rsidRDefault="00A50D53" w:rsidP="00A50D53">
            <w:pPr>
              <w:rPr>
                <w:rFonts w:ascii="Calibri" w:hAnsi="Calibri" w:cs="Calibri"/>
                <w:color w:val="000000"/>
                <w:sz w:val="18"/>
                <w:szCs w:val="18"/>
              </w:rPr>
            </w:pPr>
          </w:p>
        </w:tc>
        <w:tc>
          <w:tcPr>
            <w:tcW w:w="1838" w:type="dxa"/>
          </w:tcPr>
          <w:p w14:paraId="53CB75F0" w14:textId="5DAAECDB" w:rsidR="00A50D53" w:rsidRPr="00B62A2B" w:rsidRDefault="00A50D53" w:rsidP="00A50D53">
            <w:r w:rsidRPr="00A50D53">
              <w:rPr>
                <w:i/>
              </w:rPr>
              <w:t>DUMMY VALUE</w:t>
            </w:r>
          </w:p>
        </w:tc>
      </w:tr>
      <w:tr w:rsidR="00A50D53" w:rsidRPr="00B62A2B" w14:paraId="06DEDFEF" w14:textId="3F784FA1" w:rsidTr="00161D0D">
        <w:trPr>
          <w:trHeight w:val="330"/>
        </w:trPr>
        <w:tc>
          <w:tcPr>
            <w:tcW w:w="3402" w:type="dxa"/>
            <w:shd w:val="clear" w:color="auto" w:fill="F2F2F2" w:themeFill="background1" w:themeFillShade="F2"/>
            <w:noWrap/>
            <w:hideMark/>
          </w:tcPr>
          <w:p w14:paraId="2BF83095"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prob_pph_lacerations</w:t>
            </w:r>
          </w:p>
        </w:tc>
        <w:tc>
          <w:tcPr>
            <w:tcW w:w="1134" w:type="dxa"/>
            <w:noWrap/>
            <w:hideMark/>
          </w:tcPr>
          <w:p w14:paraId="6B6CA143"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0E4F1F24" w14:textId="2B45085F"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 xml:space="preserve">risk of </w:t>
            </w:r>
            <w:r>
              <w:rPr>
                <w:rFonts w:ascii="Calibri" w:hAnsi="Calibri" w:cs="Calibri"/>
                <w:color w:val="000000"/>
                <w:sz w:val="18"/>
                <w:szCs w:val="18"/>
              </w:rPr>
              <w:t>PPH</w:t>
            </w:r>
            <w:r w:rsidRPr="004E3027">
              <w:rPr>
                <w:rFonts w:ascii="Calibri" w:hAnsi="Calibri" w:cs="Calibri"/>
                <w:color w:val="000000"/>
                <w:sz w:val="18"/>
                <w:szCs w:val="18"/>
              </w:rPr>
              <w:t xml:space="preserve"> after experiencing genital tract lacerations</w:t>
            </w:r>
          </w:p>
          <w:p w14:paraId="41737F13" w14:textId="77777777" w:rsidR="00A50D53" w:rsidRPr="004E3027" w:rsidRDefault="00A50D53" w:rsidP="00A50D53">
            <w:pPr>
              <w:rPr>
                <w:rFonts w:ascii="Calibri" w:hAnsi="Calibri" w:cs="Calibri"/>
                <w:color w:val="000000"/>
                <w:sz w:val="18"/>
                <w:szCs w:val="18"/>
              </w:rPr>
            </w:pPr>
          </w:p>
        </w:tc>
        <w:tc>
          <w:tcPr>
            <w:tcW w:w="1838" w:type="dxa"/>
          </w:tcPr>
          <w:p w14:paraId="0593AC5B" w14:textId="014D6BD3" w:rsidR="00A50D53" w:rsidRPr="00B62A2B" w:rsidRDefault="00A50D53" w:rsidP="00A50D53">
            <w:r w:rsidRPr="00A50D53">
              <w:rPr>
                <w:i/>
              </w:rPr>
              <w:t>DUMMY VALUE</w:t>
            </w:r>
          </w:p>
        </w:tc>
      </w:tr>
      <w:tr w:rsidR="00A50D53" w:rsidRPr="00B62A2B" w14:paraId="5072AB00" w14:textId="0D47E2DF" w:rsidTr="00161D0D">
        <w:trPr>
          <w:trHeight w:val="330"/>
        </w:trPr>
        <w:tc>
          <w:tcPr>
            <w:tcW w:w="3402" w:type="dxa"/>
            <w:shd w:val="clear" w:color="auto" w:fill="F2F2F2" w:themeFill="background1" w:themeFillShade="F2"/>
            <w:noWrap/>
            <w:hideMark/>
          </w:tcPr>
          <w:p w14:paraId="2F419A1C"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prob_pph_retained_placenta</w:t>
            </w:r>
          </w:p>
        </w:tc>
        <w:tc>
          <w:tcPr>
            <w:tcW w:w="1134" w:type="dxa"/>
            <w:noWrap/>
            <w:hideMark/>
          </w:tcPr>
          <w:p w14:paraId="02C1E630" w14:textId="77777777" w:rsidR="00A50D53" w:rsidRPr="00161D0D" w:rsidRDefault="00A50D53" w:rsidP="00A50D53">
            <w:pPr>
              <w:jc w:val="center"/>
              <w:rPr>
                <w:b/>
              </w:rPr>
            </w:pPr>
            <w:r w:rsidRPr="00161D0D">
              <w:rPr>
                <w:b/>
              </w:rPr>
              <w:t>0.6</w:t>
            </w:r>
          </w:p>
        </w:tc>
        <w:tc>
          <w:tcPr>
            <w:tcW w:w="3402" w:type="dxa"/>
            <w:shd w:val="clear" w:color="auto" w:fill="F2F2F2" w:themeFill="background1" w:themeFillShade="F2"/>
            <w:noWrap/>
            <w:hideMark/>
          </w:tcPr>
          <w:p w14:paraId="3AA69622" w14:textId="01B9DD8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 xml:space="preserve">risk of </w:t>
            </w:r>
            <w:r>
              <w:rPr>
                <w:rFonts w:ascii="Calibri" w:hAnsi="Calibri" w:cs="Calibri"/>
                <w:color w:val="000000"/>
                <w:sz w:val="18"/>
                <w:szCs w:val="18"/>
              </w:rPr>
              <w:t>PPH</w:t>
            </w:r>
            <w:r w:rsidRPr="004E3027">
              <w:rPr>
                <w:rFonts w:ascii="Calibri" w:hAnsi="Calibri" w:cs="Calibri"/>
                <w:color w:val="000000"/>
                <w:sz w:val="18"/>
                <w:szCs w:val="18"/>
              </w:rPr>
              <w:t xml:space="preserve"> after experiencing retained placenta'</w:t>
            </w:r>
          </w:p>
          <w:p w14:paraId="63A873E3" w14:textId="77777777" w:rsidR="00A50D53" w:rsidRPr="004E3027" w:rsidRDefault="00A50D53" w:rsidP="00A50D53">
            <w:pPr>
              <w:rPr>
                <w:rFonts w:ascii="Calibri" w:hAnsi="Calibri" w:cs="Calibri"/>
                <w:color w:val="000000"/>
                <w:sz w:val="18"/>
                <w:szCs w:val="18"/>
              </w:rPr>
            </w:pPr>
          </w:p>
        </w:tc>
        <w:tc>
          <w:tcPr>
            <w:tcW w:w="1838" w:type="dxa"/>
          </w:tcPr>
          <w:p w14:paraId="19D74740" w14:textId="122E1E19" w:rsidR="00A50D53" w:rsidRPr="00B62A2B" w:rsidRDefault="00A50D53" w:rsidP="00A50D53">
            <w:r w:rsidRPr="00A50D53">
              <w:rPr>
                <w:i/>
              </w:rPr>
              <w:t>DUMMY VALUE</w:t>
            </w:r>
          </w:p>
        </w:tc>
      </w:tr>
      <w:tr w:rsidR="00A50D53" w:rsidRPr="00B62A2B" w14:paraId="7B73C3AB" w14:textId="72D52B9A" w:rsidTr="00161D0D">
        <w:trPr>
          <w:trHeight w:val="330"/>
        </w:trPr>
        <w:tc>
          <w:tcPr>
            <w:tcW w:w="3402" w:type="dxa"/>
            <w:shd w:val="clear" w:color="auto" w:fill="F2F2F2" w:themeFill="background1" w:themeFillShade="F2"/>
            <w:noWrap/>
            <w:hideMark/>
          </w:tcPr>
          <w:p w14:paraId="5A17002E"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prob_pph_other_causes</w:t>
            </w:r>
          </w:p>
        </w:tc>
        <w:tc>
          <w:tcPr>
            <w:tcW w:w="1134" w:type="dxa"/>
            <w:noWrap/>
            <w:hideMark/>
          </w:tcPr>
          <w:p w14:paraId="3F6ED51B" w14:textId="77777777" w:rsidR="00A50D53" w:rsidRPr="00161D0D" w:rsidRDefault="00A50D53" w:rsidP="00A50D53">
            <w:pPr>
              <w:jc w:val="center"/>
              <w:rPr>
                <w:b/>
              </w:rPr>
            </w:pPr>
            <w:r w:rsidRPr="00161D0D">
              <w:rPr>
                <w:b/>
              </w:rPr>
              <w:t>0.05</w:t>
            </w:r>
          </w:p>
        </w:tc>
        <w:tc>
          <w:tcPr>
            <w:tcW w:w="3402" w:type="dxa"/>
            <w:shd w:val="clear" w:color="auto" w:fill="F2F2F2" w:themeFill="background1" w:themeFillShade="F2"/>
            <w:noWrap/>
            <w:hideMark/>
          </w:tcPr>
          <w:p w14:paraId="0CCAAB07" w14:textId="7215C5AB"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 xml:space="preserve">risk of </w:t>
            </w:r>
            <w:r>
              <w:rPr>
                <w:rFonts w:ascii="Calibri" w:hAnsi="Calibri" w:cs="Calibri"/>
                <w:color w:val="000000"/>
                <w:sz w:val="18"/>
                <w:szCs w:val="18"/>
              </w:rPr>
              <w:t>PPH</w:t>
            </w:r>
            <w:r w:rsidRPr="004E3027">
              <w:rPr>
                <w:rFonts w:ascii="Calibri" w:hAnsi="Calibri" w:cs="Calibri"/>
                <w:color w:val="000000"/>
                <w:sz w:val="18"/>
                <w:szCs w:val="18"/>
              </w:rPr>
              <w:t xml:space="preserve"> after experiencing other </w:t>
            </w:r>
            <w:r>
              <w:rPr>
                <w:rFonts w:ascii="Calibri" w:hAnsi="Calibri" w:cs="Calibri"/>
                <w:color w:val="000000"/>
                <w:sz w:val="18"/>
                <w:szCs w:val="18"/>
              </w:rPr>
              <w:t>PPH</w:t>
            </w:r>
            <w:r w:rsidRPr="004E3027">
              <w:rPr>
                <w:rFonts w:ascii="Calibri" w:hAnsi="Calibri" w:cs="Calibri"/>
                <w:color w:val="000000"/>
                <w:sz w:val="18"/>
                <w:szCs w:val="18"/>
              </w:rPr>
              <w:t xml:space="preserve"> causes'</w:t>
            </w:r>
          </w:p>
          <w:p w14:paraId="19F231F8" w14:textId="77777777" w:rsidR="00A50D53" w:rsidRPr="004E3027" w:rsidRDefault="00A50D53" w:rsidP="00A50D53">
            <w:pPr>
              <w:rPr>
                <w:rFonts w:ascii="Calibri" w:hAnsi="Calibri" w:cs="Calibri"/>
                <w:color w:val="000000"/>
                <w:sz w:val="18"/>
                <w:szCs w:val="18"/>
              </w:rPr>
            </w:pPr>
          </w:p>
        </w:tc>
        <w:tc>
          <w:tcPr>
            <w:tcW w:w="1838" w:type="dxa"/>
          </w:tcPr>
          <w:p w14:paraId="76F6AC7A" w14:textId="0E457183" w:rsidR="00A50D53" w:rsidRPr="00B62A2B" w:rsidRDefault="00A50D53" w:rsidP="00A50D53">
            <w:r w:rsidRPr="00A50D53">
              <w:rPr>
                <w:i/>
              </w:rPr>
              <w:t>DUMMY VALUE</w:t>
            </w:r>
          </w:p>
        </w:tc>
      </w:tr>
      <w:tr w:rsidR="00A50D53" w:rsidRPr="00B62A2B" w14:paraId="59638C65" w14:textId="7043B622" w:rsidTr="00161D0D">
        <w:trPr>
          <w:trHeight w:val="300"/>
        </w:trPr>
        <w:tc>
          <w:tcPr>
            <w:tcW w:w="3402" w:type="dxa"/>
            <w:shd w:val="clear" w:color="auto" w:fill="F2F2F2" w:themeFill="background1" w:themeFillShade="F2"/>
            <w:noWrap/>
            <w:hideMark/>
          </w:tcPr>
          <w:p w14:paraId="23266964"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prob_sepsis_endometritis</w:t>
            </w:r>
          </w:p>
        </w:tc>
        <w:tc>
          <w:tcPr>
            <w:tcW w:w="1134" w:type="dxa"/>
            <w:noWrap/>
            <w:hideMark/>
          </w:tcPr>
          <w:p w14:paraId="13A5D4F5"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4360B577"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risk of sepsis following endometritis</w:t>
            </w:r>
          </w:p>
          <w:p w14:paraId="5BE7743F" w14:textId="77777777" w:rsidR="00A50D53" w:rsidRPr="004E3027" w:rsidRDefault="00A50D53" w:rsidP="00A50D53">
            <w:pPr>
              <w:rPr>
                <w:rFonts w:ascii="Calibri" w:hAnsi="Calibri" w:cs="Calibri"/>
                <w:color w:val="000000"/>
                <w:sz w:val="18"/>
                <w:szCs w:val="18"/>
              </w:rPr>
            </w:pPr>
          </w:p>
        </w:tc>
        <w:tc>
          <w:tcPr>
            <w:tcW w:w="1838" w:type="dxa"/>
          </w:tcPr>
          <w:p w14:paraId="70AF3341" w14:textId="1920780F" w:rsidR="00A50D53" w:rsidRPr="00B62A2B" w:rsidRDefault="00A50D53" w:rsidP="00A50D53">
            <w:r w:rsidRPr="00A50D53">
              <w:rPr>
                <w:i/>
              </w:rPr>
              <w:t>DUMMY VALUE</w:t>
            </w:r>
          </w:p>
        </w:tc>
      </w:tr>
      <w:tr w:rsidR="00A50D53" w:rsidRPr="00B62A2B" w14:paraId="011BB0AD" w14:textId="0C4E3D07" w:rsidTr="00161D0D">
        <w:trPr>
          <w:trHeight w:val="300"/>
        </w:trPr>
        <w:tc>
          <w:tcPr>
            <w:tcW w:w="3402" w:type="dxa"/>
            <w:shd w:val="clear" w:color="auto" w:fill="F2F2F2" w:themeFill="background1" w:themeFillShade="F2"/>
            <w:noWrap/>
            <w:hideMark/>
          </w:tcPr>
          <w:p w14:paraId="5B0DF407"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prob_sepsis_urinary_tract_inf</w:t>
            </w:r>
          </w:p>
        </w:tc>
        <w:tc>
          <w:tcPr>
            <w:tcW w:w="1134" w:type="dxa"/>
            <w:noWrap/>
            <w:hideMark/>
          </w:tcPr>
          <w:p w14:paraId="41579B9E"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42475F92"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risk of sepsis following urinary tract infection</w:t>
            </w:r>
          </w:p>
          <w:p w14:paraId="58F9C587" w14:textId="77777777" w:rsidR="00A50D53" w:rsidRPr="004E3027" w:rsidRDefault="00A50D53" w:rsidP="00A50D53">
            <w:pPr>
              <w:rPr>
                <w:rFonts w:ascii="Calibri" w:hAnsi="Calibri" w:cs="Calibri"/>
                <w:color w:val="000000"/>
                <w:sz w:val="18"/>
                <w:szCs w:val="18"/>
              </w:rPr>
            </w:pPr>
          </w:p>
        </w:tc>
        <w:tc>
          <w:tcPr>
            <w:tcW w:w="1838" w:type="dxa"/>
          </w:tcPr>
          <w:p w14:paraId="3087E520" w14:textId="0DAAA1E5" w:rsidR="00A50D53" w:rsidRPr="00B62A2B" w:rsidRDefault="00A50D53" w:rsidP="00A50D53">
            <w:r w:rsidRPr="00A50D53">
              <w:rPr>
                <w:i/>
              </w:rPr>
              <w:t>DUMMY VALUE</w:t>
            </w:r>
          </w:p>
        </w:tc>
      </w:tr>
      <w:tr w:rsidR="00A50D53" w:rsidRPr="00B62A2B" w14:paraId="41170B74" w14:textId="686DBD36" w:rsidTr="00161D0D">
        <w:trPr>
          <w:trHeight w:val="300"/>
        </w:trPr>
        <w:tc>
          <w:tcPr>
            <w:tcW w:w="3402" w:type="dxa"/>
            <w:shd w:val="clear" w:color="auto" w:fill="F2F2F2" w:themeFill="background1" w:themeFillShade="F2"/>
            <w:noWrap/>
            <w:hideMark/>
          </w:tcPr>
          <w:p w14:paraId="1E558E27"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prob_sepsis_skin_soft_tissue_inf</w:t>
            </w:r>
          </w:p>
        </w:tc>
        <w:tc>
          <w:tcPr>
            <w:tcW w:w="1134" w:type="dxa"/>
            <w:noWrap/>
            <w:hideMark/>
          </w:tcPr>
          <w:p w14:paraId="533B3593"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2193BFD4"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risk of sepsis following skin or soft tissue infection</w:t>
            </w:r>
          </w:p>
          <w:p w14:paraId="218331B7" w14:textId="77777777" w:rsidR="00A50D53" w:rsidRPr="004E3027" w:rsidRDefault="00A50D53" w:rsidP="00A50D53">
            <w:pPr>
              <w:rPr>
                <w:rFonts w:ascii="Calibri" w:hAnsi="Calibri" w:cs="Calibri"/>
                <w:color w:val="000000"/>
                <w:sz w:val="18"/>
                <w:szCs w:val="18"/>
              </w:rPr>
            </w:pPr>
          </w:p>
        </w:tc>
        <w:tc>
          <w:tcPr>
            <w:tcW w:w="1838" w:type="dxa"/>
          </w:tcPr>
          <w:p w14:paraId="5500B07C" w14:textId="66118021" w:rsidR="00A50D53" w:rsidRPr="00B62A2B" w:rsidRDefault="00A50D53" w:rsidP="00A50D53">
            <w:r w:rsidRPr="00A50D53">
              <w:rPr>
                <w:i/>
              </w:rPr>
              <w:t>DUMMY VALUE</w:t>
            </w:r>
          </w:p>
        </w:tc>
      </w:tr>
      <w:tr w:rsidR="00A50D53" w:rsidRPr="00B62A2B" w14:paraId="1838BCE7" w14:textId="167F6628" w:rsidTr="00161D0D">
        <w:trPr>
          <w:trHeight w:val="300"/>
        </w:trPr>
        <w:tc>
          <w:tcPr>
            <w:tcW w:w="3402" w:type="dxa"/>
            <w:shd w:val="clear" w:color="auto" w:fill="F2F2F2" w:themeFill="background1" w:themeFillShade="F2"/>
            <w:noWrap/>
            <w:hideMark/>
          </w:tcPr>
          <w:p w14:paraId="2C1F300B"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prob_sepsis_other_maternal_infection_pp</w:t>
            </w:r>
          </w:p>
        </w:tc>
        <w:tc>
          <w:tcPr>
            <w:tcW w:w="1134" w:type="dxa"/>
            <w:noWrap/>
            <w:hideMark/>
          </w:tcPr>
          <w:p w14:paraId="4382D3BD" w14:textId="77777777" w:rsidR="00A50D53" w:rsidRPr="00161D0D" w:rsidRDefault="00A50D53" w:rsidP="00A50D53">
            <w:pPr>
              <w:jc w:val="center"/>
              <w:rPr>
                <w:b/>
              </w:rPr>
            </w:pPr>
            <w:r w:rsidRPr="00161D0D">
              <w:rPr>
                <w:b/>
              </w:rPr>
              <w:t>0.1</w:t>
            </w:r>
          </w:p>
        </w:tc>
        <w:tc>
          <w:tcPr>
            <w:tcW w:w="3402" w:type="dxa"/>
            <w:shd w:val="clear" w:color="auto" w:fill="F2F2F2" w:themeFill="background1" w:themeFillShade="F2"/>
            <w:noWrap/>
            <w:hideMark/>
          </w:tcPr>
          <w:p w14:paraId="14B0FB68"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risk of sepsis following other maternal postpartum infection</w:t>
            </w:r>
          </w:p>
          <w:p w14:paraId="0D01C6EA" w14:textId="77777777" w:rsidR="00A50D53" w:rsidRPr="004E3027" w:rsidRDefault="00A50D53" w:rsidP="00A50D53">
            <w:pPr>
              <w:rPr>
                <w:rFonts w:ascii="Calibri" w:hAnsi="Calibri" w:cs="Calibri"/>
                <w:color w:val="000000"/>
                <w:sz w:val="18"/>
                <w:szCs w:val="18"/>
              </w:rPr>
            </w:pPr>
          </w:p>
        </w:tc>
        <w:tc>
          <w:tcPr>
            <w:tcW w:w="1838" w:type="dxa"/>
          </w:tcPr>
          <w:p w14:paraId="307ECF98" w14:textId="486D6172" w:rsidR="00A50D53" w:rsidRPr="00B62A2B" w:rsidRDefault="00A50D53" w:rsidP="00A50D53">
            <w:r w:rsidRPr="00A50D53">
              <w:rPr>
                <w:i/>
              </w:rPr>
              <w:t>DUMMY VALUE</w:t>
            </w:r>
          </w:p>
        </w:tc>
      </w:tr>
      <w:tr w:rsidR="00A50D53" w:rsidRPr="00B62A2B" w14:paraId="7D42DA38" w14:textId="0BEEC381" w:rsidTr="00161D0D">
        <w:trPr>
          <w:trHeight w:val="300"/>
        </w:trPr>
        <w:tc>
          <w:tcPr>
            <w:tcW w:w="3402" w:type="dxa"/>
            <w:shd w:val="clear" w:color="auto" w:fill="F2F2F2" w:themeFill="background1" w:themeFillShade="F2"/>
            <w:noWrap/>
            <w:hideMark/>
          </w:tcPr>
          <w:p w14:paraId="53B39EBE"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cfr_pp_pph</w:t>
            </w:r>
          </w:p>
        </w:tc>
        <w:tc>
          <w:tcPr>
            <w:tcW w:w="1134" w:type="dxa"/>
            <w:noWrap/>
            <w:hideMark/>
          </w:tcPr>
          <w:p w14:paraId="2CDDBB09" w14:textId="77777777" w:rsidR="00A50D53" w:rsidRPr="00161D0D" w:rsidRDefault="00A50D53" w:rsidP="00A50D53">
            <w:pPr>
              <w:jc w:val="center"/>
              <w:rPr>
                <w:b/>
              </w:rPr>
            </w:pPr>
            <w:r w:rsidRPr="00161D0D">
              <w:rPr>
                <w:b/>
              </w:rPr>
              <w:t>0.0014</w:t>
            </w:r>
          </w:p>
        </w:tc>
        <w:tc>
          <w:tcPr>
            <w:tcW w:w="3402" w:type="dxa"/>
            <w:shd w:val="clear" w:color="auto" w:fill="F2F2F2" w:themeFill="background1" w:themeFillShade="F2"/>
            <w:noWrap/>
            <w:hideMark/>
          </w:tcPr>
          <w:p w14:paraId="46169E87"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case fatality rate for postpartum haemorrhage</w:t>
            </w:r>
          </w:p>
          <w:p w14:paraId="515D2435" w14:textId="77777777" w:rsidR="00A50D53" w:rsidRPr="004E3027" w:rsidRDefault="00A50D53" w:rsidP="00A50D53">
            <w:pPr>
              <w:rPr>
                <w:rFonts w:ascii="Calibri" w:hAnsi="Calibri" w:cs="Calibri"/>
                <w:color w:val="000000"/>
                <w:sz w:val="18"/>
                <w:szCs w:val="18"/>
              </w:rPr>
            </w:pPr>
          </w:p>
        </w:tc>
        <w:tc>
          <w:tcPr>
            <w:tcW w:w="1838" w:type="dxa"/>
          </w:tcPr>
          <w:p w14:paraId="61CED1B3" w14:textId="27402057" w:rsidR="00A50D53" w:rsidRPr="00B62A2B" w:rsidRDefault="00A50D53" w:rsidP="00A50D53">
            <w:r w:rsidRPr="00A50D53">
              <w:rPr>
                <w:i/>
              </w:rPr>
              <w:t>DUMMY VALUE</w:t>
            </w:r>
          </w:p>
        </w:tc>
      </w:tr>
      <w:tr w:rsidR="00A50D53" w:rsidRPr="00B62A2B" w14:paraId="3A1ED433" w14:textId="564FB5D0" w:rsidTr="00161D0D">
        <w:trPr>
          <w:trHeight w:val="285"/>
        </w:trPr>
        <w:tc>
          <w:tcPr>
            <w:tcW w:w="3402" w:type="dxa"/>
            <w:shd w:val="clear" w:color="auto" w:fill="F2F2F2" w:themeFill="background1" w:themeFillShade="F2"/>
            <w:noWrap/>
            <w:hideMark/>
          </w:tcPr>
          <w:p w14:paraId="08BA95CD"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rr_pph_death_anaemia</w:t>
            </w:r>
          </w:p>
        </w:tc>
        <w:tc>
          <w:tcPr>
            <w:tcW w:w="1134" w:type="dxa"/>
            <w:noWrap/>
            <w:hideMark/>
          </w:tcPr>
          <w:p w14:paraId="79118BE5" w14:textId="77777777" w:rsidR="00A50D53" w:rsidRPr="00161D0D" w:rsidRDefault="00A50D53" w:rsidP="00A50D53">
            <w:pPr>
              <w:jc w:val="center"/>
              <w:rPr>
                <w:b/>
              </w:rPr>
            </w:pPr>
            <w:r w:rsidRPr="00161D0D">
              <w:rPr>
                <w:b/>
              </w:rPr>
              <w:t>1.5</w:t>
            </w:r>
          </w:p>
        </w:tc>
        <w:tc>
          <w:tcPr>
            <w:tcW w:w="3402" w:type="dxa"/>
            <w:shd w:val="clear" w:color="auto" w:fill="F2F2F2" w:themeFill="background1" w:themeFillShade="F2"/>
            <w:noWrap/>
            <w:hideMark/>
          </w:tcPr>
          <w:p w14:paraId="4AA787BC"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relative risk increase of death in women who are anaemic at time of PPH'</w:t>
            </w:r>
          </w:p>
          <w:p w14:paraId="3130D9C3" w14:textId="77777777" w:rsidR="00A50D53" w:rsidRPr="004E3027" w:rsidRDefault="00A50D53" w:rsidP="00A50D53">
            <w:pPr>
              <w:rPr>
                <w:rFonts w:ascii="Calibri" w:hAnsi="Calibri" w:cs="Calibri"/>
                <w:color w:val="000000"/>
                <w:sz w:val="18"/>
                <w:szCs w:val="18"/>
              </w:rPr>
            </w:pPr>
          </w:p>
        </w:tc>
        <w:tc>
          <w:tcPr>
            <w:tcW w:w="1838" w:type="dxa"/>
          </w:tcPr>
          <w:p w14:paraId="4AFEDB15" w14:textId="62257FD9" w:rsidR="00A50D53" w:rsidRPr="00B62A2B" w:rsidRDefault="00A50D53" w:rsidP="00A50D53">
            <w:r w:rsidRPr="00A50D53">
              <w:rPr>
                <w:i/>
              </w:rPr>
              <w:t>DUMMY VALUE</w:t>
            </w:r>
          </w:p>
        </w:tc>
      </w:tr>
      <w:tr w:rsidR="00A50D53" w:rsidRPr="00B62A2B" w14:paraId="642BB9D0" w14:textId="2E278B66" w:rsidTr="00161D0D">
        <w:trPr>
          <w:trHeight w:val="285"/>
        </w:trPr>
        <w:tc>
          <w:tcPr>
            <w:tcW w:w="3402" w:type="dxa"/>
            <w:shd w:val="clear" w:color="auto" w:fill="F2F2F2" w:themeFill="background1" w:themeFillShade="F2"/>
            <w:noWrap/>
            <w:hideMark/>
          </w:tcPr>
          <w:p w14:paraId="4BBF7182"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cfr_pp_eclampsia</w:t>
            </w:r>
          </w:p>
        </w:tc>
        <w:tc>
          <w:tcPr>
            <w:tcW w:w="1134" w:type="dxa"/>
            <w:noWrap/>
            <w:hideMark/>
          </w:tcPr>
          <w:p w14:paraId="0A725EEC" w14:textId="77777777" w:rsidR="00A50D53" w:rsidRPr="00161D0D" w:rsidRDefault="00A50D53" w:rsidP="00A50D53">
            <w:pPr>
              <w:jc w:val="center"/>
              <w:rPr>
                <w:b/>
              </w:rPr>
            </w:pPr>
            <w:r w:rsidRPr="00161D0D">
              <w:rPr>
                <w:b/>
              </w:rPr>
              <w:t>0.0014</w:t>
            </w:r>
          </w:p>
        </w:tc>
        <w:tc>
          <w:tcPr>
            <w:tcW w:w="3402" w:type="dxa"/>
            <w:shd w:val="clear" w:color="auto" w:fill="F2F2F2" w:themeFill="background1" w:themeFillShade="F2"/>
            <w:noWrap/>
            <w:hideMark/>
          </w:tcPr>
          <w:p w14:paraId="7E3C8629"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case fatality rate for eclampsia following delivery</w:t>
            </w:r>
          </w:p>
          <w:p w14:paraId="60B03D47" w14:textId="77777777" w:rsidR="00A50D53" w:rsidRPr="004E3027" w:rsidRDefault="00A50D53" w:rsidP="00A50D53">
            <w:pPr>
              <w:rPr>
                <w:rFonts w:ascii="Calibri" w:hAnsi="Calibri" w:cs="Calibri"/>
                <w:color w:val="000000"/>
                <w:sz w:val="18"/>
                <w:szCs w:val="18"/>
              </w:rPr>
            </w:pPr>
          </w:p>
        </w:tc>
        <w:tc>
          <w:tcPr>
            <w:tcW w:w="1838" w:type="dxa"/>
          </w:tcPr>
          <w:p w14:paraId="3E1B8892" w14:textId="53A6844B" w:rsidR="00A50D53" w:rsidRPr="00B62A2B" w:rsidRDefault="00A50D53" w:rsidP="00A50D53">
            <w:r w:rsidRPr="00A50D53">
              <w:rPr>
                <w:i/>
              </w:rPr>
              <w:t>DUMMY VALUE</w:t>
            </w:r>
          </w:p>
        </w:tc>
      </w:tr>
      <w:tr w:rsidR="00A50D53" w:rsidRPr="00B62A2B" w14:paraId="6E1CC55D" w14:textId="41530B93" w:rsidTr="00161D0D">
        <w:trPr>
          <w:trHeight w:val="300"/>
        </w:trPr>
        <w:tc>
          <w:tcPr>
            <w:tcW w:w="3402" w:type="dxa"/>
            <w:shd w:val="clear" w:color="auto" w:fill="F2F2F2" w:themeFill="background1" w:themeFillShade="F2"/>
            <w:noWrap/>
            <w:hideMark/>
          </w:tcPr>
          <w:p w14:paraId="7C84456A" w14:textId="77777777" w:rsidR="00A50D53" w:rsidRPr="00161D0D" w:rsidRDefault="00A50D53" w:rsidP="00A50D53">
            <w:pPr>
              <w:rPr>
                <w:rFonts w:ascii="Calibri" w:hAnsi="Calibri" w:cs="Calibri"/>
                <w:color w:val="000000"/>
                <w:sz w:val="18"/>
                <w:szCs w:val="18"/>
              </w:rPr>
            </w:pPr>
            <w:r w:rsidRPr="00161D0D">
              <w:rPr>
                <w:rFonts w:ascii="Calibri" w:hAnsi="Calibri" w:cs="Calibri"/>
                <w:color w:val="000000"/>
                <w:sz w:val="18"/>
                <w:szCs w:val="18"/>
              </w:rPr>
              <w:t>cfr_pp_sepsis</w:t>
            </w:r>
          </w:p>
        </w:tc>
        <w:tc>
          <w:tcPr>
            <w:tcW w:w="1134" w:type="dxa"/>
            <w:noWrap/>
            <w:hideMark/>
          </w:tcPr>
          <w:p w14:paraId="7967E013" w14:textId="77777777" w:rsidR="00A50D53" w:rsidRPr="00161D0D" w:rsidRDefault="00A50D53" w:rsidP="00A50D53">
            <w:pPr>
              <w:jc w:val="center"/>
              <w:rPr>
                <w:b/>
              </w:rPr>
            </w:pPr>
            <w:r w:rsidRPr="00161D0D">
              <w:rPr>
                <w:b/>
              </w:rPr>
              <w:t>0.0014</w:t>
            </w:r>
          </w:p>
        </w:tc>
        <w:tc>
          <w:tcPr>
            <w:tcW w:w="3402" w:type="dxa"/>
            <w:shd w:val="clear" w:color="auto" w:fill="F2F2F2" w:themeFill="background1" w:themeFillShade="F2"/>
            <w:noWrap/>
            <w:hideMark/>
          </w:tcPr>
          <w:p w14:paraId="53C9278E"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case fatality rate for sepsis following delivery</w:t>
            </w:r>
          </w:p>
          <w:p w14:paraId="210C40C0" w14:textId="77777777" w:rsidR="00A50D53" w:rsidRPr="004E3027" w:rsidRDefault="00A50D53" w:rsidP="00A50D53">
            <w:pPr>
              <w:rPr>
                <w:rFonts w:ascii="Calibri" w:hAnsi="Calibri" w:cs="Calibri"/>
                <w:color w:val="000000"/>
                <w:sz w:val="18"/>
                <w:szCs w:val="18"/>
              </w:rPr>
            </w:pPr>
          </w:p>
        </w:tc>
        <w:tc>
          <w:tcPr>
            <w:tcW w:w="1838" w:type="dxa"/>
          </w:tcPr>
          <w:p w14:paraId="29EFEBA2" w14:textId="362E10A1" w:rsidR="00A50D53" w:rsidRPr="00B62A2B" w:rsidRDefault="00A50D53" w:rsidP="00A50D53">
            <w:r w:rsidRPr="00A50D53">
              <w:rPr>
                <w:i/>
              </w:rPr>
              <w:t>DUMMY VALUE</w:t>
            </w:r>
          </w:p>
        </w:tc>
      </w:tr>
      <w:tr w:rsidR="00A50D53" w:rsidRPr="00B62A2B" w14:paraId="46269E00" w14:textId="77777777" w:rsidTr="00161D0D">
        <w:trPr>
          <w:trHeight w:val="300"/>
        </w:trPr>
        <w:tc>
          <w:tcPr>
            <w:tcW w:w="3402" w:type="dxa"/>
            <w:shd w:val="clear" w:color="auto" w:fill="F2F2F2" w:themeFill="background1" w:themeFillShade="F2"/>
            <w:noWrap/>
          </w:tcPr>
          <w:p w14:paraId="2C722240"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prob_progression_gest_htn</w:t>
            </w:r>
          </w:p>
          <w:p w14:paraId="631F2096" w14:textId="77777777" w:rsidR="00A50D53" w:rsidRPr="00161D0D" w:rsidRDefault="00A50D53" w:rsidP="00A50D53">
            <w:pPr>
              <w:rPr>
                <w:rFonts w:ascii="Calibri" w:hAnsi="Calibri" w:cs="Calibri"/>
                <w:color w:val="000000"/>
                <w:sz w:val="18"/>
                <w:szCs w:val="18"/>
              </w:rPr>
            </w:pPr>
          </w:p>
        </w:tc>
        <w:tc>
          <w:tcPr>
            <w:tcW w:w="1134" w:type="dxa"/>
            <w:noWrap/>
          </w:tcPr>
          <w:p w14:paraId="3C320DBC" w14:textId="383BE645" w:rsidR="00A50D53" w:rsidRPr="00161D0D" w:rsidRDefault="00A50D53" w:rsidP="00A50D53">
            <w:pPr>
              <w:jc w:val="center"/>
              <w:rPr>
                <w:b/>
              </w:rPr>
            </w:pPr>
            <w:r w:rsidRPr="009D5A59">
              <w:rPr>
                <w:b/>
              </w:rPr>
              <w:t>0.2</w:t>
            </w:r>
          </w:p>
        </w:tc>
        <w:tc>
          <w:tcPr>
            <w:tcW w:w="3402" w:type="dxa"/>
            <w:shd w:val="clear" w:color="auto" w:fill="F2F2F2" w:themeFill="background1" w:themeFillShade="F2"/>
            <w:noWrap/>
          </w:tcPr>
          <w:p w14:paraId="4282AB6C" w14:textId="6074DF68"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gestational hypertension progressing to severe gestati</w:t>
            </w:r>
            <w:r>
              <w:rPr>
                <w:rFonts w:ascii="Calibri" w:hAnsi="Calibri" w:cs="Calibri"/>
                <w:color w:val="000000"/>
                <w:sz w:val="18"/>
                <w:szCs w:val="18"/>
              </w:rPr>
              <w:t xml:space="preserve">onal hypertension </w:t>
            </w:r>
            <w:r w:rsidRPr="004E3027">
              <w:rPr>
                <w:rFonts w:ascii="Calibri" w:hAnsi="Calibri" w:cs="Calibri"/>
                <w:color w:val="000000"/>
                <w:sz w:val="18"/>
                <w:szCs w:val="18"/>
              </w:rPr>
              <w:t>during/after labour</w:t>
            </w:r>
          </w:p>
          <w:p w14:paraId="6745A6B5" w14:textId="77777777" w:rsidR="00A50D53" w:rsidRPr="004E3027" w:rsidRDefault="00A50D53" w:rsidP="00A50D53">
            <w:pPr>
              <w:rPr>
                <w:rFonts w:ascii="Calibri" w:hAnsi="Calibri" w:cs="Calibri"/>
                <w:color w:val="000000"/>
                <w:sz w:val="18"/>
                <w:szCs w:val="18"/>
              </w:rPr>
            </w:pPr>
          </w:p>
        </w:tc>
        <w:tc>
          <w:tcPr>
            <w:tcW w:w="1838" w:type="dxa"/>
          </w:tcPr>
          <w:p w14:paraId="76195D8B" w14:textId="2040D319" w:rsidR="00A50D53" w:rsidRPr="00B62A2B" w:rsidRDefault="00A50D53" w:rsidP="00A50D53">
            <w:r w:rsidRPr="00A50D53">
              <w:rPr>
                <w:i/>
              </w:rPr>
              <w:t>DUMMY VALUE</w:t>
            </w:r>
          </w:p>
        </w:tc>
      </w:tr>
      <w:tr w:rsidR="00A50D53" w:rsidRPr="00B62A2B" w14:paraId="3D00CDCE" w14:textId="77777777" w:rsidTr="00161D0D">
        <w:trPr>
          <w:trHeight w:val="300"/>
        </w:trPr>
        <w:tc>
          <w:tcPr>
            <w:tcW w:w="3402" w:type="dxa"/>
            <w:shd w:val="clear" w:color="auto" w:fill="F2F2F2" w:themeFill="background1" w:themeFillShade="F2"/>
            <w:noWrap/>
          </w:tcPr>
          <w:p w14:paraId="090E24D4"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prob_progression_severe_gest_htn</w:t>
            </w:r>
          </w:p>
          <w:p w14:paraId="374A043C" w14:textId="77777777" w:rsidR="00A50D53" w:rsidRPr="004E3027" w:rsidRDefault="00A50D53" w:rsidP="00A50D53">
            <w:pPr>
              <w:rPr>
                <w:rFonts w:ascii="Calibri" w:hAnsi="Calibri" w:cs="Calibri"/>
                <w:color w:val="000000"/>
                <w:sz w:val="18"/>
                <w:szCs w:val="18"/>
              </w:rPr>
            </w:pPr>
          </w:p>
        </w:tc>
        <w:tc>
          <w:tcPr>
            <w:tcW w:w="1134" w:type="dxa"/>
            <w:noWrap/>
          </w:tcPr>
          <w:p w14:paraId="2D91518F" w14:textId="6CFDBDA1" w:rsidR="00A50D53" w:rsidRPr="00161D0D" w:rsidRDefault="00A50D53" w:rsidP="00A50D53">
            <w:pPr>
              <w:jc w:val="center"/>
              <w:rPr>
                <w:b/>
              </w:rPr>
            </w:pPr>
            <w:r w:rsidRPr="009D5A59">
              <w:rPr>
                <w:b/>
              </w:rPr>
              <w:t>0.2</w:t>
            </w:r>
          </w:p>
        </w:tc>
        <w:tc>
          <w:tcPr>
            <w:tcW w:w="3402" w:type="dxa"/>
            <w:shd w:val="clear" w:color="auto" w:fill="F2F2F2" w:themeFill="background1" w:themeFillShade="F2"/>
            <w:noWrap/>
          </w:tcPr>
          <w:p w14:paraId="6B0B0E7C" w14:textId="388FE7B9"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severe gestational hypertension progressing to seve</w:t>
            </w:r>
            <w:r>
              <w:rPr>
                <w:rFonts w:ascii="Calibri" w:hAnsi="Calibri" w:cs="Calibri"/>
                <w:color w:val="000000"/>
                <w:sz w:val="18"/>
                <w:szCs w:val="18"/>
              </w:rPr>
              <w:t xml:space="preserve">re pre-eclampsia </w:t>
            </w:r>
            <w:r w:rsidRPr="004E3027">
              <w:rPr>
                <w:rFonts w:ascii="Calibri" w:hAnsi="Calibri" w:cs="Calibri"/>
                <w:color w:val="000000"/>
                <w:sz w:val="18"/>
                <w:szCs w:val="18"/>
              </w:rPr>
              <w:t>during/after labour</w:t>
            </w:r>
          </w:p>
          <w:p w14:paraId="3AF293AC" w14:textId="77777777" w:rsidR="00A50D53" w:rsidRPr="004E3027" w:rsidRDefault="00A50D53" w:rsidP="00A50D53">
            <w:pPr>
              <w:rPr>
                <w:rFonts w:ascii="Calibri" w:hAnsi="Calibri" w:cs="Calibri"/>
                <w:color w:val="000000"/>
                <w:sz w:val="18"/>
                <w:szCs w:val="18"/>
              </w:rPr>
            </w:pPr>
          </w:p>
        </w:tc>
        <w:tc>
          <w:tcPr>
            <w:tcW w:w="1838" w:type="dxa"/>
          </w:tcPr>
          <w:p w14:paraId="0717F438" w14:textId="71EF1B0E" w:rsidR="00A50D53" w:rsidRPr="00B62A2B" w:rsidRDefault="00A50D53" w:rsidP="00A50D53">
            <w:r w:rsidRPr="00A50D53">
              <w:rPr>
                <w:i/>
              </w:rPr>
              <w:t>DUMMY VALUE</w:t>
            </w:r>
          </w:p>
        </w:tc>
      </w:tr>
      <w:tr w:rsidR="00A50D53" w:rsidRPr="00B62A2B" w14:paraId="790A87A9" w14:textId="77777777" w:rsidTr="00161D0D">
        <w:trPr>
          <w:trHeight w:val="300"/>
        </w:trPr>
        <w:tc>
          <w:tcPr>
            <w:tcW w:w="3402" w:type="dxa"/>
            <w:shd w:val="clear" w:color="auto" w:fill="F2F2F2" w:themeFill="background1" w:themeFillShade="F2"/>
            <w:noWrap/>
          </w:tcPr>
          <w:p w14:paraId="0643E816"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prob_progression_mild_pre_eclamp</w:t>
            </w:r>
          </w:p>
          <w:p w14:paraId="14CEF49C" w14:textId="77777777" w:rsidR="00A50D53" w:rsidRPr="004E3027" w:rsidRDefault="00A50D53" w:rsidP="00A50D53">
            <w:pPr>
              <w:rPr>
                <w:rFonts w:ascii="Calibri" w:hAnsi="Calibri" w:cs="Calibri"/>
                <w:color w:val="000000"/>
                <w:sz w:val="18"/>
                <w:szCs w:val="18"/>
              </w:rPr>
            </w:pPr>
          </w:p>
        </w:tc>
        <w:tc>
          <w:tcPr>
            <w:tcW w:w="1134" w:type="dxa"/>
            <w:noWrap/>
          </w:tcPr>
          <w:p w14:paraId="628AD106" w14:textId="5D60BE26" w:rsidR="00A50D53" w:rsidRPr="00161D0D" w:rsidRDefault="00A50D53" w:rsidP="00A50D53">
            <w:pPr>
              <w:jc w:val="center"/>
              <w:rPr>
                <w:b/>
              </w:rPr>
            </w:pPr>
            <w:r w:rsidRPr="009D5A59">
              <w:rPr>
                <w:b/>
              </w:rPr>
              <w:t>0.2</w:t>
            </w:r>
          </w:p>
        </w:tc>
        <w:tc>
          <w:tcPr>
            <w:tcW w:w="3402" w:type="dxa"/>
            <w:shd w:val="clear" w:color="auto" w:fill="F2F2F2" w:themeFill="background1" w:themeFillShade="F2"/>
            <w:noWrap/>
          </w:tcPr>
          <w:p w14:paraId="21B9E8C4"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mild pre-eclampsia progressing to severe pre-eclampsia during/after labour</w:t>
            </w:r>
          </w:p>
          <w:p w14:paraId="0281B08B" w14:textId="77777777" w:rsidR="00A50D53" w:rsidRPr="004E3027" w:rsidRDefault="00A50D53" w:rsidP="00A50D53">
            <w:pPr>
              <w:rPr>
                <w:rFonts w:ascii="Calibri" w:hAnsi="Calibri" w:cs="Calibri"/>
                <w:color w:val="000000"/>
                <w:sz w:val="18"/>
                <w:szCs w:val="18"/>
              </w:rPr>
            </w:pPr>
          </w:p>
        </w:tc>
        <w:tc>
          <w:tcPr>
            <w:tcW w:w="1838" w:type="dxa"/>
          </w:tcPr>
          <w:p w14:paraId="445E8469" w14:textId="7CEDD208" w:rsidR="00A50D53" w:rsidRPr="00B62A2B" w:rsidRDefault="00A50D53" w:rsidP="00A50D53">
            <w:r w:rsidRPr="00A50D53">
              <w:rPr>
                <w:i/>
              </w:rPr>
              <w:t>DUMMY VALUE</w:t>
            </w:r>
          </w:p>
        </w:tc>
      </w:tr>
      <w:tr w:rsidR="00A50D53" w:rsidRPr="00B62A2B" w14:paraId="1F20153E" w14:textId="77777777" w:rsidTr="00161D0D">
        <w:trPr>
          <w:trHeight w:val="300"/>
        </w:trPr>
        <w:tc>
          <w:tcPr>
            <w:tcW w:w="3402" w:type="dxa"/>
            <w:shd w:val="clear" w:color="auto" w:fill="F2F2F2" w:themeFill="background1" w:themeFillShade="F2"/>
            <w:noWrap/>
          </w:tcPr>
          <w:p w14:paraId="1ED100B4"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prob_progression_severe_pre_eclamp</w:t>
            </w:r>
          </w:p>
          <w:p w14:paraId="7096BF88" w14:textId="77777777" w:rsidR="00A50D53" w:rsidRPr="004E3027" w:rsidRDefault="00A50D53" w:rsidP="00A50D53">
            <w:pPr>
              <w:rPr>
                <w:rFonts w:ascii="Calibri" w:hAnsi="Calibri" w:cs="Calibri"/>
                <w:color w:val="000000"/>
                <w:sz w:val="18"/>
                <w:szCs w:val="18"/>
              </w:rPr>
            </w:pPr>
          </w:p>
        </w:tc>
        <w:tc>
          <w:tcPr>
            <w:tcW w:w="1134" w:type="dxa"/>
            <w:noWrap/>
          </w:tcPr>
          <w:p w14:paraId="623EC1E9" w14:textId="636BB0F6" w:rsidR="00A50D53" w:rsidRPr="00161D0D" w:rsidRDefault="00A50D53" w:rsidP="00A50D53">
            <w:pPr>
              <w:jc w:val="center"/>
              <w:rPr>
                <w:b/>
              </w:rPr>
            </w:pPr>
            <w:r w:rsidRPr="009D5A59">
              <w:rPr>
                <w:b/>
              </w:rPr>
              <w:t>0.2</w:t>
            </w:r>
          </w:p>
        </w:tc>
        <w:tc>
          <w:tcPr>
            <w:tcW w:w="3402" w:type="dxa"/>
            <w:shd w:val="clear" w:color="auto" w:fill="F2F2F2" w:themeFill="background1" w:themeFillShade="F2"/>
            <w:noWrap/>
          </w:tcPr>
          <w:p w14:paraId="3E4148C5" w14:textId="77777777" w:rsidR="00A50D53" w:rsidRPr="004E3027" w:rsidRDefault="00A50D53" w:rsidP="00A50D53">
            <w:pPr>
              <w:rPr>
                <w:rFonts w:ascii="Calibri" w:hAnsi="Calibri" w:cs="Calibri"/>
                <w:color w:val="000000"/>
                <w:sz w:val="18"/>
                <w:szCs w:val="18"/>
              </w:rPr>
            </w:pPr>
            <w:r w:rsidRPr="004E3027">
              <w:rPr>
                <w:rFonts w:ascii="Calibri" w:hAnsi="Calibri" w:cs="Calibri"/>
                <w:color w:val="000000"/>
                <w:sz w:val="18"/>
                <w:szCs w:val="18"/>
              </w:rPr>
              <w:t>probability of severe pre-eclampsia progressing to eclampsia during/after labour</w:t>
            </w:r>
          </w:p>
          <w:p w14:paraId="1CA1EB14" w14:textId="77777777" w:rsidR="00A50D53" w:rsidRPr="004E3027" w:rsidRDefault="00A50D53" w:rsidP="00A50D53">
            <w:pPr>
              <w:rPr>
                <w:rFonts w:ascii="Calibri" w:hAnsi="Calibri" w:cs="Calibri"/>
                <w:color w:val="000000"/>
                <w:sz w:val="18"/>
                <w:szCs w:val="18"/>
              </w:rPr>
            </w:pPr>
          </w:p>
        </w:tc>
        <w:tc>
          <w:tcPr>
            <w:tcW w:w="1838" w:type="dxa"/>
          </w:tcPr>
          <w:p w14:paraId="0AC4132B" w14:textId="4A9F771D" w:rsidR="00A50D53" w:rsidRPr="00B62A2B" w:rsidRDefault="00A50D53" w:rsidP="00A50D53">
            <w:r w:rsidRPr="00A50D53">
              <w:rPr>
                <w:i/>
              </w:rPr>
              <w:t>DUMMY VALUE</w:t>
            </w:r>
          </w:p>
        </w:tc>
      </w:tr>
    </w:tbl>
    <w:p w14:paraId="0D9A8D57" w14:textId="7D2D0D15" w:rsidR="00161D0D" w:rsidRDefault="00161D0D" w:rsidP="0066128E">
      <w:pPr>
        <w:rPr>
          <w:bCs/>
        </w:rPr>
      </w:pPr>
    </w:p>
    <w:p w14:paraId="1E68F423" w14:textId="77777777" w:rsidR="001E30E2" w:rsidRDefault="001E30E2" w:rsidP="00CB653A">
      <w:pPr>
        <w:rPr>
          <w:b/>
          <w:bCs/>
        </w:rPr>
      </w:pPr>
    </w:p>
    <w:p w14:paraId="64067EF9" w14:textId="77777777" w:rsidR="007412DF" w:rsidRDefault="007412DF" w:rsidP="00CB653A">
      <w:pPr>
        <w:rPr>
          <w:b/>
          <w:bCs/>
        </w:rPr>
      </w:pPr>
    </w:p>
    <w:p w14:paraId="7A848295" w14:textId="68537042" w:rsidR="00CB653A" w:rsidRPr="00CB653A" w:rsidRDefault="00CE2D83" w:rsidP="00CB653A">
      <w:pPr>
        <w:rPr>
          <w:b/>
          <w:bCs/>
        </w:rPr>
      </w:pPr>
      <w:r w:rsidRPr="00B3649D">
        <w:rPr>
          <w:b/>
          <w:bCs/>
        </w:rPr>
        <w:lastRenderedPageBreak/>
        <w:t>Approach to modelling</w:t>
      </w:r>
      <w:r w:rsidR="00861683">
        <w:rPr>
          <w:b/>
          <w:bCs/>
        </w:rPr>
        <w:t xml:space="preserve"> interventions related to</w:t>
      </w:r>
      <w:r w:rsidRPr="00B3649D">
        <w:rPr>
          <w:b/>
          <w:bCs/>
        </w:rPr>
        <w:t xml:space="preserve"> </w:t>
      </w:r>
      <w:r>
        <w:rPr>
          <w:b/>
          <w:bCs/>
        </w:rPr>
        <w:t>Skilled Birth Attendance</w:t>
      </w:r>
      <w:r w:rsidRPr="00B3649D">
        <w:rPr>
          <w:b/>
          <w:bCs/>
        </w:rPr>
        <w:t>: rationale for model structure and choice of</w:t>
      </w:r>
      <w:r>
        <w:rPr>
          <w:b/>
          <w:bCs/>
        </w:rPr>
        <w:t xml:space="preserve"> parameter values</w:t>
      </w:r>
    </w:p>
    <w:p w14:paraId="489298D2" w14:textId="7A12BBED" w:rsidR="00CB653A" w:rsidRDefault="00CB653A" w:rsidP="00CB653A">
      <w:pPr>
        <w:rPr>
          <w:b/>
          <w:bCs/>
          <w:color w:val="808080" w:themeColor="background1" w:themeShade="80"/>
        </w:rPr>
      </w:pPr>
      <w:r>
        <w:rPr>
          <w:b/>
          <w:bCs/>
          <w:color w:val="808080" w:themeColor="background1" w:themeShade="80"/>
        </w:rPr>
        <w:t xml:space="preserve">Facility delivery rates in Malawi </w:t>
      </w:r>
    </w:p>
    <w:p w14:paraId="3AFD9285" w14:textId="2DA5E3F9" w:rsidR="00CB653A" w:rsidRDefault="00CB653A" w:rsidP="00D12459">
      <w:pPr>
        <w:spacing w:line="276" w:lineRule="auto"/>
      </w:pPr>
      <w:r w:rsidRPr="004E1F84">
        <w:t xml:space="preserve">Following legislation which banned the practice of Traditional Birth Attendants </w:t>
      </w:r>
      <w:r>
        <w:t xml:space="preserve">in Malawi in 2007 </w:t>
      </w:r>
      <w:r>
        <w:fldChar w:fldCharType="begin" w:fldLock="1"/>
      </w:r>
      <w:r>
        <w:instrText>ADDIN CSL_CITATION {"citationItems":[{"id":"ITEM-1","itemData":{"DOI":"10.1016/j.jdeveco.2015.09.001","abstract":"Informal health providers ranging from drug vendors to traditional healers account for a large fraction of health care provision in developing countries. They are, however, largely unlicensed and unregulated leading to concern that they provide ineffective and, in some cases, even harmful care. A new and controversial policy tool that has been proposed to alter household health seeking behavior is an outright ban on these informal providers. The theoretical effects of such a ban are ambiguous. In this paper, we study the effect of a ban on informal (traditional) birth attendants imposed by the Malawi government in 2007. To measure the effect of the ban, we use a difference-indifference strategy exploiting variation across time and space in the intensity of exposure to the ban. Our most conservative estimates suggest that the ban decreased use of traditional attendants by about 15 percentage points. Approximately three quarters of this decline can be attributed to an increase in use of the formal sector and the remainder is accounted for by an increase in relative/friend-attended births. Despite the rather large shift from the informal to the formal sector, we do not find any evidence of a statistically significant reduction in newborn mortality on average. The results are robust to a triple difference specification using young children as a control group. We examine several explanations for this result and find evidence consistent with quality of formal care acting as a constraint on improvements in newborn health.","author":[{"dropping-particle":"","family":"Godlonton","given":"Susan","non-dropping-particle":"","parse-names":false,"suffix":""},{"dropping-particle":"","family":"Okeke","given":"Edward N","non-dropping-particle":"","parse-names":false,"suffix":""}],"id":"ITEM-1","issued":{"date-parts":[["0"]]},"title":"Does a ban on informal health providers save lives? Evidence from Malawi","type":"article-journal"},"uris":["http://www.mendeley.com/documents/?uuid=4a7c33d5-771b-3cd2-bcb8-c4e3450fc2d5"]}],"mendeley":{"formattedCitation":"(Godlonton and Okeke, no date)","manualFormatting":"(Godlonton and Okeke, 2017)","plainTextFormattedCitation":"(Godlonton and Okeke, no date)","previouslyFormattedCitation":"(Godlonton and Okeke, no date)"},"properties":{"noteIndex":0},"schema":"https://github.com/citation-style-language/schema/raw/master/csl-citation.json"}</w:instrText>
      </w:r>
      <w:r>
        <w:fldChar w:fldCharType="separate"/>
      </w:r>
      <w:r>
        <w:rPr>
          <w:noProof/>
        </w:rPr>
        <w:t>(Godlonton and Okeke, 2017</w:t>
      </w:r>
      <w:r w:rsidRPr="00053336">
        <w:rPr>
          <w:noProof/>
        </w:rPr>
        <w:t>)</w:t>
      </w:r>
      <w:r>
        <w:fldChar w:fldCharType="end"/>
      </w:r>
      <w:r w:rsidRPr="004E1F84">
        <w:t xml:space="preserve"> data demonstrates a steadily increasin</w:t>
      </w:r>
      <w:r>
        <w:t>g facility delivery rate from 73%</w:t>
      </w:r>
      <w:r w:rsidRPr="004E1F84">
        <w:t xml:space="preserve"> in 2010 (</w:t>
      </w:r>
      <w:r w:rsidR="00BA4B32">
        <w:t>NSO, Malawi 2011</w:t>
      </w:r>
      <w:r>
        <w:t xml:space="preserve">) </w:t>
      </w:r>
      <w:r w:rsidR="00BA4B32">
        <w:t>to 91% in 2015 (NSO, Malawi 2017)</w:t>
      </w:r>
      <w:r w:rsidRPr="004E1F84">
        <w:t>. The small proportion of women who don’t deliver in-facility are assumed to be those living in the most rural and hard-to-reach settings within the country.</w:t>
      </w:r>
    </w:p>
    <w:p w14:paraId="72F0696B" w14:textId="65DC4E98" w:rsidR="00CB653A" w:rsidRPr="00CB653A" w:rsidRDefault="00CB653A" w:rsidP="00D12459">
      <w:pPr>
        <w:spacing w:line="276" w:lineRule="auto"/>
      </w:pPr>
      <w:r w:rsidRPr="004E1F84">
        <w:t>However the national maternal mortality rate has remained reasonably stable, despite this increase in coverage, suggesting issues of poor quality within the health service can be attributed</w:t>
      </w:r>
      <w:r>
        <w:t xml:space="preserve"> </w:t>
      </w:r>
      <w:r w:rsidR="00757D5F" w:rsidRPr="00757D5F">
        <w:t>to persistent deaths</w:t>
      </w:r>
      <w:r w:rsidRPr="004E1F84">
        <w:t>. Recent analysis using both DHS and Service Provision Assessment data repor</w:t>
      </w:r>
      <w:r>
        <w:t>ted an effective coverage (the percentage of facility births adjusted for quality of care provided (in this instance using facility readiness scores</w:t>
      </w:r>
      <w:r w:rsidRPr="004E1F84">
        <w:t xml:space="preserve">) of </w:t>
      </w:r>
      <w:r>
        <w:t xml:space="preserve">66% </w:t>
      </w:r>
      <w:r>
        <w:fldChar w:fldCharType="begin" w:fldLock="1"/>
      </w:r>
      <w:r>
        <w:instrText>ADDIN CSL_CITATION {"citationItems":[{"id":"ITEM-1","itemData":{"author":[{"dropping-particle":"","family":"Wang","given":"Wenjuan","non-dropping-particle":"","parse-names":false,"suffix":""},{"dropping-particle":"","family":"Mallick","given":"Lindsay","non-dropping-particle":"","parse-names":false,"suffix":""},{"dropping-particle":"","family":"Allen","given":"Courtney","non-dropping-particle":"","parse-names":false,"suffix":""},{"dropping-particle":"","family":"Pullum","given":"Tom","non-dropping-particle":"","parse-names":false,"suffix":""}],"id":"ITEM-1","issued":{"date-parts":[["2018"]]},"title":"DHS ANALYTICAL STUDIES 65 EFFECTIVE COVERAGE OF FACILITY DELIVERY IN BANGLADESH, HAITI, MALAWI, NEPAL, SENEGAL, AND TANZANIA","type":"report"},"uris":["http://www.mendeley.com/documents/?uuid=08d84d30-1ae0-3953-a16e-13cefc447c90"]}],"mendeley":{"formattedCitation":"(Wang &lt;i&gt;et al.&lt;/i&gt;, 2018)","plainTextFormattedCitation":"(Wang et al., 2018)","previouslyFormattedCitation":"(Wang &lt;i&gt;et al.&lt;/i&gt;, 2018)"},"properties":{"noteIndex":0},"schema":"https://github.com/citation-style-language/schema/raw/master/csl-citation.json"}</w:instrText>
      </w:r>
      <w:r>
        <w:fldChar w:fldCharType="separate"/>
      </w:r>
      <w:r w:rsidRPr="0001071A">
        <w:rPr>
          <w:noProof/>
        </w:rPr>
        <w:t xml:space="preserve">(Wang </w:t>
      </w:r>
      <w:r w:rsidRPr="0001071A">
        <w:rPr>
          <w:i/>
          <w:noProof/>
        </w:rPr>
        <w:t>et al.</w:t>
      </w:r>
      <w:r w:rsidRPr="0001071A">
        <w:rPr>
          <w:noProof/>
        </w:rPr>
        <w:t>, 2018)</w:t>
      </w:r>
      <w:r>
        <w:fldChar w:fldCharType="end"/>
      </w:r>
      <w:r>
        <w:t>, considerably lower than crude coverage</w:t>
      </w:r>
      <w:r w:rsidRPr="004E1F84">
        <w:t xml:space="preserve">.  </w:t>
      </w:r>
    </w:p>
    <w:p w14:paraId="106D2508" w14:textId="2F11F74D" w:rsidR="004531A1" w:rsidRDefault="00C23DAF" w:rsidP="00D12459">
      <w:pPr>
        <w:spacing w:line="276" w:lineRule="auto"/>
        <w:rPr>
          <w:b/>
          <w:bCs/>
          <w:color w:val="808080" w:themeColor="background1" w:themeShade="80"/>
        </w:rPr>
      </w:pPr>
      <w:r>
        <w:rPr>
          <w:b/>
          <w:bCs/>
          <w:noProof/>
          <w:color w:val="808080" w:themeColor="background1" w:themeShade="80"/>
          <w:lang w:eastAsia="en-GB"/>
        </w:rPr>
        <w:drawing>
          <wp:anchor distT="0" distB="0" distL="114300" distR="114300" simplePos="0" relativeHeight="251693056" behindDoc="0" locked="0" layoutInCell="1" allowOverlap="1" wp14:anchorId="5B12C18C" wp14:editId="0F6E9756">
            <wp:simplePos x="0" y="0"/>
            <wp:positionH relativeFrom="margin">
              <wp:align>left</wp:align>
            </wp:positionH>
            <wp:positionV relativeFrom="paragraph">
              <wp:posOffset>-21590</wp:posOffset>
            </wp:positionV>
            <wp:extent cx="2990850" cy="4972362"/>
            <wp:effectExtent l="0" t="0" r="0" b="0"/>
            <wp:wrapTight wrapText="bothSides">
              <wp:wrapPolygon edited="0">
                <wp:start x="0" y="0"/>
                <wp:lineTo x="0" y="21517"/>
                <wp:lineTo x="21462" y="21517"/>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6"/>
                    <a:srcRect l="4221" t="1530" r="5891"/>
                    <a:stretch/>
                  </pic:blipFill>
                  <pic:spPr bwMode="auto">
                    <a:xfrm>
                      <a:off x="0" y="0"/>
                      <a:ext cx="2990850" cy="4972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1A1">
        <w:rPr>
          <w:b/>
          <w:bCs/>
          <w:color w:val="808080" w:themeColor="background1" w:themeShade="80"/>
        </w:rPr>
        <w:t>Defining skill birth attendance</w:t>
      </w:r>
    </w:p>
    <w:p w14:paraId="31197683" w14:textId="0613340B" w:rsidR="004531A1" w:rsidRDefault="001F266B" w:rsidP="00D12459">
      <w:pPr>
        <w:spacing w:line="276" w:lineRule="auto"/>
      </w:pPr>
      <w:r w:rsidRPr="001F266B">
        <w:t xml:space="preserve">Within the model we employ the 2018 </w:t>
      </w:r>
      <w:r>
        <w:t>WHO, UNFPA, UNICEF, ICM, ICN, FIGO and IPA joint definition of skilled birth attendants as detailed in figure 2</w:t>
      </w:r>
      <w:r w:rsidR="00802695">
        <w:t xml:space="preserve"> (</w:t>
      </w:r>
      <w:r w:rsidR="005F26A9">
        <w:t>WHO 2018</w:t>
      </w:r>
      <w:r w:rsidR="00802695">
        <w:t>)</w:t>
      </w:r>
      <w:r>
        <w:t xml:space="preserve">.  Accordingly we have therefore limited the interventions included in the model as those </w:t>
      </w:r>
      <w:r w:rsidR="00800F47">
        <w:t>outlined</w:t>
      </w:r>
      <w:r>
        <w:t xml:space="preserve"> in the signal functions for emergency obstetric and </w:t>
      </w:r>
      <w:r w:rsidR="005F26A9">
        <w:t>newborns</w:t>
      </w:r>
      <w:r>
        <w:t xml:space="preserve"> care</w:t>
      </w:r>
      <w:r w:rsidR="00CB653A">
        <w:t xml:space="preserve"> (EmONC)</w:t>
      </w:r>
      <w:r w:rsidR="00C23DAF">
        <w:t xml:space="preserve">, plus any additional interventions listed with the Malawian Essential Health Package. </w:t>
      </w:r>
      <w:r>
        <w:t>The signal functions are separated into basic and comprehensive and are listed in the following section.</w:t>
      </w:r>
    </w:p>
    <w:p w14:paraId="2759D8A2" w14:textId="3CD87ED7" w:rsidR="001F266B" w:rsidRDefault="001F266B" w:rsidP="00D12459">
      <w:pPr>
        <w:spacing w:line="276" w:lineRule="auto"/>
      </w:pPr>
    </w:p>
    <w:p w14:paraId="5886DC97" w14:textId="1AEBE1DB" w:rsidR="001F266B" w:rsidRPr="001F266B" w:rsidRDefault="001F266B" w:rsidP="00D12459">
      <w:pPr>
        <w:spacing w:line="276" w:lineRule="auto"/>
      </w:pPr>
    </w:p>
    <w:p w14:paraId="768C19A3" w14:textId="31F7E38D" w:rsidR="004531A1" w:rsidRDefault="004531A1" w:rsidP="00D12459">
      <w:pPr>
        <w:spacing w:line="276" w:lineRule="auto"/>
        <w:rPr>
          <w:b/>
          <w:bCs/>
          <w:color w:val="808080" w:themeColor="background1" w:themeShade="80"/>
        </w:rPr>
      </w:pPr>
    </w:p>
    <w:p w14:paraId="2E21A296" w14:textId="5E7A25E3" w:rsidR="004531A1" w:rsidRDefault="004531A1" w:rsidP="00D12459">
      <w:pPr>
        <w:spacing w:line="276" w:lineRule="auto"/>
        <w:rPr>
          <w:b/>
          <w:bCs/>
          <w:color w:val="808080" w:themeColor="background1" w:themeShade="80"/>
        </w:rPr>
      </w:pPr>
    </w:p>
    <w:p w14:paraId="6B2909B3" w14:textId="77777777" w:rsidR="00D12459" w:rsidRDefault="00D12459" w:rsidP="00D12459">
      <w:pPr>
        <w:spacing w:line="276" w:lineRule="auto"/>
        <w:rPr>
          <w:b/>
          <w:bCs/>
          <w:color w:val="808080" w:themeColor="background1" w:themeShade="80"/>
        </w:rPr>
      </w:pPr>
    </w:p>
    <w:p w14:paraId="04106B66" w14:textId="77777777" w:rsidR="00D12459" w:rsidRDefault="00D12459" w:rsidP="00D12459">
      <w:pPr>
        <w:spacing w:line="276" w:lineRule="auto"/>
        <w:rPr>
          <w:b/>
          <w:bCs/>
          <w:color w:val="808080" w:themeColor="background1" w:themeShade="80"/>
        </w:rPr>
      </w:pPr>
    </w:p>
    <w:p w14:paraId="41405A73" w14:textId="77777777" w:rsidR="00D12459" w:rsidRDefault="00D12459" w:rsidP="00D12459">
      <w:pPr>
        <w:spacing w:line="276" w:lineRule="auto"/>
        <w:rPr>
          <w:b/>
          <w:bCs/>
          <w:color w:val="808080" w:themeColor="background1" w:themeShade="80"/>
        </w:rPr>
      </w:pPr>
    </w:p>
    <w:p w14:paraId="4E264138" w14:textId="3735EC2F" w:rsidR="00D12459" w:rsidRDefault="00D12459" w:rsidP="00D12459">
      <w:pPr>
        <w:spacing w:line="276" w:lineRule="auto"/>
        <w:rPr>
          <w:b/>
          <w:bCs/>
          <w:color w:val="808080" w:themeColor="background1" w:themeShade="80"/>
        </w:rPr>
      </w:pPr>
      <w:r>
        <w:rPr>
          <w:b/>
          <w:bCs/>
          <w:noProof/>
          <w:color w:val="808080" w:themeColor="background1" w:themeShade="80"/>
          <w:lang w:eastAsia="en-GB"/>
        </w:rPr>
        <mc:AlternateContent>
          <mc:Choice Requires="wps">
            <w:drawing>
              <wp:anchor distT="0" distB="0" distL="114300" distR="114300" simplePos="0" relativeHeight="251694080" behindDoc="0" locked="0" layoutInCell="1" allowOverlap="1" wp14:anchorId="07477CC6" wp14:editId="49420706">
                <wp:simplePos x="0" y="0"/>
                <wp:positionH relativeFrom="column">
                  <wp:posOffset>-159614</wp:posOffset>
                </wp:positionH>
                <wp:positionV relativeFrom="paragraph">
                  <wp:posOffset>136652</wp:posOffset>
                </wp:positionV>
                <wp:extent cx="3629891" cy="441960"/>
                <wp:effectExtent l="0" t="0" r="279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891" cy="441960"/>
                        </a:xfrm>
                        <a:prstGeom prst="rect">
                          <a:avLst/>
                        </a:prstGeom>
                        <a:noFill/>
                        <a:ln w="9525">
                          <a:solidFill>
                            <a:schemeClr val="bg1"/>
                          </a:solidFill>
                          <a:miter lim="800000"/>
                          <a:headEnd/>
                          <a:tailEnd/>
                        </a:ln>
                      </wps:spPr>
                      <wps:txbx>
                        <w:txbxContent>
                          <w:p w14:paraId="02B3A1CD" w14:textId="20060E33" w:rsidR="00657D56" w:rsidRPr="00FF59A7" w:rsidRDefault="00657D56" w:rsidP="004531A1">
                            <w:pPr>
                              <w:rPr>
                                <w:b/>
                                <w:bCs/>
                              </w:rPr>
                            </w:pPr>
                            <w:r>
                              <w:rPr>
                                <w:b/>
                                <w:bCs/>
                              </w:rPr>
                              <w:t>Figure 7. WHO (2018) definition of a skilled birth attendant</w:t>
                            </w:r>
                          </w:p>
                          <w:p w14:paraId="18035125" w14:textId="294CCF26" w:rsidR="00657D56" w:rsidRDefault="00657D56"/>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7477CC6" id="_x0000_t202" coordsize="21600,21600" o:spt="202" path="m,l,21600r21600,l21600,xe">
                <v:stroke joinstyle="miter"/>
                <v:path gradientshapeok="t" o:connecttype="rect"/>
              </v:shapetype>
              <v:shape id="Text Box 2" o:spid="_x0000_s1026" type="#_x0000_t202" style="position:absolute;margin-left:-12.55pt;margin-top:10.75pt;width:285.8pt;height:34.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" filled="f" strokecolor="white [3212]">
                <v:textbox>
                  <w:txbxContent>
                    <w:p w14:paraId="02B3A1CD" w14:textId="20060E33" w:rsidR="00657D56" w:rsidRPr="00FF59A7" w:rsidRDefault="00657D56" w:rsidP="004531A1">
                      <w:pPr>
                        <w:rPr>
                          <w:b/>
                          <w:bCs/>
                        </w:rPr>
                      </w:pPr>
                      <w:r>
                        <w:rPr>
                          <w:b/>
                          <w:bCs/>
                        </w:rPr>
                        <w:t>Figure 7. WHO (2018) definition of a skilled birth attendant</w:t>
                      </w:r>
                    </w:p>
                    <w:p w14:paraId="18035125" w14:textId="294CCF26" w:rsidR="00657D56" w:rsidRDefault="00657D56"/>
                  </w:txbxContent>
                </v:textbox>
              </v:shape>
            </w:pict>
          </mc:Fallback>
        </mc:AlternateContent>
      </w:r>
    </w:p>
    <w:p w14:paraId="33447D64" w14:textId="5AB5D1D0" w:rsidR="00D12459" w:rsidRDefault="00D12459" w:rsidP="00D12459">
      <w:pPr>
        <w:spacing w:line="276" w:lineRule="auto"/>
        <w:rPr>
          <w:b/>
          <w:bCs/>
          <w:color w:val="808080" w:themeColor="background1" w:themeShade="80"/>
        </w:rPr>
      </w:pPr>
    </w:p>
    <w:p w14:paraId="36DAD570" w14:textId="6C69F055" w:rsidR="00CB653A" w:rsidRDefault="00CB653A" w:rsidP="00D12459">
      <w:pPr>
        <w:spacing w:line="276" w:lineRule="auto"/>
        <w:rPr>
          <w:b/>
          <w:bCs/>
          <w:color w:val="808080" w:themeColor="background1" w:themeShade="80"/>
        </w:rPr>
      </w:pPr>
    </w:p>
    <w:p w14:paraId="7EA0F9B6" w14:textId="0E685091" w:rsidR="005F26A9" w:rsidRDefault="00E22900" w:rsidP="00D12459">
      <w:pPr>
        <w:spacing w:line="360" w:lineRule="auto"/>
        <w:rPr>
          <w:b/>
          <w:bCs/>
          <w:color w:val="808080" w:themeColor="background1" w:themeShade="80"/>
        </w:rPr>
      </w:pPr>
      <w:r>
        <w:rPr>
          <w:b/>
          <w:bCs/>
          <w:color w:val="808080" w:themeColor="background1" w:themeShade="80"/>
        </w:rPr>
        <w:lastRenderedPageBreak/>
        <w:t xml:space="preserve">Signal functions of basic and comprehensive </w:t>
      </w:r>
      <w:r w:rsidR="00CB653A">
        <w:rPr>
          <w:b/>
          <w:bCs/>
          <w:color w:val="808080" w:themeColor="background1" w:themeShade="80"/>
        </w:rPr>
        <w:t>EmONC</w:t>
      </w:r>
    </w:p>
    <w:p w14:paraId="0F02DE95" w14:textId="4D2ABCDD" w:rsidR="00FE1663" w:rsidRDefault="00E22900" w:rsidP="00D12459">
      <w:pPr>
        <w:autoSpaceDE w:val="0"/>
        <w:autoSpaceDN w:val="0"/>
        <w:adjustRightInd w:val="0"/>
        <w:spacing w:after="0" w:line="276" w:lineRule="auto"/>
      </w:pPr>
      <w:r>
        <w:t xml:space="preserve">As </w:t>
      </w:r>
      <w:r w:rsidR="00D31122">
        <w:t>described</w:t>
      </w:r>
      <w:r>
        <w:t xml:space="preserve"> in the WHO (2018) definition of skilled birth attendants, </w:t>
      </w:r>
      <w:r w:rsidR="00FE1663">
        <w:t>practi</w:t>
      </w:r>
      <w:r w:rsidR="000F5B85">
        <w:t>ti</w:t>
      </w:r>
      <w:r w:rsidR="00FE1663">
        <w:t xml:space="preserve">oners (as part of a wider clinical team) are expected to be able to manage </w:t>
      </w:r>
      <w:r>
        <w:t xml:space="preserve">those complications attributing the highest burden of </w:t>
      </w:r>
      <w:r w:rsidR="00FE1663">
        <w:t>maternal</w:t>
      </w:r>
      <w:r>
        <w:t xml:space="preserve"> </w:t>
      </w:r>
      <w:r w:rsidR="00FE1663">
        <w:t>morbidly</w:t>
      </w:r>
      <w:r>
        <w:t xml:space="preserve"> and mort</w:t>
      </w:r>
      <w:r w:rsidR="00FE1663">
        <w:t xml:space="preserve">ality through interventions </w:t>
      </w:r>
      <w:r w:rsidR="00D31122">
        <w:t xml:space="preserve">defined in the 2009 WHO </w:t>
      </w:r>
      <w:r w:rsidR="00CB653A">
        <w:t>guidelines</w:t>
      </w:r>
      <w:r w:rsidR="00D31122">
        <w:t xml:space="preserve"> ‘Monitoring </w:t>
      </w:r>
      <w:r w:rsidR="00D31122" w:rsidRPr="00D31122">
        <w:t>emergency obstetric care</w:t>
      </w:r>
      <w:r w:rsidR="00D31122">
        <w:t>’.</w:t>
      </w:r>
    </w:p>
    <w:p w14:paraId="3643ABDB" w14:textId="6976494F" w:rsidR="00D31122" w:rsidRDefault="00D31122" w:rsidP="00D12459">
      <w:pPr>
        <w:autoSpaceDE w:val="0"/>
        <w:autoSpaceDN w:val="0"/>
        <w:adjustRightInd w:val="0"/>
        <w:spacing w:after="0" w:line="276" w:lineRule="auto"/>
      </w:pPr>
    </w:p>
    <w:p w14:paraId="79E7480B" w14:textId="75BA2B64" w:rsidR="00D31122" w:rsidRDefault="00D31122" w:rsidP="00D12459">
      <w:pPr>
        <w:autoSpaceDE w:val="0"/>
        <w:autoSpaceDN w:val="0"/>
        <w:adjustRightInd w:val="0"/>
        <w:spacing w:after="0" w:line="276" w:lineRule="auto"/>
      </w:pPr>
      <w:r>
        <w:t xml:space="preserve">The signal functions, which </w:t>
      </w:r>
      <w:r w:rsidR="00800F47">
        <w:t>act as</w:t>
      </w:r>
      <w:r>
        <w:t xml:space="preserve"> an indicator for the regional availability of emergency obstetric care, </w:t>
      </w:r>
      <w:r w:rsidR="00CB653A">
        <w:t xml:space="preserve">separate facilities into basic (BEmONC) and comprehensive (CEmONC) depending on the interventions they are expected to provide. </w:t>
      </w:r>
    </w:p>
    <w:p w14:paraId="48CAA34B" w14:textId="77777777" w:rsidR="00D31122" w:rsidRDefault="00D31122" w:rsidP="00D12459">
      <w:pPr>
        <w:autoSpaceDE w:val="0"/>
        <w:autoSpaceDN w:val="0"/>
        <w:adjustRightInd w:val="0"/>
        <w:spacing w:after="0" w:line="276" w:lineRule="auto"/>
      </w:pPr>
    </w:p>
    <w:p w14:paraId="17E25BC7" w14:textId="5FF2C387" w:rsidR="00E22900" w:rsidRDefault="00E22900" w:rsidP="00D12459">
      <w:pPr>
        <w:spacing w:line="276" w:lineRule="auto"/>
      </w:pPr>
      <w:r>
        <w:t>The signal functions of</w:t>
      </w:r>
      <w:r w:rsidR="00CB653A">
        <w:t xml:space="preserve"> BEmONC</w:t>
      </w:r>
      <w:r w:rsidR="00C23DAF">
        <w:t>, services that should be available at all facilities offering facility delivery (health centre and above)</w:t>
      </w:r>
      <w:r w:rsidR="00CB653A">
        <w:t xml:space="preserve"> are</w:t>
      </w:r>
      <w:r>
        <w:t>:</w:t>
      </w:r>
    </w:p>
    <w:p w14:paraId="5B227AAD" w14:textId="5ECF8E5E" w:rsidR="00E22900" w:rsidRDefault="00E22900" w:rsidP="00D12459">
      <w:pPr>
        <w:pStyle w:val="ListParagraph"/>
        <w:numPr>
          <w:ilvl w:val="0"/>
          <w:numId w:val="13"/>
        </w:numPr>
        <w:spacing w:line="276" w:lineRule="auto"/>
      </w:pPr>
      <w:r>
        <w:t xml:space="preserve">Administer parenteral antibiotics </w:t>
      </w:r>
    </w:p>
    <w:p w14:paraId="4473EAB3" w14:textId="15B3ED48" w:rsidR="00E22900" w:rsidRDefault="00E22900" w:rsidP="00D12459">
      <w:pPr>
        <w:pStyle w:val="ListParagraph"/>
        <w:numPr>
          <w:ilvl w:val="0"/>
          <w:numId w:val="13"/>
        </w:numPr>
        <w:spacing w:line="276" w:lineRule="auto"/>
      </w:pPr>
      <w:r>
        <w:t xml:space="preserve">Administer </w:t>
      </w:r>
      <w:r w:rsidR="00461E13">
        <w:t>Uterotonic</w:t>
      </w:r>
      <w:r>
        <w:t xml:space="preserve"> drugs </w:t>
      </w:r>
    </w:p>
    <w:p w14:paraId="5F995793" w14:textId="1AFCB567" w:rsidR="00E22900" w:rsidRDefault="00E22900" w:rsidP="00D12459">
      <w:pPr>
        <w:pStyle w:val="ListParagraph"/>
        <w:numPr>
          <w:ilvl w:val="0"/>
          <w:numId w:val="13"/>
        </w:numPr>
        <w:spacing w:line="276" w:lineRule="auto"/>
      </w:pPr>
      <w:r>
        <w:t>Administer parenteral anticonvulsants for preeclampsia and eclampsia (i.e., magnesium sulfate).</w:t>
      </w:r>
    </w:p>
    <w:p w14:paraId="5354D659" w14:textId="2610585E" w:rsidR="00E22900" w:rsidRDefault="00E22900" w:rsidP="00D12459">
      <w:pPr>
        <w:pStyle w:val="ListParagraph"/>
        <w:numPr>
          <w:ilvl w:val="0"/>
          <w:numId w:val="13"/>
        </w:numPr>
        <w:spacing w:line="276" w:lineRule="auto"/>
      </w:pPr>
      <w:r>
        <w:t>Manually remove the placenta</w:t>
      </w:r>
    </w:p>
    <w:p w14:paraId="114254CC" w14:textId="635F7D42" w:rsidR="00E22900" w:rsidRDefault="00E22900" w:rsidP="00D12459">
      <w:pPr>
        <w:pStyle w:val="ListParagraph"/>
        <w:numPr>
          <w:ilvl w:val="0"/>
          <w:numId w:val="13"/>
        </w:numPr>
        <w:spacing w:line="276" w:lineRule="auto"/>
      </w:pPr>
      <w:r>
        <w:t>Remove retained products (e.g. manual vacuum extraction, dilation and curettage)</w:t>
      </w:r>
    </w:p>
    <w:p w14:paraId="1703533C" w14:textId="066EC903" w:rsidR="00E22900" w:rsidRDefault="00E22900" w:rsidP="00D12459">
      <w:pPr>
        <w:pStyle w:val="ListParagraph"/>
        <w:numPr>
          <w:ilvl w:val="0"/>
          <w:numId w:val="13"/>
        </w:numPr>
        <w:spacing w:line="276" w:lineRule="auto"/>
      </w:pPr>
      <w:r>
        <w:t>Perform assisted vaginal delivery (e.g. vacuum extraction, forceps delivery)</w:t>
      </w:r>
    </w:p>
    <w:p w14:paraId="5A83A59A" w14:textId="0546B020" w:rsidR="00E22900" w:rsidRDefault="00E22900" w:rsidP="00D12459">
      <w:pPr>
        <w:pStyle w:val="ListParagraph"/>
        <w:numPr>
          <w:ilvl w:val="0"/>
          <w:numId w:val="13"/>
        </w:numPr>
        <w:spacing w:line="276" w:lineRule="auto"/>
      </w:pPr>
      <w:r>
        <w:t xml:space="preserve">Perform basic neonatal resuscitation </w:t>
      </w:r>
    </w:p>
    <w:p w14:paraId="6DB58A08" w14:textId="7ABEDED5" w:rsidR="00E22900" w:rsidRDefault="00D31122" w:rsidP="00D12459">
      <w:pPr>
        <w:spacing w:line="276" w:lineRule="auto"/>
      </w:pPr>
      <w:r>
        <w:t xml:space="preserve">Facilities offering </w:t>
      </w:r>
      <w:r w:rsidR="00CB653A">
        <w:t>CEmONC</w:t>
      </w:r>
      <w:r w:rsidR="00C23DAF">
        <w:t>, all hospitals,</w:t>
      </w:r>
      <w:r>
        <w:t xml:space="preserve"> must perform all the above signal functions in addition to:</w:t>
      </w:r>
    </w:p>
    <w:p w14:paraId="49220832" w14:textId="3F407260" w:rsidR="00D31122" w:rsidRPr="00D31122" w:rsidRDefault="00D31122" w:rsidP="00D12459">
      <w:pPr>
        <w:pStyle w:val="ListParagraph"/>
        <w:numPr>
          <w:ilvl w:val="0"/>
          <w:numId w:val="13"/>
        </w:numPr>
        <w:spacing w:line="276" w:lineRule="auto"/>
      </w:pPr>
      <w:r w:rsidRPr="00D31122">
        <w:t>Perform surgery (e.g., caesarean section)</w:t>
      </w:r>
    </w:p>
    <w:p w14:paraId="2670928F" w14:textId="0D07D3AA" w:rsidR="00D31122" w:rsidRDefault="00D31122" w:rsidP="00D12459">
      <w:pPr>
        <w:pStyle w:val="ListParagraph"/>
        <w:numPr>
          <w:ilvl w:val="0"/>
          <w:numId w:val="13"/>
        </w:numPr>
        <w:spacing w:line="276" w:lineRule="auto"/>
      </w:pPr>
      <w:r w:rsidRPr="00D31122">
        <w:t>Perform blood transfusion</w:t>
      </w:r>
    </w:p>
    <w:p w14:paraId="004FC5B4" w14:textId="3A33CF9F" w:rsidR="00D31122" w:rsidRDefault="00800F47" w:rsidP="00D12459">
      <w:pPr>
        <w:spacing w:line="276" w:lineRule="auto"/>
      </w:pPr>
      <w:r>
        <w:t>As described later-</w:t>
      </w:r>
      <w:r w:rsidR="006E4025">
        <w:t>on we use local clinical guidelines to model intervention(s) that fall within the category of specific signal function (i.e. management of a postpartum haemorrhage may rely on interventions within multiple signal functions such as Uterotonics, removal of retained products and blood transfusion)</w:t>
      </w:r>
      <w:r w:rsidR="000F5B85">
        <w:t>.</w:t>
      </w:r>
    </w:p>
    <w:p w14:paraId="7F90093C" w14:textId="70B0E41F" w:rsidR="00C23DAF" w:rsidRDefault="00C23DAF" w:rsidP="00D12459">
      <w:pPr>
        <w:spacing w:line="276" w:lineRule="auto"/>
      </w:pPr>
      <w:r>
        <w:t>In order to ensure the model accurately reflects the Malawian health system we have included a number of interventions that are included in the essential health package but not in the signal functions. These include:</w:t>
      </w:r>
    </w:p>
    <w:p w14:paraId="2BB44A2D" w14:textId="00960731" w:rsidR="00C23DAF" w:rsidRPr="00C23DAF" w:rsidRDefault="00C23DAF" w:rsidP="00D12459">
      <w:pPr>
        <w:pStyle w:val="ListParagraph"/>
        <w:numPr>
          <w:ilvl w:val="0"/>
          <w:numId w:val="13"/>
        </w:numPr>
        <w:spacing w:line="276" w:lineRule="auto"/>
      </w:pPr>
      <w:r w:rsidRPr="00C23DAF">
        <w:t> Methyldopa, Nifedipine, Hydralazine as treatment of severe pre-eclampsia</w:t>
      </w:r>
    </w:p>
    <w:p w14:paraId="6A82F3DE" w14:textId="74554AB5" w:rsidR="00C23DAF" w:rsidRDefault="00C23DAF" w:rsidP="00D12459">
      <w:pPr>
        <w:pStyle w:val="ListParagraph"/>
        <w:numPr>
          <w:ilvl w:val="0"/>
          <w:numId w:val="13"/>
        </w:numPr>
        <w:spacing w:line="276" w:lineRule="auto"/>
      </w:pPr>
      <w:r w:rsidRPr="00C23DAF">
        <w:t>Corticosteroids for women in preterm labour</w:t>
      </w:r>
    </w:p>
    <w:p w14:paraId="071FE57D" w14:textId="77777777" w:rsidR="00800F47" w:rsidRPr="00800F47" w:rsidRDefault="00800F47" w:rsidP="00D12459">
      <w:pPr>
        <w:pStyle w:val="ListParagraph"/>
        <w:spacing w:line="276" w:lineRule="auto"/>
      </w:pPr>
    </w:p>
    <w:p w14:paraId="591A00A8" w14:textId="1A2463B0" w:rsidR="00800F47" w:rsidRDefault="00800F47" w:rsidP="00D12459">
      <w:pPr>
        <w:spacing w:line="276" w:lineRule="auto"/>
        <w:rPr>
          <w:b/>
          <w:bCs/>
          <w:color w:val="A6A6A6" w:themeColor="background1" w:themeShade="A6"/>
        </w:rPr>
      </w:pPr>
    </w:p>
    <w:p w14:paraId="0111228B" w14:textId="0966EC8A" w:rsidR="00800F47" w:rsidRDefault="00800F47" w:rsidP="00D12459">
      <w:pPr>
        <w:spacing w:line="276" w:lineRule="auto"/>
        <w:rPr>
          <w:b/>
          <w:bCs/>
          <w:color w:val="A6A6A6" w:themeColor="background1" w:themeShade="A6"/>
        </w:rPr>
      </w:pPr>
    </w:p>
    <w:p w14:paraId="4C8D2CE5" w14:textId="77777777" w:rsidR="00800F47" w:rsidRDefault="00800F47" w:rsidP="00D12459">
      <w:pPr>
        <w:spacing w:line="276" w:lineRule="auto"/>
        <w:rPr>
          <w:b/>
          <w:bCs/>
          <w:color w:val="808080" w:themeColor="background1" w:themeShade="80"/>
        </w:rPr>
      </w:pPr>
    </w:p>
    <w:p w14:paraId="47D5E1F2" w14:textId="7349E085" w:rsidR="00800F47" w:rsidRDefault="00800F47" w:rsidP="00D12459">
      <w:pPr>
        <w:spacing w:line="276" w:lineRule="auto"/>
        <w:rPr>
          <w:b/>
          <w:bCs/>
          <w:color w:val="808080" w:themeColor="background1" w:themeShade="80"/>
        </w:rPr>
      </w:pPr>
    </w:p>
    <w:p w14:paraId="3DE40F92" w14:textId="20D0CD58" w:rsidR="00800F47" w:rsidRDefault="00800F47" w:rsidP="00D12459">
      <w:pPr>
        <w:spacing w:line="276" w:lineRule="auto"/>
        <w:rPr>
          <w:b/>
          <w:bCs/>
          <w:color w:val="808080" w:themeColor="background1" w:themeShade="80"/>
        </w:rPr>
      </w:pPr>
    </w:p>
    <w:p w14:paraId="6183DC25" w14:textId="5A8BF4F6" w:rsidR="00CE2D83" w:rsidRDefault="00CE2D83" w:rsidP="00D12459">
      <w:pPr>
        <w:spacing w:line="276" w:lineRule="auto"/>
        <w:rPr>
          <w:b/>
          <w:bCs/>
          <w:color w:val="808080" w:themeColor="background1" w:themeShade="80"/>
        </w:rPr>
      </w:pPr>
      <w:r w:rsidRPr="00FE35B5">
        <w:rPr>
          <w:b/>
          <w:bCs/>
          <w:color w:val="808080" w:themeColor="background1" w:themeShade="80"/>
        </w:rPr>
        <w:lastRenderedPageBreak/>
        <w:t>Variables</w:t>
      </w:r>
      <w:r>
        <w:rPr>
          <w:b/>
          <w:bCs/>
          <w:color w:val="808080" w:themeColor="background1" w:themeShade="80"/>
        </w:rPr>
        <w:t xml:space="preserve"> modelled</w:t>
      </w:r>
    </w:p>
    <w:p w14:paraId="2F4A7A69" w14:textId="6F62D583" w:rsidR="007F170D" w:rsidRDefault="00CE2D83" w:rsidP="00D12459">
      <w:pPr>
        <w:spacing w:line="276" w:lineRule="auto"/>
      </w:pPr>
      <w:r w:rsidRPr="00E30030">
        <w:t xml:space="preserve">As with all interactions between individuals and the health system, the skilled birth </w:t>
      </w:r>
      <w:r>
        <w:t xml:space="preserve">attendance model uses a framework provided by both the Health System and Health Burden models which were designed and </w:t>
      </w:r>
      <w:r w:rsidR="007530EA">
        <w:t>coded</w:t>
      </w:r>
      <w:r>
        <w:t xml:space="preserve"> by </w:t>
      </w:r>
      <w:r w:rsidR="007530EA">
        <w:t>Professor</w:t>
      </w:r>
      <w:r>
        <w:t xml:space="preserve"> Tim Hallet</w:t>
      </w:r>
      <w:r w:rsidR="0041379E">
        <w:t>t</w:t>
      </w:r>
      <w:r w:rsidR="00861683">
        <w:t xml:space="preserve"> and de</w:t>
      </w:r>
      <w:r w:rsidR="00627AD7">
        <w:t>scribed elsewhere</w:t>
      </w:r>
      <w:r>
        <w:t>.</w:t>
      </w:r>
    </w:p>
    <w:p w14:paraId="6E56AB94" w14:textId="0BABA74C" w:rsidR="00800F47" w:rsidRPr="00800F47" w:rsidRDefault="0E4E3B7D" w:rsidP="00D12459">
      <w:pPr>
        <w:spacing w:line="276" w:lineRule="auto"/>
        <w:rPr>
          <w:b/>
          <w:bCs/>
          <w:color w:val="808080" w:themeColor="text1" w:themeTint="7F"/>
        </w:rPr>
      </w:pPr>
      <w:r>
        <w:t>To avoid storing a large number of variables in the population level data frame which are only required for the process of labour, we created an individual dictionary of temporary variables for each labouring women. These variables are outlined in appendix 1.</w:t>
      </w:r>
    </w:p>
    <w:p w14:paraId="639F0E8D" w14:textId="594CB207" w:rsidR="009277E8" w:rsidRDefault="009277E8" w:rsidP="00D12459">
      <w:pPr>
        <w:spacing w:line="276" w:lineRule="auto"/>
        <w:rPr>
          <w:b/>
          <w:bCs/>
          <w:color w:val="A6A6A6" w:themeColor="background1" w:themeShade="A6"/>
        </w:rPr>
      </w:pPr>
      <w:r w:rsidRPr="0E4E3B7D">
        <w:rPr>
          <w:b/>
          <w:bCs/>
          <w:color w:val="A6A6A6" w:themeColor="background1" w:themeShade="A6"/>
        </w:rPr>
        <w:t xml:space="preserve">Care seeking and elective admissions </w:t>
      </w:r>
    </w:p>
    <w:p w14:paraId="3BF9E974" w14:textId="1AFE7287" w:rsidR="00800F47" w:rsidRDefault="009277E8" w:rsidP="00D12459">
      <w:pPr>
        <w:spacing w:line="276" w:lineRule="auto"/>
      </w:pPr>
      <w:r>
        <w:t>Presently women can present for skilled birth attendance via</w:t>
      </w:r>
      <w:r w:rsidR="00800F47">
        <w:t xml:space="preserve"> two</w:t>
      </w:r>
      <w:r>
        <w:t xml:space="preserve"> pathways</w:t>
      </w:r>
      <w:r w:rsidR="00074A6F">
        <w:t>, at labour onset or during labour if a complication has occurred</w:t>
      </w:r>
      <w:r>
        <w:t xml:space="preserve">. Due to the high </w:t>
      </w:r>
      <w:r w:rsidR="00800F47">
        <w:t>facilitate</w:t>
      </w:r>
      <w:r>
        <w:t xml:space="preserve"> delivery rate recorded in Malawi the majority of women will seek care following the onset of labour, whether term or preterm, and will present to a</w:t>
      </w:r>
      <w:r w:rsidR="00800F47">
        <w:t xml:space="preserve"> health facility for delivery</w:t>
      </w:r>
      <w:r>
        <w:t>.</w:t>
      </w:r>
    </w:p>
    <w:p w14:paraId="030F3A62" w14:textId="1BCFCE97" w:rsidR="00800F47" w:rsidRDefault="00800F47" w:rsidP="00D12459">
      <w:pPr>
        <w:spacing w:line="276" w:lineRule="auto"/>
      </w:pPr>
      <w:r>
        <w:t>Currently women can present for care at two levels of the health system. These health system levels are defined externally to the module and include:</w:t>
      </w:r>
    </w:p>
    <w:p w14:paraId="0E35483B" w14:textId="0CB0CF7E" w:rsidR="007412DF" w:rsidRPr="007412DF" w:rsidRDefault="007412DF" w:rsidP="007412DF">
      <w:pPr>
        <w:rPr>
          <w:b/>
          <w:bCs/>
        </w:rPr>
      </w:pPr>
      <w:r w:rsidRPr="5A90E4E9">
        <w:rPr>
          <w:b/>
          <w:bCs/>
        </w:rPr>
        <w:t>T</w:t>
      </w:r>
      <w:r>
        <w:rPr>
          <w:b/>
          <w:bCs/>
        </w:rPr>
        <w:t>able 5.  Description of facility levels</w:t>
      </w:r>
      <w:r w:rsidRPr="5A90E4E9">
        <w:rPr>
          <w:b/>
          <w:bCs/>
        </w:rPr>
        <w:t xml:space="preserve">  </w:t>
      </w:r>
    </w:p>
    <w:tbl>
      <w:tblPr>
        <w:tblStyle w:val="TableGrid"/>
        <w:tblpPr w:leftFromText="180" w:rightFromText="180" w:vertAnchor="text" w:horzAnchor="page" w:tblpX="2443"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70"/>
      </w:tblGrid>
      <w:tr w:rsidR="00DA2C1A" w14:paraId="04142625" w14:textId="77777777" w:rsidTr="00DA2C1A">
        <w:tc>
          <w:tcPr>
            <w:tcW w:w="1276" w:type="dxa"/>
            <w:shd w:val="clear" w:color="auto" w:fill="D0CECE" w:themeFill="background2" w:themeFillShade="E6"/>
          </w:tcPr>
          <w:p w14:paraId="3441CF06" w14:textId="77777777" w:rsidR="00DA2C1A" w:rsidRPr="00DA2C1A" w:rsidRDefault="00DA2C1A" w:rsidP="00DA2C1A">
            <w:pPr>
              <w:jc w:val="center"/>
              <w:rPr>
                <w:b/>
                <w:bCs/>
                <w:sz w:val="20"/>
                <w:szCs w:val="20"/>
              </w:rPr>
            </w:pPr>
            <w:r w:rsidRPr="00DA2C1A">
              <w:rPr>
                <w:b/>
                <w:bCs/>
                <w:sz w:val="20"/>
                <w:szCs w:val="20"/>
              </w:rPr>
              <w:t>Facility Level</w:t>
            </w:r>
          </w:p>
        </w:tc>
        <w:tc>
          <w:tcPr>
            <w:tcW w:w="5670" w:type="dxa"/>
            <w:shd w:val="clear" w:color="auto" w:fill="D0CECE" w:themeFill="background2" w:themeFillShade="E6"/>
          </w:tcPr>
          <w:p w14:paraId="5BAFD891" w14:textId="77777777" w:rsidR="00DA2C1A" w:rsidRPr="00DA2C1A" w:rsidRDefault="00DA2C1A" w:rsidP="00DA2C1A">
            <w:pPr>
              <w:jc w:val="center"/>
              <w:rPr>
                <w:b/>
                <w:bCs/>
                <w:sz w:val="20"/>
                <w:szCs w:val="20"/>
              </w:rPr>
            </w:pPr>
            <w:r w:rsidRPr="00DA2C1A">
              <w:rPr>
                <w:b/>
                <w:bCs/>
                <w:sz w:val="20"/>
                <w:szCs w:val="20"/>
              </w:rPr>
              <w:t>Examples of type of facilities within this level</w:t>
            </w:r>
          </w:p>
        </w:tc>
      </w:tr>
      <w:tr w:rsidR="00DA2C1A" w14:paraId="7AA95DD3" w14:textId="77777777" w:rsidTr="00DA2C1A">
        <w:trPr>
          <w:trHeight w:val="1090"/>
        </w:trPr>
        <w:tc>
          <w:tcPr>
            <w:tcW w:w="1276" w:type="dxa"/>
            <w:shd w:val="clear" w:color="auto" w:fill="F2F2F2" w:themeFill="background1" w:themeFillShade="F2"/>
          </w:tcPr>
          <w:p w14:paraId="6BF1E18D" w14:textId="77777777" w:rsidR="00DA2C1A" w:rsidRDefault="00DA2C1A" w:rsidP="00DA2C1A">
            <w:pPr>
              <w:jc w:val="center"/>
              <w:textAlignment w:val="baseline"/>
              <w:rPr>
                <w:rFonts w:ascii="Segoe UI" w:eastAsia="Times New Roman" w:hAnsi="Segoe UI" w:cs="Segoe UI"/>
                <w:b/>
                <w:sz w:val="18"/>
                <w:szCs w:val="18"/>
                <w:lang w:eastAsia="en-GB"/>
              </w:rPr>
            </w:pPr>
          </w:p>
          <w:p w14:paraId="35F4E0DF" w14:textId="77777777" w:rsidR="00DA2C1A" w:rsidRDefault="00DA2C1A" w:rsidP="00DA2C1A">
            <w:pPr>
              <w:jc w:val="center"/>
              <w:textAlignment w:val="baseline"/>
              <w:rPr>
                <w:rFonts w:ascii="Segoe UI" w:eastAsia="Times New Roman" w:hAnsi="Segoe UI" w:cs="Segoe UI"/>
                <w:b/>
                <w:sz w:val="18"/>
                <w:szCs w:val="18"/>
                <w:lang w:eastAsia="en-GB"/>
              </w:rPr>
            </w:pPr>
          </w:p>
          <w:p w14:paraId="14080966" w14:textId="3966C088" w:rsidR="00DA2C1A" w:rsidRPr="00DA2C1A" w:rsidRDefault="00DA2C1A" w:rsidP="00DA2C1A">
            <w:pPr>
              <w:jc w:val="center"/>
              <w:textAlignment w:val="baseline"/>
              <w:rPr>
                <w:rFonts w:ascii="Segoe UI" w:eastAsia="Times New Roman" w:hAnsi="Segoe UI" w:cs="Segoe UI"/>
                <w:b/>
                <w:sz w:val="18"/>
                <w:szCs w:val="18"/>
                <w:lang w:eastAsia="en-GB"/>
              </w:rPr>
            </w:pPr>
            <w:r w:rsidRPr="00DA2C1A">
              <w:rPr>
                <w:rFonts w:ascii="Segoe UI" w:eastAsia="Times New Roman" w:hAnsi="Segoe UI" w:cs="Segoe UI"/>
                <w:b/>
                <w:sz w:val="18"/>
                <w:szCs w:val="18"/>
                <w:lang w:eastAsia="en-GB"/>
              </w:rPr>
              <w:t>1</w:t>
            </w:r>
          </w:p>
        </w:tc>
        <w:tc>
          <w:tcPr>
            <w:tcW w:w="5670" w:type="dxa"/>
            <w:shd w:val="clear" w:color="auto" w:fill="E7E6E6" w:themeFill="background2"/>
          </w:tcPr>
          <w:p w14:paraId="67ADB8AF" w14:textId="77777777" w:rsidR="00DA2C1A" w:rsidRDefault="00DA2C1A" w:rsidP="00DA2C1A">
            <w:pPr>
              <w:pStyle w:val="ListParagraph"/>
              <w:jc w:val="both"/>
              <w:textAlignment w:val="baseline"/>
              <w:rPr>
                <w:rFonts w:ascii="Segoe UI" w:eastAsia="Times New Roman" w:hAnsi="Segoe UI" w:cs="Segoe UI"/>
                <w:sz w:val="18"/>
                <w:szCs w:val="18"/>
                <w:lang w:eastAsia="en-GB"/>
              </w:rPr>
            </w:pPr>
          </w:p>
          <w:p w14:paraId="135D4B20" w14:textId="5A897DD8" w:rsidR="00DA2C1A" w:rsidRPr="00800F47" w:rsidRDefault="00DA2C1A" w:rsidP="00DA2C1A">
            <w:pPr>
              <w:pStyle w:val="ListParagraph"/>
              <w:numPr>
                <w:ilvl w:val="0"/>
                <w:numId w:val="18"/>
              </w:numPr>
              <w:jc w:val="both"/>
              <w:textAlignment w:val="baseline"/>
              <w:rPr>
                <w:rFonts w:ascii="Segoe UI" w:eastAsia="Times New Roman" w:hAnsi="Segoe UI" w:cs="Segoe UI"/>
                <w:sz w:val="18"/>
                <w:szCs w:val="18"/>
                <w:lang w:eastAsia="en-GB"/>
              </w:rPr>
            </w:pPr>
            <w:r w:rsidRPr="00800F47">
              <w:rPr>
                <w:rFonts w:ascii="Segoe UI" w:eastAsia="Times New Roman" w:hAnsi="Segoe UI" w:cs="Segoe UI"/>
                <w:sz w:val="18"/>
                <w:szCs w:val="18"/>
                <w:lang w:eastAsia="en-GB"/>
              </w:rPr>
              <w:t>Health Centres,</w:t>
            </w:r>
          </w:p>
          <w:p w14:paraId="7D17BF85" w14:textId="77777777" w:rsidR="00DA2C1A" w:rsidRPr="00800F47" w:rsidRDefault="00DA2C1A" w:rsidP="00DA2C1A">
            <w:pPr>
              <w:pStyle w:val="ListParagraph"/>
              <w:numPr>
                <w:ilvl w:val="0"/>
                <w:numId w:val="18"/>
              </w:numPr>
              <w:jc w:val="both"/>
              <w:textAlignment w:val="baseline"/>
              <w:rPr>
                <w:rFonts w:ascii="Segoe UI" w:eastAsia="Times New Roman" w:hAnsi="Segoe UI" w:cs="Segoe UI"/>
                <w:sz w:val="18"/>
                <w:szCs w:val="18"/>
                <w:lang w:eastAsia="en-GB"/>
              </w:rPr>
            </w:pPr>
            <w:r w:rsidRPr="00800F47">
              <w:rPr>
                <w:rFonts w:ascii="Segoe UI" w:eastAsia="Times New Roman" w:hAnsi="Segoe UI" w:cs="Segoe UI"/>
                <w:sz w:val="18"/>
                <w:szCs w:val="18"/>
                <w:lang w:eastAsia="en-GB"/>
              </w:rPr>
              <w:t>Dispensaries</w:t>
            </w:r>
          </w:p>
          <w:p w14:paraId="131B5AAA" w14:textId="77777777" w:rsidR="00DA2C1A" w:rsidRPr="00800F47" w:rsidRDefault="00DA2C1A" w:rsidP="00DA2C1A">
            <w:pPr>
              <w:pStyle w:val="ListParagraph"/>
              <w:numPr>
                <w:ilvl w:val="0"/>
                <w:numId w:val="18"/>
              </w:numPr>
              <w:jc w:val="both"/>
              <w:textAlignment w:val="baseline"/>
              <w:rPr>
                <w:rFonts w:ascii="Segoe UI" w:eastAsia="Times New Roman" w:hAnsi="Segoe UI" w:cs="Segoe UI"/>
                <w:sz w:val="18"/>
                <w:szCs w:val="18"/>
                <w:lang w:eastAsia="en-GB"/>
              </w:rPr>
            </w:pPr>
            <w:r w:rsidRPr="00800F47">
              <w:rPr>
                <w:rFonts w:ascii="Segoe UI" w:eastAsia="Times New Roman" w:hAnsi="Segoe UI" w:cs="Segoe UI"/>
                <w:sz w:val="18"/>
                <w:szCs w:val="18"/>
                <w:lang w:eastAsia="en-GB"/>
              </w:rPr>
              <w:t>Non-District Hospital</w:t>
            </w:r>
          </w:p>
          <w:p w14:paraId="1B71DD4A" w14:textId="77777777" w:rsidR="00DA2C1A" w:rsidRPr="00800F47" w:rsidRDefault="00DA2C1A" w:rsidP="00DA2C1A">
            <w:pPr>
              <w:pStyle w:val="ListParagraph"/>
              <w:numPr>
                <w:ilvl w:val="0"/>
                <w:numId w:val="18"/>
              </w:numPr>
              <w:jc w:val="both"/>
              <w:textAlignment w:val="baseline"/>
              <w:rPr>
                <w:rFonts w:ascii="Segoe UI" w:eastAsia="Times New Roman" w:hAnsi="Segoe UI" w:cs="Segoe UI"/>
                <w:sz w:val="18"/>
                <w:szCs w:val="18"/>
                <w:lang w:eastAsia="en-GB"/>
              </w:rPr>
            </w:pPr>
            <w:r w:rsidRPr="00800F47">
              <w:rPr>
                <w:rFonts w:ascii="Segoe UI" w:eastAsia="Times New Roman" w:hAnsi="Segoe UI" w:cs="Segoe UI"/>
                <w:sz w:val="18"/>
                <w:szCs w:val="18"/>
                <w:lang w:eastAsia="en-GB"/>
              </w:rPr>
              <w:t>District Hospitals</w:t>
            </w:r>
          </w:p>
          <w:p w14:paraId="7A4315D4" w14:textId="77777777" w:rsidR="00DA2C1A" w:rsidRDefault="00DA2C1A" w:rsidP="00DA2C1A">
            <w:pPr>
              <w:jc w:val="both"/>
              <w:textAlignment w:val="baseline"/>
              <w:rPr>
                <w:rFonts w:ascii="Segoe UI" w:eastAsia="Times New Roman" w:hAnsi="Segoe UI" w:cs="Segoe UI"/>
                <w:sz w:val="18"/>
                <w:szCs w:val="18"/>
                <w:lang w:eastAsia="en-GB"/>
              </w:rPr>
            </w:pPr>
          </w:p>
        </w:tc>
      </w:tr>
      <w:tr w:rsidR="00DA2C1A" w14:paraId="1F469D91" w14:textId="77777777" w:rsidTr="00DA2C1A">
        <w:tc>
          <w:tcPr>
            <w:tcW w:w="1276" w:type="dxa"/>
            <w:shd w:val="clear" w:color="auto" w:fill="F2F2F2" w:themeFill="background1" w:themeFillShade="F2"/>
          </w:tcPr>
          <w:p w14:paraId="1EDABAD4" w14:textId="77777777" w:rsidR="00DA2C1A" w:rsidRDefault="00DA2C1A" w:rsidP="00DA2C1A">
            <w:pPr>
              <w:jc w:val="center"/>
              <w:textAlignment w:val="baseline"/>
              <w:rPr>
                <w:rFonts w:ascii="Segoe UI" w:eastAsia="Times New Roman" w:hAnsi="Segoe UI" w:cs="Segoe UI"/>
                <w:b/>
                <w:sz w:val="18"/>
                <w:szCs w:val="18"/>
                <w:lang w:eastAsia="en-GB"/>
              </w:rPr>
            </w:pPr>
          </w:p>
          <w:p w14:paraId="10A3A440" w14:textId="77777777" w:rsidR="00DA2C1A" w:rsidRDefault="00DA2C1A" w:rsidP="00DA2C1A">
            <w:pPr>
              <w:jc w:val="center"/>
              <w:textAlignment w:val="baseline"/>
              <w:rPr>
                <w:rFonts w:ascii="Segoe UI" w:eastAsia="Times New Roman" w:hAnsi="Segoe UI" w:cs="Segoe UI"/>
                <w:b/>
                <w:sz w:val="18"/>
                <w:szCs w:val="18"/>
                <w:lang w:eastAsia="en-GB"/>
              </w:rPr>
            </w:pPr>
          </w:p>
          <w:p w14:paraId="4E815293" w14:textId="2F6EBDD6" w:rsidR="00DA2C1A" w:rsidRPr="00DA2C1A" w:rsidRDefault="00DA2C1A" w:rsidP="00DA2C1A">
            <w:pPr>
              <w:textAlignment w:val="baseline"/>
              <w:rPr>
                <w:rFonts w:ascii="Segoe UI" w:eastAsia="Times New Roman" w:hAnsi="Segoe UI" w:cs="Segoe UI"/>
                <w:b/>
                <w:sz w:val="18"/>
                <w:szCs w:val="18"/>
                <w:lang w:eastAsia="en-GB"/>
              </w:rPr>
            </w:pPr>
            <w:r>
              <w:rPr>
                <w:rFonts w:ascii="Segoe UI" w:eastAsia="Times New Roman" w:hAnsi="Segoe UI" w:cs="Segoe UI"/>
                <w:b/>
                <w:sz w:val="18"/>
                <w:szCs w:val="18"/>
                <w:lang w:eastAsia="en-GB"/>
              </w:rPr>
              <w:t xml:space="preserve">          </w:t>
            </w:r>
            <w:r w:rsidRPr="00DA2C1A">
              <w:rPr>
                <w:rFonts w:ascii="Segoe UI" w:eastAsia="Times New Roman" w:hAnsi="Segoe UI" w:cs="Segoe UI"/>
                <w:b/>
                <w:sz w:val="18"/>
                <w:szCs w:val="18"/>
                <w:lang w:eastAsia="en-GB"/>
              </w:rPr>
              <w:t>2</w:t>
            </w:r>
          </w:p>
        </w:tc>
        <w:tc>
          <w:tcPr>
            <w:tcW w:w="5670" w:type="dxa"/>
            <w:shd w:val="clear" w:color="auto" w:fill="E7E6E6" w:themeFill="background2"/>
          </w:tcPr>
          <w:p w14:paraId="27B80AF7" w14:textId="77777777" w:rsidR="00DA2C1A" w:rsidRDefault="00DA2C1A" w:rsidP="00DA2C1A">
            <w:pPr>
              <w:jc w:val="both"/>
              <w:textAlignment w:val="baseline"/>
              <w:rPr>
                <w:rFonts w:ascii="Segoe UI" w:eastAsia="Times New Roman" w:hAnsi="Segoe UI" w:cs="Segoe UI"/>
                <w:sz w:val="18"/>
                <w:szCs w:val="18"/>
                <w:lang w:eastAsia="en-GB"/>
              </w:rPr>
            </w:pPr>
          </w:p>
          <w:p w14:paraId="5249B308" w14:textId="467593E8" w:rsidR="00DA2C1A" w:rsidRPr="00DA2C1A" w:rsidRDefault="00DA2C1A" w:rsidP="00DA2C1A">
            <w:pPr>
              <w:jc w:val="both"/>
              <w:textAlignment w:val="baseline"/>
              <w:rPr>
                <w:rFonts w:ascii="Segoe UI" w:eastAsia="Times New Roman" w:hAnsi="Segoe UI" w:cs="Segoe UI"/>
                <w:sz w:val="18"/>
                <w:szCs w:val="18"/>
                <w:lang w:eastAsia="en-GB"/>
              </w:rPr>
            </w:pPr>
            <w:r w:rsidRPr="00DA2C1A">
              <w:rPr>
                <w:rFonts w:ascii="Segoe UI" w:eastAsia="Times New Roman" w:hAnsi="Segoe UI" w:cs="Segoe UI"/>
                <w:sz w:val="18"/>
                <w:szCs w:val="18"/>
                <w:lang w:eastAsia="en-GB"/>
              </w:rPr>
              <w:t xml:space="preserve">Referral Hospitals: </w:t>
            </w:r>
          </w:p>
          <w:p w14:paraId="70662DBE" w14:textId="77777777" w:rsidR="00DA2C1A" w:rsidRPr="00800F47" w:rsidRDefault="00DA2C1A" w:rsidP="00DA2C1A">
            <w:pPr>
              <w:pStyle w:val="ListParagraph"/>
              <w:numPr>
                <w:ilvl w:val="0"/>
                <w:numId w:val="19"/>
              </w:numPr>
              <w:jc w:val="both"/>
              <w:textAlignment w:val="baseline"/>
              <w:rPr>
                <w:rFonts w:ascii="Segoe UI" w:eastAsia="Times New Roman" w:hAnsi="Segoe UI" w:cs="Segoe UI"/>
                <w:sz w:val="18"/>
                <w:szCs w:val="18"/>
                <w:lang w:eastAsia="en-GB"/>
              </w:rPr>
            </w:pPr>
            <w:r w:rsidRPr="00800F47">
              <w:rPr>
                <w:rFonts w:ascii="Segoe UI" w:eastAsia="Times New Roman" w:hAnsi="Segoe UI" w:cs="Segoe UI"/>
                <w:sz w:val="18"/>
                <w:szCs w:val="18"/>
                <w:lang w:eastAsia="en-GB"/>
              </w:rPr>
              <w:t>Queen Elizabeth</w:t>
            </w:r>
          </w:p>
          <w:p w14:paraId="1AF5CB2F" w14:textId="77777777" w:rsidR="00DA2C1A" w:rsidRPr="00800F47" w:rsidRDefault="00DA2C1A" w:rsidP="00DA2C1A">
            <w:pPr>
              <w:pStyle w:val="ListParagraph"/>
              <w:numPr>
                <w:ilvl w:val="0"/>
                <w:numId w:val="19"/>
              </w:numPr>
              <w:jc w:val="both"/>
              <w:textAlignment w:val="baseline"/>
              <w:rPr>
                <w:rFonts w:ascii="Segoe UI" w:eastAsia="Times New Roman" w:hAnsi="Segoe UI" w:cs="Segoe UI"/>
                <w:sz w:val="18"/>
                <w:szCs w:val="18"/>
                <w:lang w:eastAsia="en-GB"/>
              </w:rPr>
            </w:pPr>
            <w:r w:rsidRPr="00800F47">
              <w:rPr>
                <w:rFonts w:ascii="Segoe UI" w:eastAsia="Times New Roman" w:hAnsi="Segoe UI" w:cs="Segoe UI"/>
                <w:sz w:val="18"/>
                <w:szCs w:val="18"/>
                <w:lang w:eastAsia="en-GB"/>
              </w:rPr>
              <w:t>Kamuzu Central</w:t>
            </w:r>
          </w:p>
          <w:p w14:paraId="628098F9" w14:textId="77777777" w:rsidR="00DA2C1A" w:rsidRPr="00800F47" w:rsidRDefault="00DA2C1A" w:rsidP="00DA2C1A">
            <w:pPr>
              <w:pStyle w:val="ListParagraph"/>
              <w:numPr>
                <w:ilvl w:val="0"/>
                <w:numId w:val="19"/>
              </w:numPr>
              <w:jc w:val="both"/>
              <w:textAlignment w:val="baseline"/>
              <w:rPr>
                <w:rFonts w:ascii="Segoe UI" w:eastAsia="Times New Roman" w:hAnsi="Segoe UI" w:cs="Segoe UI"/>
                <w:sz w:val="18"/>
                <w:szCs w:val="18"/>
                <w:lang w:eastAsia="en-GB"/>
              </w:rPr>
            </w:pPr>
            <w:r w:rsidRPr="00800F47">
              <w:rPr>
                <w:rFonts w:ascii="Segoe UI" w:eastAsia="Times New Roman" w:hAnsi="Segoe UI" w:cs="Segoe UI"/>
                <w:sz w:val="18"/>
                <w:szCs w:val="18"/>
                <w:lang w:eastAsia="en-GB"/>
              </w:rPr>
              <w:t>Mzuzu Central</w:t>
            </w:r>
          </w:p>
          <w:p w14:paraId="7A796C8F" w14:textId="77777777" w:rsidR="00DA2C1A" w:rsidRDefault="00DA2C1A" w:rsidP="00DA2C1A">
            <w:pPr>
              <w:jc w:val="both"/>
              <w:textAlignment w:val="baseline"/>
              <w:rPr>
                <w:rFonts w:ascii="Segoe UI" w:eastAsia="Times New Roman" w:hAnsi="Segoe UI" w:cs="Segoe UI"/>
                <w:sz w:val="18"/>
                <w:szCs w:val="18"/>
                <w:lang w:eastAsia="en-GB"/>
              </w:rPr>
            </w:pPr>
          </w:p>
        </w:tc>
      </w:tr>
    </w:tbl>
    <w:p w14:paraId="379E3B2C" w14:textId="64CC21D8" w:rsidR="00800F47" w:rsidRDefault="00800F47" w:rsidP="00800F47">
      <w:pPr>
        <w:spacing w:after="0" w:line="240" w:lineRule="auto"/>
        <w:jc w:val="both"/>
        <w:textAlignment w:val="baseline"/>
        <w:rPr>
          <w:rFonts w:ascii="Calibri" w:eastAsia="Times New Roman" w:hAnsi="Calibri" w:cs="Segoe UI"/>
          <w:sz w:val="24"/>
          <w:szCs w:val="24"/>
          <w:lang w:eastAsia="en-GB"/>
        </w:rPr>
      </w:pPr>
      <w:r w:rsidRPr="00800F47">
        <w:rPr>
          <w:rFonts w:ascii="Calibri" w:eastAsia="Times New Roman" w:hAnsi="Calibri" w:cs="Segoe UI"/>
          <w:sz w:val="24"/>
          <w:szCs w:val="24"/>
          <w:lang w:eastAsia="en-GB"/>
        </w:rPr>
        <w:t> </w:t>
      </w:r>
    </w:p>
    <w:p w14:paraId="063B3F21" w14:textId="29F1786E" w:rsidR="00800F47" w:rsidRDefault="00800F47" w:rsidP="00800F47">
      <w:pPr>
        <w:spacing w:after="0" w:line="240" w:lineRule="auto"/>
        <w:jc w:val="both"/>
        <w:textAlignment w:val="baseline"/>
        <w:rPr>
          <w:rFonts w:ascii="Calibri" w:eastAsia="Times New Roman" w:hAnsi="Calibri" w:cs="Segoe UI"/>
          <w:sz w:val="24"/>
          <w:szCs w:val="24"/>
          <w:lang w:eastAsia="en-GB"/>
        </w:rPr>
      </w:pPr>
    </w:p>
    <w:p w14:paraId="2FA5EA94" w14:textId="77777777" w:rsidR="00800F47" w:rsidRPr="00800F47" w:rsidRDefault="00800F47" w:rsidP="00800F47">
      <w:pPr>
        <w:spacing w:after="0" w:line="240" w:lineRule="auto"/>
        <w:jc w:val="both"/>
        <w:textAlignment w:val="baseline"/>
        <w:rPr>
          <w:rFonts w:ascii="Segoe UI" w:eastAsia="Times New Roman" w:hAnsi="Segoe UI" w:cs="Segoe UI"/>
          <w:sz w:val="18"/>
          <w:szCs w:val="18"/>
          <w:lang w:eastAsia="en-GB"/>
        </w:rPr>
      </w:pPr>
    </w:p>
    <w:p w14:paraId="3D13F657" w14:textId="77777777" w:rsidR="00800F47" w:rsidRDefault="00800F47" w:rsidP="009277E8"/>
    <w:p w14:paraId="3537FBAC" w14:textId="3FBEB699" w:rsidR="00800F47" w:rsidRDefault="00800F47" w:rsidP="009277E8"/>
    <w:p w14:paraId="126FDF81" w14:textId="68DE1C1F" w:rsidR="00800F47" w:rsidRDefault="00800F47" w:rsidP="009277E8"/>
    <w:p w14:paraId="2BE9BD4F" w14:textId="77777777" w:rsidR="00800F47" w:rsidRDefault="00800F47" w:rsidP="009277E8"/>
    <w:p w14:paraId="67D552BB" w14:textId="77777777" w:rsidR="00DA2C1A" w:rsidRDefault="009277E8" w:rsidP="009277E8">
      <w:r>
        <w:t xml:space="preserve"> </w:t>
      </w:r>
    </w:p>
    <w:p w14:paraId="419FA37E" w14:textId="77777777" w:rsidR="00DA2C1A" w:rsidRDefault="00DA2C1A" w:rsidP="009277E8"/>
    <w:p w14:paraId="5C1AB4FF" w14:textId="77777777" w:rsidR="00DA2C1A" w:rsidRDefault="00DA2C1A" w:rsidP="009277E8"/>
    <w:p w14:paraId="655B0E8F" w14:textId="216E720C" w:rsidR="00DA2C1A" w:rsidRDefault="00DA2C1A" w:rsidP="00D12459">
      <w:pPr>
        <w:spacing w:line="276" w:lineRule="auto"/>
      </w:pPr>
      <w:r>
        <w:t xml:space="preserve">Data from the Malawi Service Provision Assessment (2014) suggests there is a considerable variation in the availability and provision of key </w:t>
      </w:r>
      <w:r w:rsidR="0075382C">
        <w:t xml:space="preserve">EmONC </w:t>
      </w:r>
      <w:r>
        <w:t xml:space="preserve">services between health centres and hospitals. Therefore women presenting to facility level 1 will be allocated to either have presented at a health centre or a hospital in order to differentiate between </w:t>
      </w:r>
      <w:r w:rsidR="0075382C">
        <w:t>quality</w:t>
      </w:r>
      <w:r>
        <w:t xml:space="preserve"> of services, this is discussed in more detail in the following section.</w:t>
      </w:r>
    </w:p>
    <w:p w14:paraId="21FEF373" w14:textId="447E8CCD" w:rsidR="002D20EB" w:rsidRDefault="009277E8" w:rsidP="00D12459">
      <w:pPr>
        <w:spacing w:line="276" w:lineRule="auto"/>
      </w:pPr>
      <w:r>
        <w:t xml:space="preserve">As care seeking in labour is distinct from symptom-based care seeking equation used in other diseases within the model we </w:t>
      </w:r>
      <w:r w:rsidR="00DA2C1A">
        <w:t>currently use</w:t>
      </w:r>
      <w:r>
        <w:t xml:space="preserve"> </w:t>
      </w:r>
      <w:r w:rsidR="0075382C">
        <w:t xml:space="preserve">a </w:t>
      </w:r>
      <w:r w:rsidR="002D20EB">
        <w:t>separate</w:t>
      </w:r>
      <w:r w:rsidR="0075382C">
        <w:t xml:space="preserve"> equation</w:t>
      </w:r>
      <w:r w:rsidR="002D20EB">
        <w:t xml:space="preserve"> derived</w:t>
      </w:r>
      <w:r w:rsidR="0075382C">
        <w:t xml:space="preserve"> from</w:t>
      </w:r>
      <w:r w:rsidR="002D20EB">
        <w:t xml:space="preserve"> an analysis conducted on data from the Malawian DHS. This analysis, a multinomial logistic regression model</w:t>
      </w:r>
      <w:r w:rsidR="008C69B6">
        <w:t xml:space="preserve"> in which who delivered in hospital were the reference group</w:t>
      </w:r>
      <w:r w:rsidR="002D20EB">
        <w:t xml:space="preserve">, is used to determine each woman’s probability of delivering at home, at a health centre or at a hospital. </w:t>
      </w:r>
    </w:p>
    <w:p w14:paraId="455320F0" w14:textId="35691101" w:rsidR="008C69B6" w:rsidRDefault="002D20EB" w:rsidP="00D12459">
      <w:pPr>
        <w:spacing w:line="276" w:lineRule="auto"/>
      </w:pPr>
      <w:r>
        <w:t>We include a number of causal predictors in the model which effect a woman’s probability of her choice of delivery setting</w:t>
      </w:r>
      <w:r w:rsidR="008C69B6">
        <w:t xml:space="preserve"> when compared to hospital delivery</w:t>
      </w:r>
      <w:r>
        <w:t xml:space="preserve">. A woman’s choice to </w:t>
      </w:r>
      <w:r w:rsidR="008C69B6">
        <w:t xml:space="preserve">deliver at home </w:t>
      </w:r>
      <w:r w:rsidR="008C69B6">
        <w:lastRenderedPageBreak/>
        <w:t>(odds 0.06) is a</w:t>
      </w:r>
      <w:r>
        <w:t>ffected by being aged between 35-39 years old (</w:t>
      </w:r>
      <w:r w:rsidR="008C69B6">
        <w:t>AOR</w:t>
      </w:r>
      <w:r>
        <w:t xml:space="preserve"> 0.29), 40-44 years old (</w:t>
      </w:r>
      <w:r w:rsidR="008C69B6">
        <w:t xml:space="preserve">AOR </w:t>
      </w:r>
      <w:r>
        <w:t xml:space="preserve">0.15), </w:t>
      </w:r>
      <w:r w:rsidR="008C69B6">
        <w:t xml:space="preserve">45-49 years old (AOR </w:t>
      </w:r>
      <w:r>
        <w:t>0.04), having a parity of 3-4 (</w:t>
      </w:r>
      <w:r w:rsidR="008C69B6">
        <w:t xml:space="preserve">AOR </w:t>
      </w:r>
      <w:r>
        <w:t>3.3) and having a parity of greater than 4 (</w:t>
      </w:r>
      <w:r w:rsidR="008C69B6">
        <w:t xml:space="preserve">AOR </w:t>
      </w:r>
      <w:r w:rsidR="000B67E7">
        <w:t>9).</w:t>
      </w:r>
    </w:p>
    <w:p w14:paraId="5CBD864F" w14:textId="528C5559" w:rsidR="002D20EB" w:rsidRDefault="008C69B6" w:rsidP="00D12459">
      <w:pPr>
        <w:spacing w:line="276" w:lineRule="auto"/>
      </w:pPr>
      <w:r>
        <w:t xml:space="preserve">A woman’s choice to deliver in a health centre (odds 0.67) is affected by being aged between 25-29 years old (AOR 0.59), 30 -34 years old (AOR 0.27), 35-39 years old (AOR0.13) , 40-44 years old (AOR 0.06), 45-49 years old (AOR 0.02), living rurally (AOR 2.36) , having a parity of 3-4 (AOR 2.21), greater than 4 (AOR 4,36) and being married (AOR 1.48). </w:t>
      </w:r>
    </w:p>
    <w:p w14:paraId="6FBCC920" w14:textId="29606637" w:rsidR="007412DF" w:rsidRPr="007412DF" w:rsidRDefault="00082F41" w:rsidP="00D12459">
      <w:pPr>
        <w:spacing w:line="276" w:lineRule="auto"/>
      </w:pPr>
      <w:r>
        <w:t xml:space="preserve">Women who develop a complication may choose to then seek care during their delivery, currently this probability is calculated using the results of a paper by </w:t>
      </w:r>
      <w:r w:rsidR="00D123C8">
        <w:fldChar w:fldCharType="begin" w:fldLock="1"/>
      </w:r>
      <w:r w:rsidR="00D123C8">
        <w:instrText>ADDIN CSL_CITATION {"citationItems":[{"id":"ITEM-1","itemData":{"DOI":"10.1186/s41043-017-0120-2","ISSN":"20721315","abstract":"BACKGROUND: In 2014, USAID and University Research Co., LLC, initiated a new project under the broader Translating Research into Action portfolio of projects. This new project was entitled Systematic Documentation of Illness Recognition and Appropriate Care Seeking for Maternal and Newborn Complications. This project used a common protocol involving descriptive mixed-methods case studies of community projects in six low- and middle-income countries, including Ethiopia. In this paper, we present the Maternal and Newborn Health in Ethiopia Partnership (MaNHEP) case study. METHODS: Methods included secondary analysis of data from MaNHEP's 2010 baseline and 2012 end line surveys, health program inventory and facility mapping to contextualize care-seeking, and illness narratives to identify factors influencing illness recognition and care-seeking. Analyses used descriptive statistics, bivariate tests, multivariate logistic regression, and thematic content analysis. RESULTS: Maternal illness awareness increased between 2010 and 2012 for major obstetric complications. In 2012, 45% of women who experienced a major complication sought biomedical care. Factors associated with care-seeking were MaNHEP CMNH Family Meetings, health facility birth, birth with a skilled provider, or health extension worker. Between 2012 and 2014, the Ministry of Health introduced nationwide initiatives including performance review, ambulance service, increased posting of midwives, pregnant women's conferences, user-friendly services, and maternal death surveillance. By 2014, most facilities were able to provide emergency obstetric and newborn care. Yet in 2014, biomedical care-seeking for perceived maternal illness occurred more often compared with care-seeking for newborn illness-a difference notable in cases in which the mother or newborn died. Most families sought care within 1 day of illness recognition. Facilitating factors were health extension worker advice and ability to refer upward, and health facility proximity; impeding factors were time of day, weather, road conditions, distance, poor cell phone connectivity (to call for an ambulance), lack of transportation or money for transport, perceived spiritual or physical vulnerability of the mother and newborn and associated culturally determined postnatal restrictions on the mother or newborn's movement outside of the home, and preference for traditional care. Some families sought care despite disrespectful, poor quality care. C…","author":[{"dropping-particle":"","family":"Sibley","given":"Lynn M.","non-dropping-particle":"","parse-names":false,"suffix":""},{"dropping-particle":"","family":"Amare","given":"Yared","non-dropping-particle":"","parse-names":false,"suffix":""},{"dropping-particle":"","family":"Abebe","given":"Solomon Tesfaye","non-dropping-particle":"","parse-names":false,"suffix":""},{"dropping-particle":"","family":"Belew","given":"Mulusew Lijalem","non-dropping-particle":"","parse-names":false,"suffix":""},{"dropping-particle":"","family":"Shiffra","given":"Kemeredin","non-dropping-particle":"","parse-names":false,"suffix":""},{"dropping-particle":"","family":"Barry","given":"Danika","non-dropping-particle":"","parse-names":false,"suffix":""}],"container-title":"Journal of health, population, and nutrition","id":"ITEM-1","issue":"Suppl 1","issued":{"date-parts":[["2017","12","21"]]},"page":"50","publisher":"NLM (Medline)","title":"Appropriateness and timeliness of care-seeking for complications of pregnancy and childbirth in rural Ethiopia: a case study of the Maternal and Newborn Health in Ethiopia Partnership","type":"article-journal","volume":"36"},"uris":["http://www.mendeley.com/documents/?uuid=354aefd8-2b4b-31ae-bc3a-f172696429c6"]}],"mendeley":{"formattedCitation":"(Sibley &lt;i&gt;et al.&lt;/i&gt;, 2017)","manualFormatting":"Sibley et al (2017)","plainTextFormattedCitation":"(Sibley et al., 2017)","previouslyFormattedCitation":"(Sibley &lt;i&gt;et al.&lt;/i&gt;, 2017)"},"properties":{"noteIndex":0},"schema":"https://github.com/citation-style-language/schema/raw/master/csl-citation.json"}</w:instrText>
      </w:r>
      <w:r w:rsidR="00D123C8">
        <w:fldChar w:fldCharType="separate"/>
      </w:r>
      <w:r w:rsidR="00D123C8" w:rsidRPr="00D123C8">
        <w:rPr>
          <w:noProof/>
        </w:rPr>
        <w:t xml:space="preserve">Sibley </w:t>
      </w:r>
      <w:r w:rsidR="00D123C8">
        <w:rPr>
          <w:i/>
          <w:noProof/>
        </w:rPr>
        <w:t>et al</w:t>
      </w:r>
      <w:r w:rsidR="00D123C8" w:rsidRPr="00D123C8">
        <w:rPr>
          <w:noProof/>
        </w:rPr>
        <w:t xml:space="preserve"> </w:t>
      </w:r>
      <w:r w:rsidR="00D123C8">
        <w:rPr>
          <w:noProof/>
        </w:rPr>
        <w:t>(</w:t>
      </w:r>
      <w:r w:rsidR="00D123C8" w:rsidRPr="00D123C8">
        <w:rPr>
          <w:noProof/>
        </w:rPr>
        <w:t>2017)</w:t>
      </w:r>
      <w:r w:rsidR="00D123C8">
        <w:fldChar w:fldCharType="end"/>
      </w:r>
      <w:r w:rsidR="00D123C8">
        <w:t xml:space="preserve"> </w:t>
      </w:r>
      <w:r>
        <w:t xml:space="preserve">who conducted an analysis of </w:t>
      </w:r>
      <w:r w:rsidR="00D123C8">
        <w:t>biomedical care-</w:t>
      </w:r>
      <w:r>
        <w:t xml:space="preserve">seeking </w:t>
      </w:r>
      <w:r w:rsidR="00D123C8">
        <w:t>in</w:t>
      </w:r>
      <w:r>
        <w:t xml:space="preserve"> women </w:t>
      </w:r>
      <w:r w:rsidR="00D123C8">
        <w:t>in</w:t>
      </w:r>
      <w:r>
        <w:t xml:space="preserve"> Ethiopia who developed childbirth complications at home. </w:t>
      </w:r>
      <w:r w:rsidR="00D123C8">
        <w:t xml:space="preserve">Currently we assume a baseline probability of 0.52 that a woman who develops any complication will then seek care. This will need to be reviewed to hopefully incorporate literature from Malawi with variation between </w:t>
      </w:r>
      <w:r w:rsidR="00A140E1">
        <w:t>severities</w:t>
      </w:r>
      <w:r w:rsidR="00D123C8">
        <w:t xml:space="preserve"> of complication.</w:t>
      </w:r>
    </w:p>
    <w:p w14:paraId="27082AE7" w14:textId="4EA060DA" w:rsidR="007412DF" w:rsidRPr="007412DF" w:rsidRDefault="007412DF" w:rsidP="007412DF">
      <w:pPr>
        <w:rPr>
          <w:b/>
          <w:bCs/>
        </w:rPr>
      </w:pPr>
      <w:r>
        <w:rPr>
          <w:b/>
          <w:bCs/>
        </w:rPr>
        <w:t xml:space="preserve">Table 6. </w:t>
      </w:r>
      <w:r w:rsidRPr="5A90E4E9">
        <w:rPr>
          <w:b/>
          <w:bCs/>
        </w:rPr>
        <w:t xml:space="preserve">Description of </w:t>
      </w:r>
      <w:r>
        <w:rPr>
          <w:b/>
          <w:bCs/>
        </w:rPr>
        <w:t>care seeking</w:t>
      </w:r>
      <w:r w:rsidRPr="5A90E4E9">
        <w:rPr>
          <w:b/>
          <w:bCs/>
        </w:rPr>
        <w:t xml:space="preserve"> parameters and proposed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1135"/>
        <w:gridCol w:w="2959"/>
        <w:gridCol w:w="2067"/>
      </w:tblGrid>
      <w:tr w:rsidR="007412DF" w:rsidRPr="007412DF" w14:paraId="7B0018A5" w14:textId="77777777" w:rsidTr="007412DF">
        <w:trPr>
          <w:trHeight w:val="300"/>
        </w:trPr>
        <w:tc>
          <w:tcPr>
            <w:tcW w:w="2865" w:type="dxa"/>
            <w:shd w:val="clear" w:color="auto" w:fill="D0CECE" w:themeFill="background2" w:themeFillShade="E6"/>
            <w:noWrap/>
          </w:tcPr>
          <w:p w14:paraId="75D9DEA8" w14:textId="35FDA708" w:rsidR="007412DF" w:rsidRPr="007412DF" w:rsidRDefault="007412DF" w:rsidP="007412DF">
            <w:pPr>
              <w:spacing w:line="276" w:lineRule="auto"/>
              <w:rPr>
                <w:b/>
                <w:bCs/>
                <w:color w:val="808080" w:themeColor="background1" w:themeShade="80"/>
              </w:rPr>
            </w:pPr>
            <w:r w:rsidRPr="5A90E4E9">
              <w:rPr>
                <w:b/>
                <w:bCs/>
                <w:sz w:val="20"/>
                <w:szCs w:val="20"/>
              </w:rPr>
              <w:t>Parameter</w:t>
            </w:r>
          </w:p>
        </w:tc>
        <w:tc>
          <w:tcPr>
            <w:tcW w:w="1135" w:type="dxa"/>
            <w:shd w:val="clear" w:color="auto" w:fill="D0CECE" w:themeFill="background2" w:themeFillShade="E6"/>
            <w:noWrap/>
          </w:tcPr>
          <w:p w14:paraId="423FC29A" w14:textId="5EFDB233" w:rsidR="007412DF" w:rsidRPr="007412DF" w:rsidRDefault="007412DF" w:rsidP="007412DF">
            <w:pPr>
              <w:spacing w:line="276" w:lineRule="auto"/>
              <w:rPr>
                <w:b/>
                <w:bCs/>
                <w:color w:val="808080" w:themeColor="background1" w:themeShade="80"/>
              </w:rPr>
            </w:pPr>
            <w:r w:rsidRPr="5A90E4E9">
              <w:rPr>
                <w:b/>
                <w:bCs/>
                <w:sz w:val="20"/>
                <w:szCs w:val="20"/>
              </w:rPr>
              <w:t>Proposed value</w:t>
            </w:r>
          </w:p>
        </w:tc>
        <w:tc>
          <w:tcPr>
            <w:tcW w:w="2959" w:type="dxa"/>
            <w:shd w:val="clear" w:color="auto" w:fill="D0CECE" w:themeFill="background2" w:themeFillShade="E6"/>
          </w:tcPr>
          <w:p w14:paraId="23195342" w14:textId="45AA35A1" w:rsidR="007412DF" w:rsidRPr="007412DF" w:rsidRDefault="007412DF" w:rsidP="007412DF">
            <w:pPr>
              <w:spacing w:line="276" w:lineRule="auto"/>
              <w:rPr>
                <w:b/>
                <w:bCs/>
                <w:color w:val="808080" w:themeColor="background1" w:themeShade="80"/>
              </w:rPr>
            </w:pPr>
            <w:r w:rsidRPr="5A90E4E9">
              <w:rPr>
                <w:b/>
                <w:bCs/>
                <w:sz w:val="20"/>
                <w:szCs w:val="20"/>
              </w:rPr>
              <w:t>Description</w:t>
            </w:r>
          </w:p>
        </w:tc>
        <w:tc>
          <w:tcPr>
            <w:tcW w:w="2067" w:type="dxa"/>
            <w:shd w:val="clear" w:color="auto" w:fill="D0CECE" w:themeFill="background2" w:themeFillShade="E6"/>
          </w:tcPr>
          <w:p w14:paraId="1D9BBF21" w14:textId="2DD838EE" w:rsidR="007412DF" w:rsidRPr="007412DF" w:rsidRDefault="007412DF" w:rsidP="007412DF">
            <w:pPr>
              <w:spacing w:line="276" w:lineRule="auto"/>
              <w:rPr>
                <w:b/>
                <w:bCs/>
                <w:color w:val="808080" w:themeColor="background1" w:themeShade="80"/>
              </w:rPr>
            </w:pPr>
            <w:r w:rsidRPr="5A90E4E9">
              <w:rPr>
                <w:b/>
                <w:bCs/>
                <w:sz w:val="20"/>
                <w:szCs w:val="20"/>
              </w:rPr>
              <w:t xml:space="preserve">Reference Notes </w:t>
            </w:r>
          </w:p>
        </w:tc>
      </w:tr>
      <w:tr w:rsidR="007412DF" w:rsidRPr="007412DF" w14:paraId="199B1B85" w14:textId="2EB90C25" w:rsidTr="007412DF">
        <w:trPr>
          <w:trHeight w:val="300"/>
        </w:trPr>
        <w:tc>
          <w:tcPr>
            <w:tcW w:w="2865" w:type="dxa"/>
            <w:shd w:val="clear" w:color="auto" w:fill="F2F2F2" w:themeFill="background1" w:themeFillShade="F2"/>
            <w:noWrap/>
            <w:hideMark/>
          </w:tcPr>
          <w:p w14:paraId="2962A9C2"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odds_deliver_in_health_centre</w:t>
            </w:r>
          </w:p>
        </w:tc>
        <w:tc>
          <w:tcPr>
            <w:tcW w:w="1135" w:type="dxa"/>
            <w:noWrap/>
            <w:hideMark/>
          </w:tcPr>
          <w:p w14:paraId="4917300C" w14:textId="77777777" w:rsidR="007412DF" w:rsidRPr="007412DF" w:rsidRDefault="007412DF" w:rsidP="007412DF">
            <w:pPr>
              <w:jc w:val="center"/>
              <w:rPr>
                <w:b/>
              </w:rPr>
            </w:pPr>
            <w:r w:rsidRPr="007412DF">
              <w:rPr>
                <w:b/>
              </w:rPr>
              <w:t>0.67</w:t>
            </w:r>
          </w:p>
        </w:tc>
        <w:tc>
          <w:tcPr>
            <w:tcW w:w="2959" w:type="dxa"/>
            <w:shd w:val="clear" w:color="auto" w:fill="F2F2F2" w:themeFill="background1" w:themeFillShade="F2"/>
          </w:tcPr>
          <w:p w14:paraId="1B02F3E9" w14:textId="2482F215"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odds of a woma</w:t>
            </w:r>
            <w:r>
              <w:rPr>
                <w:rFonts w:ascii="Calibri" w:hAnsi="Calibri" w:cs="Calibri"/>
                <w:color w:val="000000"/>
                <w:sz w:val="18"/>
                <w:szCs w:val="18"/>
              </w:rPr>
              <w:t>n delivering in a health centre compared to a hospital</w:t>
            </w:r>
          </w:p>
          <w:p w14:paraId="6C0AE9A5" w14:textId="77777777" w:rsidR="007412DF" w:rsidRPr="007412DF" w:rsidRDefault="007412DF" w:rsidP="007412DF">
            <w:pPr>
              <w:rPr>
                <w:rFonts w:ascii="Calibri" w:hAnsi="Calibri" w:cs="Calibri"/>
                <w:color w:val="000000"/>
                <w:sz w:val="18"/>
                <w:szCs w:val="18"/>
              </w:rPr>
            </w:pPr>
          </w:p>
        </w:tc>
        <w:tc>
          <w:tcPr>
            <w:tcW w:w="2067" w:type="dxa"/>
          </w:tcPr>
          <w:p w14:paraId="0C13A351" w14:textId="221BD465" w:rsidR="007412DF" w:rsidRPr="007412DF" w:rsidRDefault="007412DF" w:rsidP="007412DF">
            <w:pPr>
              <w:spacing w:line="276" w:lineRule="auto"/>
            </w:pPr>
            <w:r w:rsidRPr="007412DF">
              <w:t>Malawi DHS 2015</w:t>
            </w:r>
          </w:p>
        </w:tc>
      </w:tr>
      <w:tr w:rsidR="007412DF" w:rsidRPr="007412DF" w14:paraId="19BFC0FF" w14:textId="686D038F" w:rsidTr="007412DF">
        <w:trPr>
          <w:trHeight w:val="300"/>
        </w:trPr>
        <w:tc>
          <w:tcPr>
            <w:tcW w:w="2865" w:type="dxa"/>
            <w:shd w:val="clear" w:color="auto" w:fill="F2F2F2" w:themeFill="background1" w:themeFillShade="F2"/>
            <w:noWrap/>
            <w:hideMark/>
          </w:tcPr>
          <w:p w14:paraId="6E7B8B04"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rrr_hc_delivery_age_25_29</w:t>
            </w:r>
          </w:p>
        </w:tc>
        <w:tc>
          <w:tcPr>
            <w:tcW w:w="1135" w:type="dxa"/>
            <w:noWrap/>
            <w:hideMark/>
          </w:tcPr>
          <w:p w14:paraId="14910028" w14:textId="77777777" w:rsidR="007412DF" w:rsidRPr="007412DF" w:rsidRDefault="007412DF" w:rsidP="007412DF">
            <w:pPr>
              <w:jc w:val="center"/>
              <w:rPr>
                <w:b/>
              </w:rPr>
            </w:pPr>
            <w:r w:rsidRPr="007412DF">
              <w:rPr>
                <w:b/>
              </w:rPr>
              <w:t>0.59</w:t>
            </w:r>
          </w:p>
        </w:tc>
        <w:tc>
          <w:tcPr>
            <w:tcW w:w="2959" w:type="dxa"/>
            <w:shd w:val="clear" w:color="auto" w:fill="F2F2F2" w:themeFill="background1" w:themeFillShade="F2"/>
          </w:tcPr>
          <w:p w14:paraId="6E2B8D57" w14:textId="38A51D4E"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aged 25-29 delivering in a health centre compared to a hospital</w:t>
            </w:r>
          </w:p>
          <w:p w14:paraId="4832E00E" w14:textId="77777777" w:rsidR="007412DF" w:rsidRPr="007412DF" w:rsidRDefault="007412DF" w:rsidP="007412DF">
            <w:pPr>
              <w:rPr>
                <w:rFonts w:ascii="Calibri" w:hAnsi="Calibri" w:cs="Calibri"/>
                <w:color w:val="000000"/>
                <w:sz w:val="18"/>
                <w:szCs w:val="18"/>
              </w:rPr>
            </w:pPr>
          </w:p>
        </w:tc>
        <w:tc>
          <w:tcPr>
            <w:tcW w:w="2067" w:type="dxa"/>
          </w:tcPr>
          <w:p w14:paraId="392E7A70" w14:textId="7FA91C98" w:rsidR="007412DF" w:rsidRPr="007412DF" w:rsidRDefault="007412DF" w:rsidP="007412DF">
            <w:pPr>
              <w:spacing w:line="276" w:lineRule="auto"/>
            </w:pPr>
            <w:r w:rsidRPr="007412DF">
              <w:t>Malawi DHS 2015</w:t>
            </w:r>
          </w:p>
        </w:tc>
      </w:tr>
      <w:tr w:rsidR="007412DF" w:rsidRPr="007412DF" w14:paraId="7D41EE44" w14:textId="471BED55" w:rsidTr="007412DF">
        <w:trPr>
          <w:trHeight w:val="300"/>
        </w:trPr>
        <w:tc>
          <w:tcPr>
            <w:tcW w:w="2865" w:type="dxa"/>
            <w:shd w:val="clear" w:color="auto" w:fill="F2F2F2" w:themeFill="background1" w:themeFillShade="F2"/>
            <w:noWrap/>
            <w:hideMark/>
          </w:tcPr>
          <w:p w14:paraId="6C5BAE88"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rrr_hc_delivery_age_30_34</w:t>
            </w:r>
          </w:p>
        </w:tc>
        <w:tc>
          <w:tcPr>
            <w:tcW w:w="1135" w:type="dxa"/>
            <w:noWrap/>
            <w:hideMark/>
          </w:tcPr>
          <w:p w14:paraId="14438494" w14:textId="77777777" w:rsidR="007412DF" w:rsidRPr="007412DF" w:rsidRDefault="007412DF" w:rsidP="007412DF">
            <w:pPr>
              <w:jc w:val="center"/>
              <w:rPr>
                <w:b/>
              </w:rPr>
            </w:pPr>
            <w:r w:rsidRPr="007412DF">
              <w:rPr>
                <w:b/>
              </w:rPr>
              <w:t>0.27</w:t>
            </w:r>
          </w:p>
        </w:tc>
        <w:tc>
          <w:tcPr>
            <w:tcW w:w="2959" w:type="dxa"/>
            <w:shd w:val="clear" w:color="auto" w:fill="F2F2F2" w:themeFill="background1" w:themeFillShade="F2"/>
          </w:tcPr>
          <w:p w14:paraId="01B5B333" w14:textId="5860DC8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aged 30-34 delivering in a health centre compared to a</w:t>
            </w:r>
            <w:r>
              <w:rPr>
                <w:rFonts w:ascii="Calibri" w:hAnsi="Calibri" w:cs="Calibri"/>
                <w:color w:val="000000"/>
                <w:sz w:val="18"/>
                <w:szCs w:val="18"/>
              </w:rPr>
              <w:t xml:space="preserve"> </w:t>
            </w:r>
            <w:r w:rsidRPr="007412DF">
              <w:rPr>
                <w:rFonts w:ascii="Calibri" w:hAnsi="Calibri" w:cs="Calibri"/>
                <w:color w:val="000000"/>
                <w:sz w:val="18"/>
                <w:szCs w:val="18"/>
              </w:rPr>
              <w:t>hospital</w:t>
            </w:r>
          </w:p>
          <w:p w14:paraId="09DE7D1D" w14:textId="77777777" w:rsidR="007412DF" w:rsidRPr="007412DF" w:rsidRDefault="007412DF" w:rsidP="007412DF">
            <w:pPr>
              <w:rPr>
                <w:rFonts w:ascii="Calibri" w:hAnsi="Calibri" w:cs="Calibri"/>
                <w:color w:val="000000"/>
                <w:sz w:val="18"/>
                <w:szCs w:val="18"/>
              </w:rPr>
            </w:pPr>
          </w:p>
        </w:tc>
        <w:tc>
          <w:tcPr>
            <w:tcW w:w="2067" w:type="dxa"/>
          </w:tcPr>
          <w:p w14:paraId="156CBD22" w14:textId="15BAFD2A" w:rsidR="007412DF" w:rsidRPr="007412DF" w:rsidRDefault="007412DF" w:rsidP="007412DF">
            <w:pPr>
              <w:spacing w:line="276" w:lineRule="auto"/>
            </w:pPr>
            <w:r w:rsidRPr="007412DF">
              <w:t>Malawi DHS 2015</w:t>
            </w:r>
          </w:p>
        </w:tc>
      </w:tr>
      <w:tr w:rsidR="007412DF" w:rsidRPr="007412DF" w14:paraId="2EB97989" w14:textId="07A0805F" w:rsidTr="007412DF">
        <w:trPr>
          <w:trHeight w:val="300"/>
        </w:trPr>
        <w:tc>
          <w:tcPr>
            <w:tcW w:w="2865" w:type="dxa"/>
            <w:shd w:val="clear" w:color="auto" w:fill="F2F2F2" w:themeFill="background1" w:themeFillShade="F2"/>
            <w:noWrap/>
            <w:hideMark/>
          </w:tcPr>
          <w:p w14:paraId="655E9200"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rrr_hc_delivery_age_35_39</w:t>
            </w:r>
          </w:p>
        </w:tc>
        <w:tc>
          <w:tcPr>
            <w:tcW w:w="1135" w:type="dxa"/>
            <w:noWrap/>
            <w:hideMark/>
          </w:tcPr>
          <w:p w14:paraId="7813E808" w14:textId="77777777" w:rsidR="007412DF" w:rsidRPr="007412DF" w:rsidRDefault="007412DF" w:rsidP="007412DF">
            <w:pPr>
              <w:jc w:val="center"/>
              <w:rPr>
                <w:b/>
              </w:rPr>
            </w:pPr>
            <w:r w:rsidRPr="007412DF">
              <w:rPr>
                <w:b/>
              </w:rPr>
              <w:t>0.13</w:t>
            </w:r>
          </w:p>
        </w:tc>
        <w:tc>
          <w:tcPr>
            <w:tcW w:w="2959" w:type="dxa"/>
            <w:shd w:val="clear" w:color="auto" w:fill="F2F2F2" w:themeFill="background1" w:themeFillShade="F2"/>
          </w:tcPr>
          <w:p w14:paraId="028A5C3D" w14:textId="42CEB6FD"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aged 35-39 delivering in a health centre compared to a</w:t>
            </w:r>
            <w:r>
              <w:rPr>
                <w:rFonts w:ascii="Calibri" w:hAnsi="Calibri" w:cs="Calibri"/>
                <w:color w:val="000000"/>
                <w:sz w:val="18"/>
                <w:szCs w:val="18"/>
              </w:rPr>
              <w:t xml:space="preserve"> hospital</w:t>
            </w:r>
          </w:p>
          <w:p w14:paraId="3E24F892" w14:textId="77777777" w:rsidR="007412DF" w:rsidRPr="007412DF" w:rsidRDefault="007412DF" w:rsidP="007412DF">
            <w:pPr>
              <w:rPr>
                <w:rFonts w:ascii="Calibri" w:hAnsi="Calibri" w:cs="Calibri"/>
                <w:color w:val="000000"/>
                <w:sz w:val="18"/>
                <w:szCs w:val="18"/>
              </w:rPr>
            </w:pPr>
          </w:p>
        </w:tc>
        <w:tc>
          <w:tcPr>
            <w:tcW w:w="2067" w:type="dxa"/>
          </w:tcPr>
          <w:p w14:paraId="336966C6" w14:textId="418EF72B" w:rsidR="007412DF" w:rsidRPr="007412DF" w:rsidRDefault="007412DF" w:rsidP="007412DF">
            <w:pPr>
              <w:spacing w:line="276" w:lineRule="auto"/>
            </w:pPr>
            <w:r w:rsidRPr="007412DF">
              <w:t>Malawi DHS 2015</w:t>
            </w:r>
          </w:p>
        </w:tc>
      </w:tr>
      <w:tr w:rsidR="007412DF" w:rsidRPr="007412DF" w14:paraId="0758C2AD" w14:textId="6D987E7D" w:rsidTr="007412DF">
        <w:trPr>
          <w:trHeight w:val="300"/>
        </w:trPr>
        <w:tc>
          <w:tcPr>
            <w:tcW w:w="2865" w:type="dxa"/>
            <w:shd w:val="clear" w:color="auto" w:fill="F2F2F2" w:themeFill="background1" w:themeFillShade="F2"/>
            <w:noWrap/>
            <w:hideMark/>
          </w:tcPr>
          <w:p w14:paraId="1C7855B6"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rrr_hc_delivery_age_40_44</w:t>
            </w:r>
          </w:p>
        </w:tc>
        <w:tc>
          <w:tcPr>
            <w:tcW w:w="1135" w:type="dxa"/>
            <w:noWrap/>
            <w:hideMark/>
          </w:tcPr>
          <w:p w14:paraId="4F7CF1E5" w14:textId="77777777" w:rsidR="007412DF" w:rsidRPr="007412DF" w:rsidRDefault="007412DF" w:rsidP="007412DF">
            <w:pPr>
              <w:jc w:val="center"/>
              <w:rPr>
                <w:b/>
              </w:rPr>
            </w:pPr>
            <w:r w:rsidRPr="007412DF">
              <w:rPr>
                <w:b/>
              </w:rPr>
              <w:t>0.06</w:t>
            </w:r>
          </w:p>
        </w:tc>
        <w:tc>
          <w:tcPr>
            <w:tcW w:w="2959" w:type="dxa"/>
            <w:shd w:val="clear" w:color="auto" w:fill="F2F2F2" w:themeFill="background1" w:themeFillShade="F2"/>
          </w:tcPr>
          <w:p w14:paraId="1F2CFE58" w14:textId="015A280A"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aged 40-44 delivering in</w:t>
            </w:r>
            <w:r>
              <w:rPr>
                <w:rFonts w:ascii="Calibri" w:hAnsi="Calibri" w:cs="Calibri"/>
                <w:color w:val="000000"/>
                <w:sz w:val="18"/>
                <w:szCs w:val="18"/>
              </w:rPr>
              <w:t xml:space="preserve"> a health centre compared to a </w:t>
            </w:r>
            <w:r w:rsidRPr="007412DF">
              <w:rPr>
                <w:rFonts w:ascii="Calibri" w:hAnsi="Calibri" w:cs="Calibri"/>
                <w:color w:val="000000"/>
                <w:sz w:val="18"/>
                <w:szCs w:val="18"/>
              </w:rPr>
              <w:t>hospital</w:t>
            </w:r>
          </w:p>
          <w:p w14:paraId="3CB4D157" w14:textId="77777777" w:rsidR="007412DF" w:rsidRPr="007412DF" w:rsidRDefault="007412DF" w:rsidP="007412DF">
            <w:pPr>
              <w:rPr>
                <w:rFonts w:ascii="Calibri" w:hAnsi="Calibri" w:cs="Calibri"/>
                <w:color w:val="000000"/>
                <w:sz w:val="18"/>
                <w:szCs w:val="18"/>
              </w:rPr>
            </w:pPr>
          </w:p>
        </w:tc>
        <w:tc>
          <w:tcPr>
            <w:tcW w:w="2067" w:type="dxa"/>
          </w:tcPr>
          <w:p w14:paraId="0E3962F8" w14:textId="24AD0E54" w:rsidR="007412DF" w:rsidRPr="007412DF" w:rsidRDefault="007412DF" w:rsidP="007412DF">
            <w:pPr>
              <w:spacing w:line="276" w:lineRule="auto"/>
            </w:pPr>
            <w:r w:rsidRPr="007412DF">
              <w:t>Malawi DHS 2015</w:t>
            </w:r>
          </w:p>
        </w:tc>
      </w:tr>
      <w:tr w:rsidR="007412DF" w:rsidRPr="007412DF" w14:paraId="2D9B90A0" w14:textId="4A968AC0" w:rsidTr="007412DF">
        <w:trPr>
          <w:trHeight w:val="300"/>
        </w:trPr>
        <w:tc>
          <w:tcPr>
            <w:tcW w:w="2865" w:type="dxa"/>
            <w:shd w:val="clear" w:color="auto" w:fill="F2F2F2" w:themeFill="background1" w:themeFillShade="F2"/>
            <w:noWrap/>
            <w:hideMark/>
          </w:tcPr>
          <w:p w14:paraId="73310A36"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rrr_hc_delivery_age_45_49</w:t>
            </w:r>
          </w:p>
        </w:tc>
        <w:tc>
          <w:tcPr>
            <w:tcW w:w="1135" w:type="dxa"/>
            <w:noWrap/>
            <w:hideMark/>
          </w:tcPr>
          <w:p w14:paraId="3B61AFA1" w14:textId="77777777" w:rsidR="007412DF" w:rsidRPr="007412DF" w:rsidRDefault="007412DF" w:rsidP="007412DF">
            <w:pPr>
              <w:jc w:val="center"/>
              <w:rPr>
                <w:b/>
              </w:rPr>
            </w:pPr>
            <w:r w:rsidRPr="007412DF">
              <w:rPr>
                <w:b/>
              </w:rPr>
              <w:t>0.02</w:t>
            </w:r>
          </w:p>
        </w:tc>
        <w:tc>
          <w:tcPr>
            <w:tcW w:w="2959" w:type="dxa"/>
            <w:shd w:val="clear" w:color="auto" w:fill="F2F2F2" w:themeFill="background1" w:themeFillShade="F2"/>
          </w:tcPr>
          <w:p w14:paraId="2F760A4A" w14:textId="0C3B98CE"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aged 45-49 delivering in</w:t>
            </w:r>
            <w:r>
              <w:rPr>
                <w:rFonts w:ascii="Calibri" w:hAnsi="Calibri" w:cs="Calibri"/>
                <w:color w:val="000000"/>
                <w:sz w:val="18"/>
                <w:szCs w:val="18"/>
              </w:rPr>
              <w:t xml:space="preserve"> a health centre compared to a </w:t>
            </w:r>
            <w:r w:rsidRPr="007412DF">
              <w:rPr>
                <w:rFonts w:ascii="Calibri" w:hAnsi="Calibri" w:cs="Calibri"/>
                <w:color w:val="000000"/>
                <w:sz w:val="18"/>
                <w:szCs w:val="18"/>
              </w:rPr>
              <w:t>hospital</w:t>
            </w:r>
          </w:p>
          <w:p w14:paraId="6409253D" w14:textId="77777777" w:rsidR="007412DF" w:rsidRPr="007412DF" w:rsidRDefault="007412DF" w:rsidP="007412DF">
            <w:pPr>
              <w:rPr>
                <w:rFonts w:ascii="Calibri" w:hAnsi="Calibri" w:cs="Calibri"/>
                <w:color w:val="000000"/>
                <w:sz w:val="18"/>
                <w:szCs w:val="18"/>
              </w:rPr>
            </w:pPr>
          </w:p>
        </w:tc>
        <w:tc>
          <w:tcPr>
            <w:tcW w:w="2067" w:type="dxa"/>
          </w:tcPr>
          <w:p w14:paraId="0C55CC9B" w14:textId="1E0B80F6" w:rsidR="007412DF" w:rsidRPr="007412DF" w:rsidRDefault="007412DF" w:rsidP="007412DF">
            <w:pPr>
              <w:spacing w:line="276" w:lineRule="auto"/>
            </w:pPr>
            <w:r w:rsidRPr="007412DF">
              <w:t>Malawi DHS 2015</w:t>
            </w:r>
          </w:p>
        </w:tc>
      </w:tr>
      <w:tr w:rsidR="007412DF" w:rsidRPr="007412DF" w14:paraId="3DFA672A" w14:textId="52971C84" w:rsidTr="007412DF">
        <w:trPr>
          <w:trHeight w:val="300"/>
        </w:trPr>
        <w:tc>
          <w:tcPr>
            <w:tcW w:w="2865" w:type="dxa"/>
            <w:shd w:val="clear" w:color="auto" w:fill="F2F2F2" w:themeFill="background1" w:themeFillShade="F2"/>
            <w:noWrap/>
            <w:hideMark/>
          </w:tcPr>
          <w:p w14:paraId="44081B7F"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rrr_hc_delivery_rural</w:t>
            </w:r>
          </w:p>
        </w:tc>
        <w:tc>
          <w:tcPr>
            <w:tcW w:w="1135" w:type="dxa"/>
            <w:noWrap/>
            <w:hideMark/>
          </w:tcPr>
          <w:p w14:paraId="0613BB05" w14:textId="77777777" w:rsidR="007412DF" w:rsidRPr="007412DF" w:rsidRDefault="007412DF" w:rsidP="007412DF">
            <w:pPr>
              <w:jc w:val="center"/>
              <w:rPr>
                <w:b/>
              </w:rPr>
            </w:pPr>
            <w:r w:rsidRPr="007412DF">
              <w:rPr>
                <w:b/>
              </w:rPr>
              <w:t>2.36</w:t>
            </w:r>
          </w:p>
        </w:tc>
        <w:tc>
          <w:tcPr>
            <w:tcW w:w="2959" w:type="dxa"/>
            <w:shd w:val="clear" w:color="auto" w:fill="F2F2F2" w:themeFill="background1" w:themeFillShade="F2"/>
          </w:tcPr>
          <w:p w14:paraId="47B278B4" w14:textId="5C1803B8"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living in a rural setting deliv</w:t>
            </w:r>
            <w:r>
              <w:rPr>
                <w:rFonts w:ascii="Calibri" w:hAnsi="Calibri" w:cs="Calibri"/>
                <w:color w:val="000000"/>
                <w:sz w:val="18"/>
                <w:szCs w:val="18"/>
              </w:rPr>
              <w:t xml:space="preserve">ery in a health centre compared </w:t>
            </w:r>
            <w:r w:rsidRPr="007412DF">
              <w:rPr>
                <w:rFonts w:ascii="Calibri" w:hAnsi="Calibri" w:cs="Calibri"/>
                <w:color w:val="000000"/>
                <w:sz w:val="18"/>
                <w:szCs w:val="18"/>
              </w:rPr>
              <w:t>to a hospital</w:t>
            </w:r>
          </w:p>
          <w:p w14:paraId="1D2E99D0" w14:textId="77777777" w:rsidR="007412DF" w:rsidRPr="007412DF" w:rsidRDefault="007412DF" w:rsidP="007412DF">
            <w:pPr>
              <w:rPr>
                <w:rFonts w:ascii="Calibri" w:hAnsi="Calibri" w:cs="Calibri"/>
                <w:color w:val="000000"/>
                <w:sz w:val="18"/>
                <w:szCs w:val="18"/>
              </w:rPr>
            </w:pPr>
          </w:p>
        </w:tc>
        <w:tc>
          <w:tcPr>
            <w:tcW w:w="2067" w:type="dxa"/>
          </w:tcPr>
          <w:p w14:paraId="0A2DD55D" w14:textId="3A5F2C0B" w:rsidR="007412DF" w:rsidRPr="007412DF" w:rsidRDefault="007412DF" w:rsidP="007412DF">
            <w:pPr>
              <w:spacing w:line="276" w:lineRule="auto"/>
            </w:pPr>
            <w:r w:rsidRPr="007412DF">
              <w:t>Malawi DHS 2015</w:t>
            </w:r>
          </w:p>
        </w:tc>
      </w:tr>
      <w:tr w:rsidR="007412DF" w:rsidRPr="007412DF" w14:paraId="070D1C40" w14:textId="1B5F095C" w:rsidTr="007412DF">
        <w:trPr>
          <w:trHeight w:val="300"/>
        </w:trPr>
        <w:tc>
          <w:tcPr>
            <w:tcW w:w="2865" w:type="dxa"/>
            <w:shd w:val="clear" w:color="auto" w:fill="F2F2F2" w:themeFill="background1" w:themeFillShade="F2"/>
            <w:noWrap/>
            <w:hideMark/>
          </w:tcPr>
          <w:p w14:paraId="4A548083"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rrr_hc_delivery_parity_3_to_4</w:t>
            </w:r>
          </w:p>
        </w:tc>
        <w:tc>
          <w:tcPr>
            <w:tcW w:w="1135" w:type="dxa"/>
            <w:noWrap/>
            <w:hideMark/>
          </w:tcPr>
          <w:p w14:paraId="26D2FBA8" w14:textId="77777777" w:rsidR="007412DF" w:rsidRPr="007412DF" w:rsidRDefault="007412DF" w:rsidP="007412DF">
            <w:pPr>
              <w:jc w:val="center"/>
              <w:rPr>
                <w:b/>
              </w:rPr>
            </w:pPr>
            <w:r w:rsidRPr="007412DF">
              <w:rPr>
                <w:b/>
              </w:rPr>
              <w:t>2.21</w:t>
            </w:r>
          </w:p>
        </w:tc>
        <w:tc>
          <w:tcPr>
            <w:tcW w:w="2959" w:type="dxa"/>
            <w:shd w:val="clear" w:color="auto" w:fill="F2F2F2" w:themeFill="background1" w:themeFillShade="F2"/>
          </w:tcPr>
          <w:p w14:paraId="319B9819" w14:textId="0AC38B2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with a parity of 3-4 delivering</w:t>
            </w:r>
            <w:r>
              <w:rPr>
                <w:rFonts w:ascii="Calibri" w:hAnsi="Calibri" w:cs="Calibri"/>
                <w:color w:val="000000"/>
                <w:sz w:val="18"/>
                <w:szCs w:val="18"/>
              </w:rPr>
              <w:t xml:space="preserve"> in a health centre compared to </w:t>
            </w:r>
            <w:r w:rsidRPr="007412DF">
              <w:rPr>
                <w:rFonts w:ascii="Calibri" w:hAnsi="Calibri" w:cs="Calibri"/>
                <w:color w:val="000000"/>
                <w:sz w:val="18"/>
                <w:szCs w:val="18"/>
              </w:rPr>
              <w:t>a hospital</w:t>
            </w:r>
          </w:p>
          <w:p w14:paraId="746FB7A1" w14:textId="77777777" w:rsidR="007412DF" w:rsidRPr="007412DF" w:rsidRDefault="007412DF" w:rsidP="007412DF">
            <w:pPr>
              <w:rPr>
                <w:rFonts w:ascii="Calibri" w:hAnsi="Calibri" w:cs="Calibri"/>
                <w:color w:val="000000"/>
                <w:sz w:val="18"/>
                <w:szCs w:val="18"/>
              </w:rPr>
            </w:pPr>
          </w:p>
        </w:tc>
        <w:tc>
          <w:tcPr>
            <w:tcW w:w="2067" w:type="dxa"/>
          </w:tcPr>
          <w:p w14:paraId="27F6C738" w14:textId="70297131" w:rsidR="007412DF" w:rsidRPr="007412DF" w:rsidRDefault="007412DF" w:rsidP="007412DF">
            <w:pPr>
              <w:spacing w:line="276" w:lineRule="auto"/>
            </w:pPr>
            <w:r w:rsidRPr="007412DF">
              <w:t>Malawi DHS 2015</w:t>
            </w:r>
          </w:p>
        </w:tc>
      </w:tr>
      <w:tr w:rsidR="007412DF" w:rsidRPr="007412DF" w14:paraId="3E5F5B9C" w14:textId="41457D0B" w:rsidTr="007412DF">
        <w:trPr>
          <w:trHeight w:val="300"/>
        </w:trPr>
        <w:tc>
          <w:tcPr>
            <w:tcW w:w="2865" w:type="dxa"/>
            <w:shd w:val="clear" w:color="auto" w:fill="F2F2F2" w:themeFill="background1" w:themeFillShade="F2"/>
            <w:noWrap/>
            <w:hideMark/>
          </w:tcPr>
          <w:p w14:paraId="1D0169EA"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rrr_hc_delivery_parity_&gt;4</w:t>
            </w:r>
          </w:p>
        </w:tc>
        <w:tc>
          <w:tcPr>
            <w:tcW w:w="1135" w:type="dxa"/>
            <w:noWrap/>
            <w:hideMark/>
          </w:tcPr>
          <w:p w14:paraId="5A49055B" w14:textId="77777777" w:rsidR="007412DF" w:rsidRPr="007412DF" w:rsidRDefault="007412DF" w:rsidP="007412DF">
            <w:pPr>
              <w:jc w:val="center"/>
              <w:rPr>
                <w:b/>
              </w:rPr>
            </w:pPr>
            <w:r w:rsidRPr="007412DF">
              <w:rPr>
                <w:b/>
              </w:rPr>
              <w:t>4.36</w:t>
            </w:r>
          </w:p>
        </w:tc>
        <w:tc>
          <w:tcPr>
            <w:tcW w:w="2959" w:type="dxa"/>
            <w:shd w:val="clear" w:color="auto" w:fill="F2F2F2" w:themeFill="background1" w:themeFillShade="F2"/>
          </w:tcPr>
          <w:p w14:paraId="15140794" w14:textId="416FC918"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 xml:space="preserve">relative risk ratio of a woman with a parity &gt;4 delivering </w:t>
            </w:r>
            <w:r>
              <w:rPr>
                <w:rFonts w:ascii="Calibri" w:hAnsi="Calibri" w:cs="Calibri"/>
                <w:color w:val="000000"/>
                <w:sz w:val="18"/>
                <w:szCs w:val="18"/>
              </w:rPr>
              <w:t xml:space="preserve">in health centre compared to a </w:t>
            </w:r>
            <w:r w:rsidRPr="007412DF">
              <w:rPr>
                <w:rFonts w:ascii="Calibri" w:hAnsi="Calibri" w:cs="Calibri"/>
                <w:color w:val="000000"/>
                <w:sz w:val="18"/>
                <w:szCs w:val="18"/>
              </w:rPr>
              <w:t>hospital</w:t>
            </w:r>
          </w:p>
          <w:p w14:paraId="68C2AC38" w14:textId="77777777" w:rsidR="007412DF" w:rsidRPr="007412DF" w:rsidRDefault="007412DF" w:rsidP="007412DF">
            <w:pPr>
              <w:rPr>
                <w:rFonts w:ascii="Calibri" w:hAnsi="Calibri" w:cs="Calibri"/>
                <w:color w:val="000000"/>
                <w:sz w:val="18"/>
                <w:szCs w:val="18"/>
              </w:rPr>
            </w:pPr>
          </w:p>
        </w:tc>
        <w:tc>
          <w:tcPr>
            <w:tcW w:w="2067" w:type="dxa"/>
          </w:tcPr>
          <w:p w14:paraId="21DAF6B3" w14:textId="00E864C8" w:rsidR="007412DF" w:rsidRPr="007412DF" w:rsidRDefault="007412DF" w:rsidP="007412DF">
            <w:pPr>
              <w:spacing w:line="276" w:lineRule="auto"/>
            </w:pPr>
            <w:r w:rsidRPr="007412DF">
              <w:t>Malawi DHS 2015</w:t>
            </w:r>
          </w:p>
        </w:tc>
      </w:tr>
      <w:tr w:rsidR="007412DF" w:rsidRPr="007412DF" w14:paraId="5B04C632" w14:textId="6836F37D" w:rsidTr="007412DF">
        <w:trPr>
          <w:trHeight w:val="300"/>
        </w:trPr>
        <w:tc>
          <w:tcPr>
            <w:tcW w:w="2865" w:type="dxa"/>
            <w:shd w:val="clear" w:color="auto" w:fill="F2F2F2" w:themeFill="background1" w:themeFillShade="F2"/>
            <w:noWrap/>
            <w:hideMark/>
          </w:tcPr>
          <w:p w14:paraId="6B4A4A8F"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rrr_hc_delivery_married</w:t>
            </w:r>
          </w:p>
        </w:tc>
        <w:tc>
          <w:tcPr>
            <w:tcW w:w="1135" w:type="dxa"/>
            <w:noWrap/>
            <w:hideMark/>
          </w:tcPr>
          <w:p w14:paraId="1C1B3674" w14:textId="77777777" w:rsidR="007412DF" w:rsidRPr="007412DF" w:rsidRDefault="007412DF" w:rsidP="007412DF">
            <w:pPr>
              <w:jc w:val="center"/>
              <w:rPr>
                <w:b/>
              </w:rPr>
            </w:pPr>
            <w:r w:rsidRPr="007412DF">
              <w:rPr>
                <w:b/>
              </w:rPr>
              <w:t>1.48</w:t>
            </w:r>
          </w:p>
        </w:tc>
        <w:tc>
          <w:tcPr>
            <w:tcW w:w="2959" w:type="dxa"/>
            <w:shd w:val="clear" w:color="auto" w:fill="F2F2F2" w:themeFill="background1" w:themeFillShade="F2"/>
          </w:tcPr>
          <w:p w14:paraId="251ABB6A"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of a married woman delivering in a health centre compared to a hospital</w:t>
            </w:r>
          </w:p>
          <w:p w14:paraId="69864FB5" w14:textId="77777777" w:rsidR="007412DF" w:rsidRPr="007412DF" w:rsidRDefault="007412DF" w:rsidP="007412DF">
            <w:pPr>
              <w:rPr>
                <w:rFonts w:ascii="Calibri" w:hAnsi="Calibri" w:cs="Calibri"/>
                <w:color w:val="000000"/>
                <w:sz w:val="18"/>
                <w:szCs w:val="18"/>
              </w:rPr>
            </w:pPr>
          </w:p>
        </w:tc>
        <w:tc>
          <w:tcPr>
            <w:tcW w:w="2067" w:type="dxa"/>
          </w:tcPr>
          <w:p w14:paraId="1F27E0AC" w14:textId="6E6F096C" w:rsidR="007412DF" w:rsidRPr="007412DF" w:rsidRDefault="007412DF" w:rsidP="007412DF">
            <w:pPr>
              <w:spacing w:line="276" w:lineRule="auto"/>
            </w:pPr>
            <w:r w:rsidRPr="007412DF">
              <w:lastRenderedPageBreak/>
              <w:t>Malawi DHS 2015</w:t>
            </w:r>
          </w:p>
        </w:tc>
      </w:tr>
      <w:tr w:rsidR="007412DF" w:rsidRPr="007412DF" w14:paraId="6EBFDFF8" w14:textId="57E2ED4A" w:rsidTr="007412DF">
        <w:trPr>
          <w:trHeight w:val="300"/>
        </w:trPr>
        <w:tc>
          <w:tcPr>
            <w:tcW w:w="2865" w:type="dxa"/>
            <w:shd w:val="clear" w:color="auto" w:fill="F2F2F2" w:themeFill="background1" w:themeFillShade="F2"/>
            <w:noWrap/>
            <w:hideMark/>
          </w:tcPr>
          <w:p w14:paraId="613465FF"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odds_deliver_at_home</w:t>
            </w:r>
          </w:p>
        </w:tc>
        <w:tc>
          <w:tcPr>
            <w:tcW w:w="1135" w:type="dxa"/>
            <w:noWrap/>
            <w:hideMark/>
          </w:tcPr>
          <w:p w14:paraId="3239CED0" w14:textId="77777777" w:rsidR="007412DF" w:rsidRPr="007412DF" w:rsidRDefault="007412DF" w:rsidP="007412DF">
            <w:pPr>
              <w:jc w:val="center"/>
              <w:rPr>
                <w:b/>
              </w:rPr>
            </w:pPr>
            <w:r w:rsidRPr="007412DF">
              <w:rPr>
                <w:b/>
              </w:rPr>
              <w:t>0.06</w:t>
            </w:r>
          </w:p>
        </w:tc>
        <w:tc>
          <w:tcPr>
            <w:tcW w:w="2959" w:type="dxa"/>
            <w:shd w:val="clear" w:color="auto" w:fill="F2F2F2" w:themeFill="background1" w:themeFillShade="F2"/>
          </w:tcPr>
          <w:p w14:paraId="3CEE755D"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odds of a woman delivering at home compared to a hospital</w:t>
            </w:r>
          </w:p>
          <w:p w14:paraId="5C96C72E" w14:textId="77777777" w:rsidR="007412DF" w:rsidRPr="007412DF" w:rsidRDefault="007412DF" w:rsidP="007412DF">
            <w:pPr>
              <w:rPr>
                <w:rFonts w:ascii="Calibri" w:hAnsi="Calibri" w:cs="Calibri"/>
                <w:color w:val="000000"/>
                <w:sz w:val="18"/>
                <w:szCs w:val="18"/>
              </w:rPr>
            </w:pPr>
          </w:p>
        </w:tc>
        <w:tc>
          <w:tcPr>
            <w:tcW w:w="2067" w:type="dxa"/>
          </w:tcPr>
          <w:p w14:paraId="37B622AC" w14:textId="34C959FD" w:rsidR="007412DF" w:rsidRPr="007412DF" w:rsidRDefault="007412DF" w:rsidP="007412DF">
            <w:pPr>
              <w:spacing w:line="276" w:lineRule="auto"/>
            </w:pPr>
            <w:r w:rsidRPr="007412DF">
              <w:t>Malawi DHS 2015</w:t>
            </w:r>
          </w:p>
        </w:tc>
      </w:tr>
      <w:tr w:rsidR="007412DF" w:rsidRPr="007412DF" w14:paraId="566BF8DA" w14:textId="615D04D0" w:rsidTr="007412DF">
        <w:trPr>
          <w:trHeight w:val="300"/>
        </w:trPr>
        <w:tc>
          <w:tcPr>
            <w:tcW w:w="2865" w:type="dxa"/>
            <w:shd w:val="clear" w:color="auto" w:fill="F2F2F2" w:themeFill="background1" w:themeFillShade="F2"/>
            <w:noWrap/>
            <w:hideMark/>
          </w:tcPr>
          <w:p w14:paraId="52002833"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rrr_hb_delivery_age_35_39</w:t>
            </w:r>
          </w:p>
        </w:tc>
        <w:tc>
          <w:tcPr>
            <w:tcW w:w="1135" w:type="dxa"/>
            <w:noWrap/>
            <w:hideMark/>
          </w:tcPr>
          <w:p w14:paraId="6B131726" w14:textId="77777777" w:rsidR="007412DF" w:rsidRPr="007412DF" w:rsidRDefault="007412DF" w:rsidP="007412DF">
            <w:pPr>
              <w:jc w:val="center"/>
              <w:rPr>
                <w:b/>
              </w:rPr>
            </w:pPr>
            <w:r w:rsidRPr="007412DF">
              <w:rPr>
                <w:b/>
              </w:rPr>
              <w:t>0.29</w:t>
            </w:r>
          </w:p>
        </w:tc>
        <w:tc>
          <w:tcPr>
            <w:tcW w:w="2959" w:type="dxa"/>
            <w:shd w:val="clear" w:color="auto" w:fill="F2F2F2" w:themeFill="background1" w:themeFillShade="F2"/>
          </w:tcPr>
          <w:p w14:paraId="7814F974" w14:textId="1FDF1E2C"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aged 35-39 de</w:t>
            </w:r>
            <w:r>
              <w:rPr>
                <w:rFonts w:ascii="Calibri" w:hAnsi="Calibri" w:cs="Calibri"/>
                <w:color w:val="000000"/>
                <w:sz w:val="18"/>
                <w:szCs w:val="18"/>
              </w:rPr>
              <w:t xml:space="preserve">livering at home compared to a </w:t>
            </w:r>
            <w:r w:rsidRPr="007412DF">
              <w:rPr>
                <w:rFonts w:ascii="Calibri" w:hAnsi="Calibri" w:cs="Calibri"/>
                <w:color w:val="000000"/>
                <w:sz w:val="18"/>
                <w:szCs w:val="18"/>
              </w:rPr>
              <w:t xml:space="preserve"> hospital</w:t>
            </w:r>
          </w:p>
          <w:p w14:paraId="5F44900F" w14:textId="77777777" w:rsidR="007412DF" w:rsidRPr="007412DF" w:rsidRDefault="007412DF" w:rsidP="007412DF">
            <w:pPr>
              <w:rPr>
                <w:rFonts w:ascii="Calibri" w:hAnsi="Calibri" w:cs="Calibri"/>
                <w:color w:val="000000"/>
                <w:sz w:val="18"/>
                <w:szCs w:val="18"/>
              </w:rPr>
            </w:pPr>
          </w:p>
        </w:tc>
        <w:tc>
          <w:tcPr>
            <w:tcW w:w="2067" w:type="dxa"/>
          </w:tcPr>
          <w:p w14:paraId="488E81B8" w14:textId="2B8E178D" w:rsidR="007412DF" w:rsidRPr="007412DF" w:rsidRDefault="007412DF" w:rsidP="007412DF">
            <w:pPr>
              <w:spacing w:line="276" w:lineRule="auto"/>
            </w:pPr>
            <w:r w:rsidRPr="007412DF">
              <w:t>Malawi DHS 2015</w:t>
            </w:r>
          </w:p>
        </w:tc>
      </w:tr>
      <w:tr w:rsidR="007412DF" w:rsidRPr="007412DF" w14:paraId="267599E1" w14:textId="1E1347BD" w:rsidTr="007412DF">
        <w:trPr>
          <w:trHeight w:val="300"/>
        </w:trPr>
        <w:tc>
          <w:tcPr>
            <w:tcW w:w="2865" w:type="dxa"/>
            <w:shd w:val="clear" w:color="auto" w:fill="F2F2F2" w:themeFill="background1" w:themeFillShade="F2"/>
            <w:noWrap/>
            <w:hideMark/>
          </w:tcPr>
          <w:p w14:paraId="07369A57"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rrr_hb_delivery_age_40_44</w:t>
            </w:r>
          </w:p>
        </w:tc>
        <w:tc>
          <w:tcPr>
            <w:tcW w:w="1135" w:type="dxa"/>
            <w:noWrap/>
            <w:hideMark/>
          </w:tcPr>
          <w:p w14:paraId="54CBB899" w14:textId="77777777" w:rsidR="007412DF" w:rsidRPr="007412DF" w:rsidRDefault="007412DF" w:rsidP="007412DF">
            <w:pPr>
              <w:jc w:val="center"/>
              <w:rPr>
                <w:b/>
              </w:rPr>
            </w:pPr>
            <w:r w:rsidRPr="007412DF">
              <w:rPr>
                <w:b/>
              </w:rPr>
              <w:t>0.15</w:t>
            </w:r>
          </w:p>
        </w:tc>
        <w:tc>
          <w:tcPr>
            <w:tcW w:w="2959" w:type="dxa"/>
            <w:shd w:val="clear" w:color="auto" w:fill="F2F2F2" w:themeFill="background1" w:themeFillShade="F2"/>
          </w:tcPr>
          <w:p w14:paraId="46DEBFBB"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aged 40-44 delivering at home compared to a hospital</w:t>
            </w:r>
          </w:p>
          <w:p w14:paraId="0D9F11CF" w14:textId="77777777" w:rsidR="007412DF" w:rsidRPr="007412DF" w:rsidRDefault="007412DF" w:rsidP="007412DF">
            <w:pPr>
              <w:rPr>
                <w:rFonts w:ascii="Calibri" w:hAnsi="Calibri" w:cs="Calibri"/>
                <w:color w:val="000000"/>
                <w:sz w:val="18"/>
                <w:szCs w:val="18"/>
              </w:rPr>
            </w:pPr>
          </w:p>
        </w:tc>
        <w:tc>
          <w:tcPr>
            <w:tcW w:w="2067" w:type="dxa"/>
          </w:tcPr>
          <w:p w14:paraId="64B3D39B" w14:textId="052A517F" w:rsidR="007412DF" w:rsidRPr="007412DF" w:rsidRDefault="007412DF" w:rsidP="007412DF">
            <w:pPr>
              <w:spacing w:line="276" w:lineRule="auto"/>
            </w:pPr>
            <w:r w:rsidRPr="007412DF">
              <w:t>Malawi DHS 2015</w:t>
            </w:r>
          </w:p>
        </w:tc>
      </w:tr>
      <w:tr w:rsidR="007412DF" w:rsidRPr="007412DF" w14:paraId="7CFA89B4" w14:textId="61C9D91E" w:rsidTr="007412DF">
        <w:trPr>
          <w:trHeight w:val="300"/>
        </w:trPr>
        <w:tc>
          <w:tcPr>
            <w:tcW w:w="2865" w:type="dxa"/>
            <w:shd w:val="clear" w:color="auto" w:fill="F2F2F2" w:themeFill="background1" w:themeFillShade="F2"/>
            <w:noWrap/>
            <w:hideMark/>
          </w:tcPr>
          <w:p w14:paraId="089D0D7B"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rrr_hb_delivery_age_45_49</w:t>
            </w:r>
          </w:p>
        </w:tc>
        <w:tc>
          <w:tcPr>
            <w:tcW w:w="1135" w:type="dxa"/>
            <w:noWrap/>
            <w:hideMark/>
          </w:tcPr>
          <w:p w14:paraId="0C1AD8C4" w14:textId="77777777" w:rsidR="007412DF" w:rsidRPr="007412DF" w:rsidRDefault="007412DF" w:rsidP="007412DF">
            <w:pPr>
              <w:jc w:val="center"/>
              <w:rPr>
                <w:b/>
              </w:rPr>
            </w:pPr>
            <w:r w:rsidRPr="007412DF">
              <w:rPr>
                <w:b/>
              </w:rPr>
              <w:t>0.04</w:t>
            </w:r>
          </w:p>
        </w:tc>
        <w:tc>
          <w:tcPr>
            <w:tcW w:w="2959" w:type="dxa"/>
            <w:shd w:val="clear" w:color="auto" w:fill="F2F2F2" w:themeFill="background1" w:themeFillShade="F2"/>
          </w:tcPr>
          <w:p w14:paraId="55637F75"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aged 45-49 delivering at home compared to a hospital</w:t>
            </w:r>
          </w:p>
          <w:p w14:paraId="49DAD7B9" w14:textId="77777777" w:rsidR="007412DF" w:rsidRPr="007412DF" w:rsidRDefault="007412DF" w:rsidP="007412DF">
            <w:pPr>
              <w:rPr>
                <w:rFonts w:ascii="Calibri" w:hAnsi="Calibri" w:cs="Calibri"/>
                <w:color w:val="000000"/>
                <w:sz w:val="18"/>
                <w:szCs w:val="18"/>
              </w:rPr>
            </w:pPr>
          </w:p>
        </w:tc>
        <w:tc>
          <w:tcPr>
            <w:tcW w:w="2067" w:type="dxa"/>
          </w:tcPr>
          <w:p w14:paraId="179B3EC0" w14:textId="43851D60" w:rsidR="007412DF" w:rsidRPr="007412DF" w:rsidRDefault="007412DF" w:rsidP="007412DF">
            <w:pPr>
              <w:spacing w:line="276" w:lineRule="auto"/>
            </w:pPr>
            <w:r w:rsidRPr="007412DF">
              <w:t>Malawi DHS 2015</w:t>
            </w:r>
          </w:p>
        </w:tc>
      </w:tr>
      <w:tr w:rsidR="007412DF" w:rsidRPr="007412DF" w14:paraId="4DF6AE3C" w14:textId="39C2FFFA" w:rsidTr="007412DF">
        <w:trPr>
          <w:trHeight w:val="300"/>
        </w:trPr>
        <w:tc>
          <w:tcPr>
            <w:tcW w:w="2865" w:type="dxa"/>
            <w:shd w:val="clear" w:color="auto" w:fill="F2F2F2" w:themeFill="background1" w:themeFillShade="F2"/>
            <w:noWrap/>
            <w:hideMark/>
          </w:tcPr>
          <w:p w14:paraId="3281A891"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rrr_hb_delivery_parity_3_to_4</w:t>
            </w:r>
          </w:p>
        </w:tc>
        <w:tc>
          <w:tcPr>
            <w:tcW w:w="1135" w:type="dxa"/>
            <w:noWrap/>
            <w:hideMark/>
          </w:tcPr>
          <w:p w14:paraId="332C84FD" w14:textId="77777777" w:rsidR="007412DF" w:rsidRPr="007412DF" w:rsidRDefault="007412DF" w:rsidP="007412DF">
            <w:pPr>
              <w:jc w:val="center"/>
              <w:rPr>
                <w:b/>
              </w:rPr>
            </w:pPr>
            <w:r w:rsidRPr="007412DF">
              <w:rPr>
                <w:b/>
              </w:rPr>
              <w:t>3.3</w:t>
            </w:r>
          </w:p>
        </w:tc>
        <w:tc>
          <w:tcPr>
            <w:tcW w:w="2959" w:type="dxa"/>
            <w:shd w:val="clear" w:color="auto" w:fill="F2F2F2" w:themeFill="background1" w:themeFillShade="F2"/>
          </w:tcPr>
          <w:p w14:paraId="1244A4C6" w14:textId="19C13E98"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for a woman with a parity of 3-4 delivering at</w:t>
            </w:r>
            <w:r>
              <w:rPr>
                <w:rFonts w:ascii="Calibri" w:hAnsi="Calibri" w:cs="Calibri"/>
                <w:color w:val="000000"/>
                <w:sz w:val="18"/>
                <w:szCs w:val="18"/>
              </w:rPr>
              <w:t xml:space="preserve"> home compared to </w:t>
            </w:r>
            <w:r w:rsidRPr="007412DF">
              <w:rPr>
                <w:rFonts w:ascii="Calibri" w:hAnsi="Calibri" w:cs="Calibri"/>
                <w:color w:val="000000"/>
                <w:sz w:val="18"/>
                <w:szCs w:val="18"/>
              </w:rPr>
              <w:t>a hospital</w:t>
            </w:r>
          </w:p>
          <w:p w14:paraId="76738549" w14:textId="77777777" w:rsidR="007412DF" w:rsidRPr="007412DF" w:rsidRDefault="007412DF" w:rsidP="007412DF">
            <w:pPr>
              <w:rPr>
                <w:rFonts w:ascii="Calibri" w:hAnsi="Calibri" w:cs="Calibri"/>
                <w:color w:val="000000"/>
                <w:sz w:val="18"/>
                <w:szCs w:val="18"/>
              </w:rPr>
            </w:pPr>
          </w:p>
        </w:tc>
        <w:tc>
          <w:tcPr>
            <w:tcW w:w="2067" w:type="dxa"/>
          </w:tcPr>
          <w:p w14:paraId="08E2E474" w14:textId="64C4B41B" w:rsidR="007412DF" w:rsidRPr="007412DF" w:rsidRDefault="007412DF" w:rsidP="007412DF">
            <w:pPr>
              <w:spacing w:line="276" w:lineRule="auto"/>
            </w:pPr>
            <w:r w:rsidRPr="007412DF">
              <w:t>Malawi DHS 2015</w:t>
            </w:r>
          </w:p>
        </w:tc>
      </w:tr>
      <w:tr w:rsidR="007412DF" w:rsidRPr="007412DF" w14:paraId="6BF10899" w14:textId="0362E653" w:rsidTr="007412DF">
        <w:trPr>
          <w:trHeight w:val="300"/>
        </w:trPr>
        <w:tc>
          <w:tcPr>
            <w:tcW w:w="2865" w:type="dxa"/>
            <w:shd w:val="clear" w:color="auto" w:fill="F2F2F2" w:themeFill="background1" w:themeFillShade="F2"/>
            <w:noWrap/>
            <w:hideMark/>
          </w:tcPr>
          <w:p w14:paraId="0B8702DA"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rrr_hb_delivery_parity_&gt;4</w:t>
            </w:r>
          </w:p>
        </w:tc>
        <w:tc>
          <w:tcPr>
            <w:tcW w:w="1135" w:type="dxa"/>
            <w:noWrap/>
            <w:hideMark/>
          </w:tcPr>
          <w:p w14:paraId="55850A82" w14:textId="77777777" w:rsidR="007412DF" w:rsidRPr="007412DF" w:rsidRDefault="007412DF" w:rsidP="007412DF">
            <w:pPr>
              <w:jc w:val="center"/>
              <w:rPr>
                <w:b/>
              </w:rPr>
            </w:pPr>
            <w:r w:rsidRPr="007412DF">
              <w:rPr>
                <w:b/>
              </w:rPr>
              <w:t>9</w:t>
            </w:r>
          </w:p>
        </w:tc>
        <w:tc>
          <w:tcPr>
            <w:tcW w:w="2959" w:type="dxa"/>
            <w:shd w:val="clear" w:color="auto" w:fill="F2F2F2" w:themeFill="background1" w:themeFillShade="F2"/>
          </w:tcPr>
          <w:p w14:paraId="77957ACD" w14:textId="36536D0F"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relative risk ratio of a woman with a parity &gt;4 de</w:t>
            </w:r>
            <w:r>
              <w:rPr>
                <w:rFonts w:ascii="Calibri" w:hAnsi="Calibri" w:cs="Calibri"/>
                <w:color w:val="000000"/>
                <w:sz w:val="18"/>
                <w:szCs w:val="18"/>
              </w:rPr>
              <w:t xml:space="preserve">livering at home compared to a </w:t>
            </w:r>
            <w:r w:rsidRPr="007412DF">
              <w:rPr>
                <w:rFonts w:ascii="Calibri" w:hAnsi="Calibri" w:cs="Calibri"/>
                <w:color w:val="000000"/>
                <w:sz w:val="18"/>
                <w:szCs w:val="18"/>
              </w:rPr>
              <w:t>hospital</w:t>
            </w:r>
          </w:p>
          <w:p w14:paraId="03E3B907" w14:textId="77777777" w:rsidR="007412DF" w:rsidRPr="007412DF" w:rsidRDefault="007412DF" w:rsidP="007412DF">
            <w:pPr>
              <w:rPr>
                <w:rFonts w:ascii="Calibri" w:hAnsi="Calibri" w:cs="Calibri"/>
                <w:color w:val="000000"/>
                <w:sz w:val="18"/>
                <w:szCs w:val="18"/>
              </w:rPr>
            </w:pPr>
          </w:p>
        </w:tc>
        <w:tc>
          <w:tcPr>
            <w:tcW w:w="2067" w:type="dxa"/>
          </w:tcPr>
          <w:p w14:paraId="042AA9C4" w14:textId="693E4D8B" w:rsidR="007412DF" w:rsidRPr="007412DF" w:rsidRDefault="007412DF" w:rsidP="007412DF">
            <w:pPr>
              <w:spacing w:line="276" w:lineRule="auto"/>
            </w:pPr>
            <w:r w:rsidRPr="007412DF">
              <w:t>Malawi DHS 2015</w:t>
            </w:r>
          </w:p>
        </w:tc>
      </w:tr>
      <w:tr w:rsidR="007412DF" w:rsidRPr="007412DF" w14:paraId="25ABA662" w14:textId="73BF6CBD" w:rsidTr="007412DF">
        <w:trPr>
          <w:trHeight w:val="300"/>
        </w:trPr>
        <w:tc>
          <w:tcPr>
            <w:tcW w:w="2865" w:type="dxa"/>
            <w:shd w:val="clear" w:color="auto" w:fill="F2F2F2" w:themeFill="background1" w:themeFillShade="F2"/>
            <w:noWrap/>
            <w:hideMark/>
          </w:tcPr>
          <w:p w14:paraId="18E3BA97"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odds_careseeking_for_complication</w:t>
            </w:r>
          </w:p>
        </w:tc>
        <w:tc>
          <w:tcPr>
            <w:tcW w:w="1135" w:type="dxa"/>
            <w:noWrap/>
            <w:hideMark/>
          </w:tcPr>
          <w:p w14:paraId="7379E0A2" w14:textId="77777777" w:rsidR="007412DF" w:rsidRPr="007412DF" w:rsidRDefault="007412DF" w:rsidP="007412DF">
            <w:pPr>
              <w:jc w:val="center"/>
              <w:rPr>
                <w:b/>
              </w:rPr>
            </w:pPr>
            <w:r w:rsidRPr="007412DF">
              <w:rPr>
                <w:b/>
              </w:rPr>
              <w:t>1.08</w:t>
            </w:r>
          </w:p>
        </w:tc>
        <w:tc>
          <w:tcPr>
            <w:tcW w:w="2959" w:type="dxa"/>
            <w:shd w:val="clear" w:color="auto" w:fill="F2F2F2" w:themeFill="background1" w:themeFillShade="F2"/>
          </w:tcPr>
          <w:p w14:paraId="63196F59"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odds of a woman seeking skilled assistance after developing a complication at a home birth</w:t>
            </w:r>
          </w:p>
          <w:p w14:paraId="2FF01B57" w14:textId="77777777" w:rsidR="007412DF" w:rsidRPr="007412DF" w:rsidRDefault="007412DF" w:rsidP="007412DF">
            <w:pPr>
              <w:rPr>
                <w:rFonts w:ascii="Calibri" w:hAnsi="Calibri" w:cs="Calibri"/>
                <w:color w:val="000000"/>
                <w:sz w:val="18"/>
                <w:szCs w:val="18"/>
              </w:rPr>
            </w:pPr>
          </w:p>
        </w:tc>
        <w:tc>
          <w:tcPr>
            <w:tcW w:w="2067" w:type="dxa"/>
          </w:tcPr>
          <w:p w14:paraId="11BB72C4" w14:textId="1631B041" w:rsidR="007412DF" w:rsidRPr="007412DF" w:rsidRDefault="007412DF" w:rsidP="007412DF">
            <w:pPr>
              <w:spacing w:line="276" w:lineRule="auto"/>
            </w:pPr>
            <w:r w:rsidRPr="007412DF">
              <w:t>Malawi DHS 2015</w:t>
            </w:r>
          </w:p>
        </w:tc>
      </w:tr>
      <w:tr w:rsidR="007412DF" w:rsidRPr="007412DF" w14:paraId="447270D4" w14:textId="5F2E9674" w:rsidTr="007412DF">
        <w:trPr>
          <w:trHeight w:val="300"/>
        </w:trPr>
        <w:tc>
          <w:tcPr>
            <w:tcW w:w="2865" w:type="dxa"/>
            <w:shd w:val="clear" w:color="auto" w:fill="F2F2F2" w:themeFill="background1" w:themeFillShade="F2"/>
            <w:noWrap/>
            <w:hideMark/>
          </w:tcPr>
          <w:p w14:paraId="451AB712" w14:textId="77777777"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or_comp_careseeking_wealth_2</w:t>
            </w:r>
          </w:p>
        </w:tc>
        <w:tc>
          <w:tcPr>
            <w:tcW w:w="1135" w:type="dxa"/>
            <w:noWrap/>
            <w:hideMark/>
          </w:tcPr>
          <w:p w14:paraId="2CEE1398" w14:textId="77777777" w:rsidR="007412DF" w:rsidRPr="007412DF" w:rsidRDefault="007412DF" w:rsidP="007412DF">
            <w:pPr>
              <w:jc w:val="center"/>
              <w:rPr>
                <w:b/>
              </w:rPr>
            </w:pPr>
            <w:r w:rsidRPr="007412DF">
              <w:rPr>
                <w:b/>
              </w:rPr>
              <w:t>2.5</w:t>
            </w:r>
          </w:p>
        </w:tc>
        <w:tc>
          <w:tcPr>
            <w:tcW w:w="2959" w:type="dxa"/>
            <w:shd w:val="clear" w:color="auto" w:fill="F2F2F2" w:themeFill="background1" w:themeFillShade="F2"/>
          </w:tcPr>
          <w:p w14:paraId="481BF769" w14:textId="0F487242" w:rsidR="007412DF" w:rsidRPr="007412DF" w:rsidRDefault="007412DF" w:rsidP="007412DF">
            <w:pPr>
              <w:rPr>
                <w:rFonts w:ascii="Calibri" w:hAnsi="Calibri" w:cs="Calibri"/>
                <w:color w:val="000000"/>
                <w:sz w:val="18"/>
                <w:szCs w:val="18"/>
              </w:rPr>
            </w:pPr>
            <w:r w:rsidRPr="007412DF">
              <w:rPr>
                <w:rFonts w:ascii="Calibri" w:hAnsi="Calibri" w:cs="Calibri"/>
                <w:color w:val="000000"/>
                <w:sz w:val="18"/>
                <w:szCs w:val="18"/>
              </w:rPr>
              <w:t xml:space="preserve">odds ratio of a woman of wealth level 2 seeking assistance after developing </w:t>
            </w:r>
            <w:r>
              <w:rPr>
                <w:rFonts w:ascii="Calibri" w:hAnsi="Calibri" w:cs="Calibri"/>
                <w:color w:val="000000"/>
                <w:sz w:val="18"/>
                <w:szCs w:val="18"/>
              </w:rPr>
              <w:t xml:space="preserve">a complication at </w:t>
            </w:r>
            <w:r w:rsidRPr="007412DF">
              <w:rPr>
                <w:rFonts w:ascii="Calibri" w:hAnsi="Calibri" w:cs="Calibri"/>
                <w:color w:val="000000"/>
                <w:sz w:val="18"/>
                <w:szCs w:val="18"/>
              </w:rPr>
              <w:t xml:space="preserve">a home birth </w:t>
            </w:r>
          </w:p>
          <w:p w14:paraId="564A00FE" w14:textId="77777777" w:rsidR="007412DF" w:rsidRPr="007412DF" w:rsidRDefault="007412DF" w:rsidP="007412DF">
            <w:pPr>
              <w:rPr>
                <w:rFonts w:ascii="Calibri" w:hAnsi="Calibri" w:cs="Calibri"/>
                <w:color w:val="000000"/>
                <w:sz w:val="18"/>
                <w:szCs w:val="18"/>
              </w:rPr>
            </w:pPr>
          </w:p>
        </w:tc>
        <w:tc>
          <w:tcPr>
            <w:tcW w:w="2067" w:type="dxa"/>
          </w:tcPr>
          <w:p w14:paraId="194EC466" w14:textId="0B437087" w:rsidR="007412DF" w:rsidRPr="007412DF" w:rsidRDefault="007412DF" w:rsidP="007412DF">
            <w:pPr>
              <w:spacing w:line="276" w:lineRule="auto"/>
            </w:pPr>
            <w:r w:rsidRPr="007412DF">
              <w:t>Malawi DHS 2015</w:t>
            </w:r>
          </w:p>
        </w:tc>
      </w:tr>
    </w:tbl>
    <w:p w14:paraId="37ED7FE6" w14:textId="2D507824" w:rsidR="007412DF" w:rsidRDefault="007412DF" w:rsidP="00D12459">
      <w:pPr>
        <w:spacing w:line="276" w:lineRule="auto"/>
        <w:rPr>
          <w:b/>
          <w:bCs/>
          <w:color w:val="808080" w:themeColor="background1" w:themeShade="80"/>
        </w:rPr>
      </w:pPr>
    </w:p>
    <w:p w14:paraId="156DF809" w14:textId="53F2B32E" w:rsidR="00646524" w:rsidRDefault="00861683" w:rsidP="00D12459">
      <w:pPr>
        <w:spacing w:line="276" w:lineRule="auto"/>
        <w:rPr>
          <w:b/>
          <w:bCs/>
          <w:color w:val="808080" w:themeColor="background1" w:themeShade="80"/>
        </w:rPr>
      </w:pPr>
      <w:r>
        <w:rPr>
          <w:b/>
          <w:bCs/>
          <w:color w:val="808080" w:themeColor="background1" w:themeShade="80"/>
        </w:rPr>
        <w:t>Skilled Birth Attendance Interventions</w:t>
      </w:r>
    </w:p>
    <w:p w14:paraId="5E806A15" w14:textId="5936C35F" w:rsidR="003E0B31" w:rsidRDefault="006E4025" w:rsidP="00D12459">
      <w:pPr>
        <w:spacing w:line="276" w:lineRule="auto"/>
      </w:pPr>
      <w:r>
        <w:t>Interventions within the model delivered</w:t>
      </w:r>
      <w:r w:rsidR="0E4E3B7D">
        <w:t xml:space="preserve"> </w:t>
      </w:r>
      <w:r>
        <w:t>before, during</w:t>
      </w:r>
      <w:r w:rsidR="0E4E3B7D">
        <w:t xml:space="preserve"> </w:t>
      </w:r>
      <w:r>
        <w:t xml:space="preserve">or following </w:t>
      </w:r>
      <w:r w:rsidR="0E4E3B7D">
        <w:t>birth can be categorised as prevention and treatment, addressing the complications that are described in the above natural history model. Preventative treatments modify individual risk of associated complications meaning women in receipt of these interventions are less likely to experience those complications during labour. For women who present to the health system for skilled birth attendance their individual risk of complications in labour in recalculated to incorporate the effect of preventative interventions. For example, women who deliver in facilities are less likely to develop sepsis as the facility offers clean delivery services which are shown to reduce the risk of infection.</w:t>
      </w:r>
    </w:p>
    <w:p w14:paraId="7F37A8C9" w14:textId="393EDF90" w:rsidR="003E0B31" w:rsidRDefault="0E4E3B7D" w:rsidP="00D12459">
      <w:pPr>
        <w:spacing w:line="276" w:lineRule="auto"/>
      </w:pPr>
      <w:r>
        <w:t>Both prevention and treatment interventions are sourced from Malawian Obstetrics and Gynaecology Clinical guidelines (The Association of Obstetricians &amp; Gynaecologists of Malawi, 2015), the Malawi Standard Treatment Guidelines (The Malawian Ministry of Health, 2015) and are included in the Malawian Essential Health Package (ref) to best accurately reflect servi</w:t>
      </w:r>
      <w:r w:rsidR="000B67E7">
        <w:t>ce delivery in Malawi.  Figure 8</w:t>
      </w:r>
      <w:r>
        <w:t xml:space="preserve"> provides an overview of the health system interaction events housed within the model. </w:t>
      </w:r>
    </w:p>
    <w:p w14:paraId="140CF8C0" w14:textId="5570484B" w:rsidR="00CB653A" w:rsidRDefault="00CB653A" w:rsidP="0E4E3B7D">
      <w:pPr>
        <w:rPr>
          <w:b/>
          <w:bCs/>
        </w:rPr>
      </w:pPr>
    </w:p>
    <w:p w14:paraId="4A5A8DC2" w14:textId="77777777" w:rsidR="009277E8" w:rsidRDefault="009277E8" w:rsidP="0E4E3B7D">
      <w:pPr>
        <w:rPr>
          <w:b/>
          <w:bCs/>
        </w:rPr>
      </w:pPr>
    </w:p>
    <w:p w14:paraId="51F2F995" w14:textId="51E524F9" w:rsidR="000B67E7" w:rsidRDefault="000B67E7" w:rsidP="0E4E3B7D">
      <w:pPr>
        <w:rPr>
          <w:b/>
          <w:bCs/>
        </w:rPr>
      </w:pPr>
    </w:p>
    <w:p w14:paraId="586366C1" w14:textId="3136FEB1" w:rsidR="003E0B31" w:rsidRDefault="00D12459" w:rsidP="0E4E3B7D">
      <w:pPr>
        <w:rPr>
          <w:i/>
          <w:iCs/>
        </w:rPr>
      </w:pPr>
      <w:r>
        <w:rPr>
          <w:b/>
          <w:bCs/>
        </w:rPr>
        <w:t xml:space="preserve">Figure </w:t>
      </w:r>
      <w:r w:rsidR="00094C07">
        <w:rPr>
          <w:b/>
          <w:bCs/>
        </w:rPr>
        <w:t>8</w:t>
      </w:r>
      <w:r w:rsidR="0E4E3B7D" w:rsidRPr="0E4E3B7D">
        <w:rPr>
          <w:b/>
          <w:bCs/>
        </w:rPr>
        <w:t xml:space="preserve"> </w:t>
      </w:r>
      <w:r w:rsidR="000B67E7">
        <w:rPr>
          <w:b/>
          <w:bCs/>
        </w:rPr>
        <w:t xml:space="preserve">- </w:t>
      </w:r>
      <w:r w:rsidR="0E4E3B7D" w:rsidRPr="0E4E3B7D">
        <w:rPr>
          <w:b/>
          <w:bCs/>
        </w:rPr>
        <w:t xml:space="preserve">Overview of </w:t>
      </w:r>
      <w:r w:rsidR="00D24ABA">
        <w:rPr>
          <w:b/>
          <w:bCs/>
        </w:rPr>
        <w:t>module HSIs and interventions</w:t>
      </w:r>
      <w:r w:rsidR="00094C07">
        <w:rPr>
          <w:b/>
          <w:bCs/>
        </w:rPr>
        <w:t xml:space="preserve">  </w:t>
      </w:r>
      <w:r w:rsidR="0E4E3B7D" w:rsidRPr="0E4E3B7D">
        <w:rPr>
          <w:b/>
          <w:bCs/>
        </w:rPr>
        <w:t xml:space="preserve"> </w:t>
      </w:r>
    </w:p>
    <w:p w14:paraId="5FD60277" w14:textId="60B97FC1" w:rsidR="003E0B31" w:rsidRDefault="003E0B31" w:rsidP="0E4E3B7D">
      <w:pPr>
        <w:rPr>
          <w:i/>
          <w:iCs/>
        </w:rPr>
      </w:pPr>
    </w:p>
    <w:p w14:paraId="755AC661" w14:textId="3DCC9746" w:rsidR="003E0B31" w:rsidRDefault="00D24ABA" w:rsidP="0E4E3B7D">
      <w:pPr>
        <w:rPr>
          <w:b/>
          <w:bCs/>
          <w:color w:val="A6A6A6" w:themeColor="background1" w:themeShade="A6"/>
        </w:rPr>
      </w:pPr>
      <w:r>
        <w:rPr>
          <w:i/>
          <w:iCs/>
          <w:noProof/>
          <w:lang w:eastAsia="en-GB"/>
        </w:rPr>
        <w:drawing>
          <wp:anchor distT="0" distB="0" distL="114300" distR="114300" simplePos="0" relativeHeight="251704320" behindDoc="0" locked="0" layoutInCell="1" allowOverlap="1" wp14:anchorId="6803F01A" wp14:editId="5D514C8E">
            <wp:simplePos x="0" y="0"/>
            <wp:positionH relativeFrom="margin">
              <wp:align>left</wp:align>
            </wp:positionH>
            <wp:positionV relativeFrom="paragraph">
              <wp:posOffset>6401</wp:posOffset>
            </wp:positionV>
            <wp:extent cx="5691226" cy="783303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si.jpeg"/>
                    <pic:cNvPicPr/>
                  </pic:nvPicPr>
                  <pic:blipFill rotWithShape="1">
                    <a:blip r:embed="rId17" cstate="print">
                      <a:extLst>
                        <a:ext uri="{28A0092B-C50C-407E-A947-70E740481C1C}">
                          <a14:useLocalDpi xmlns:a14="http://schemas.microsoft.com/office/drawing/2010/main" val="0"/>
                        </a:ext>
                      </a:extLst>
                    </a:blip>
                    <a:srcRect l="6254" t="4738" r="7594" b="7229"/>
                    <a:stretch/>
                  </pic:blipFill>
                  <pic:spPr bwMode="auto">
                    <a:xfrm>
                      <a:off x="0" y="0"/>
                      <a:ext cx="5691226" cy="7833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52B2C5" w14:textId="5609933D" w:rsidR="004D7D2A" w:rsidRDefault="004D7D2A" w:rsidP="0E4E3B7D">
      <w:pPr>
        <w:rPr>
          <w:b/>
          <w:bCs/>
          <w:color w:val="A6A6A6" w:themeColor="background1" w:themeShade="A6"/>
        </w:rPr>
      </w:pPr>
    </w:p>
    <w:p w14:paraId="57D43E72" w14:textId="537B40A7" w:rsidR="004D7D2A" w:rsidRDefault="004D7D2A" w:rsidP="0E4E3B7D">
      <w:pPr>
        <w:rPr>
          <w:b/>
          <w:bCs/>
          <w:color w:val="A6A6A6" w:themeColor="background1" w:themeShade="A6"/>
        </w:rPr>
      </w:pPr>
    </w:p>
    <w:p w14:paraId="50650A14" w14:textId="5CA9FA1D" w:rsidR="004D7D2A" w:rsidRDefault="004D7D2A" w:rsidP="0E4E3B7D">
      <w:pPr>
        <w:rPr>
          <w:b/>
          <w:bCs/>
          <w:color w:val="A6A6A6" w:themeColor="background1" w:themeShade="A6"/>
        </w:rPr>
      </w:pPr>
    </w:p>
    <w:p w14:paraId="76C85799" w14:textId="573EA41A" w:rsidR="004D7D2A" w:rsidRDefault="004D7D2A" w:rsidP="0E4E3B7D">
      <w:pPr>
        <w:rPr>
          <w:b/>
          <w:bCs/>
          <w:color w:val="A6A6A6" w:themeColor="background1" w:themeShade="A6"/>
        </w:rPr>
      </w:pPr>
    </w:p>
    <w:p w14:paraId="623AC9C3" w14:textId="1A5CF21F" w:rsidR="004D7D2A" w:rsidRDefault="004D7D2A" w:rsidP="0E4E3B7D">
      <w:pPr>
        <w:rPr>
          <w:b/>
          <w:bCs/>
          <w:color w:val="A6A6A6" w:themeColor="background1" w:themeShade="A6"/>
        </w:rPr>
      </w:pPr>
    </w:p>
    <w:p w14:paraId="39BE90CF" w14:textId="3DC00C06" w:rsidR="004D7D2A" w:rsidRDefault="004D7D2A" w:rsidP="0E4E3B7D">
      <w:pPr>
        <w:rPr>
          <w:b/>
          <w:bCs/>
          <w:color w:val="A6A6A6" w:themeColor="background1" w:themeShade="A6"/>
        </w:rPr>
      </w:pPr>
    </w:p>
    <w:p w14:paraId="7360ABCE" w14:textId="28A806F1" w:rsidR="004D7D2A" w:rsidRDefault="004D7D2A" w:rsidP="0E4E3B7D">
      <w:pPr>
        <w:rPr>
          <w:b/>
          <w:bCs/>
          <w:color w:val="A6A6A6" w:themeColor="background1" w:themeShade="A6"/>
        </w:rPr>
      </w:pPr>
    </w:p>
    <w:p w14:paraId="02BFCB1D" w14:textId="6E460BE8" w:rsidR="004D7D2A" w:rsidRDefault="004D7D2A" w:rsidP="0E4E3B7D">
      <w:pPr>
        <w:rPr>
          <w:b/>
          <w:bCs/>
          <w:color w:val="A6A6A6" w:themeColor="background1" w:themeShade="A6"/>
        </w:rPr>
      </w:pPr>
    </w:p>
    <w:p w14:paraId="2F481A95" w14:textId="0A4333F4" w:rsidR="004D7D2A" w:rsidRDefault="004D7D2A" w:rsidP="0E4E3B7D">
      <w:pPr>
        <w:rPr>
          <w:b/>
          <w:bCs/>
          <w:color w:val="A6A6A6" w:themeColor="background1" w:themeShade="A6"/>
        </w:rPr>
      </w:pPr>
    </w:p>
    <w:p w14:paraId="703C4159" w14:textId="693E539F" w:rsidR="004D7D2A" w:rsidRDefault="004D7D2A" w:rsidP="0E4E3B7D">
      <w:pPr>
        <w:rPr>
          <w:b/>
          <w:bCs/>
          <w:color w:val="A6A6A6" w:themeColor="background1" w:themeShade="A6"/>
        </w:rPr>
      </w:pPr>
    </w:p>
    <w:p w14:paraId="77919734" w14:textId="2EFF208C" w:rsidR="004D7D2A" w:rsidRDefault="004D7D2A" w:rsidP="0E4E3B7D">
      <w:pPr>
        <w:rPr>
          <w:b/>
          <w:bCs/>
          <w:color w:val="A6A6A6" w:themeColor="background1" w:themeShade="A6"/>
        </w:rPr>
      </w:pPr>
    </w:p>
    <w:p w14:paraId="0B4BFDEB" w14:textId="7F4C188C" w:rsidR="004D7D2A" w:rsidRDefault="004D7D2A" w:rsidP="0E4E3B7D">
      <w:pPr>
        <w:rPr>
          <w:b/>
          <w:bCs/>
          <w:color w:val="A6A6A6" w:themeColor="background1" w:themeShade="A6"/>
        </w:rPr>
      </w:pPr>
    </w:p>
    <w:p w14:paraId="560B8340" w14:textId="782C8989" w:rsidR="004D7D2A" w:rsidRDefault="004D7D2A" w:rsidP="0E4E3B7D">
      <w:pPr>
        <w:rPr>
          <w:b/>
          <w:bCs/>
          <w:color w:val="A6A6A6" w:themeColor="background1" w:themeShade="A6"/>
        </w:rPr>
      </w:pPr>
    </w:p>
    <w:p w14:paraId="13CC5FE0" w14:textId="49C207F3" w:rsidR="004D7D2A" w:rsidRDefault="004D7D2A" w:rsidP="0E4E3B7D">
      <w:pPr>
        <w:rPr>
          <w:b/>
          <w:bCs/>
          <w:color w:val="A6A6A6" w:themeColor="background1" w:themeShade="A6"/>
        </w:rPr>
      </w:pPr>
    </w:p>
    <w:p w14:paraId="270CCF1C" w14:textId="31723F29" w:rsidR="004D7D2A" w:rsidRDefault="004D7D2A" w:rsidP="0E4E3B7D">
      <w:pPr>
        <w:rPr>
          <w:b/>
          <w:bCs/>
          <w:color w:val="A6A6A6" w:themeColor="background1" w:themeShade="A6"/>
        </w:rPr>
      </w:pPr>
    </w:p>
    <w:p w14:paraId="06EDE782" w14:textId="30E535CA" w:rsidR="004D7D2A" w:rsidRDefault="004D7D2A" w:rsidP="0E4E3B7D">
      <w:pPr>
        <w:rPr>
          <w:b/>
          <w:bCs/>
          <w:color w:val="A6A6A6" w:themeColor="background1" w:themeShade="A6"/>
        </w:rPr>
      </w:pPr>
    </w:p>
    <w:p w14:paraId="28B46F11" w14:textId="2D15A409" w:rsidR="004D7D2A" w:rsidRDefault="004D7D2A" w:rsidP="0E4E3B7D">
      <w:pPr>
        <w:rPr>
          <w:b/>
          <w:bCs/>
          <w:color w:val="A6A6A6" w:themeColor="background1" w:themeShade="A6"/>
        </w:rPr>
      </w:pPr>
    </w:p>
    <w:p w14:paraId="3242C456" w14:textId="62879198" w:rsidR="004D7D2A" w:rsidRDefault="004D7D2A" w:rsidP="0E4E3B7D">
      <w:pPr>
        <w:rPr>
          <w:b/>
          <w:bCs/>
          <w:color w:val="A6A6A6" w:themeColor="background1" w:themeShade="A6"/>
        </w:rPr>
      </w:pPr>
    </w:p>
    <w:p w14:paraId="42F93FE7" w14:textId="6F1567A4" w:rsidR="004D7D2A" w:rsidRDefault="004D7D2A" w:rsidP="0E4E3B7D">
      <w:pPr>
        <w:rPr>
          <w:b/>
          <w:bCs/>
          <w:color w:val="A6A6A6" w:themeColor="background1" w:themeShade="A6"/>
        </w:rPr>
      </w:pPr>
    </w:p>
    <w:p w14:paraId="2335FFE8" w14:textId="69A72E89" w:rsidR="004D7D2A" w:rsidRDefault="004D7D2A" w:rsidP="0E4E3B7D">
      <w:pPr>
        <w:rPr>
          <w:b/>
          <w:bCs/>
          <w:color w:val="A6A6A6" w:themeColor="background1" w:themeShade="A6"/>
        </w:rPr>
      </w:pPr>
    </w:p>
    <w:p w14:paraId="4DB13402" w14:textId="54B57443" w:rsidR="004D7D2A" w:rsidRDefault="004D7D2A" w:rsidP="0E4E3B7D">
      <w:pPr>
        <w:rPr>
          <w:b/>
          <w:bCs/>
          <w:color w:val="A6A6A6" w:themeColor="background1" w:themeShade="A6"/>
        </w:rPr>
      </w:pPr>
    </w:p>
    <w:p w14:paraId="7FF106EA" w14:textId="5CA34E7E" w:rsidR="004D7D2A" w:rsidRDefault="004D7D2A" w:rsidP="0E4E3B7D">
      <w:pPr>
        <w:rPr>
          <w:b/>
          <w:bCs/>
          <w:color w:val="A6A6A6" w:themeColor="background1" w:themeShade="A6"/>
        </w:rPr>
      </w:pPr>
    </w:p>
    <w:p w14:paraId="000731FC" w14:textId="50E598C7" w:rsidR="004D7D2A" w:rsidRDefault="004D7D2A" w:rsidP="0E4E3B7D">
      <w:pPr>
        <w:rPr>
          <w:b/>
          <w:bCs/>
          <w:color w:val="A6A6A6" w:themeColor="background1" w:themeShade="A6"/>
        </w:rPr>
      </w:pPr>
    </w:p>
    <w:p w14:paraId="5F57FAE9" w14:textId="6CD4877A" w:rsidR="004D7D2A" w:rsidRDefault="004D7D2A" w:rsidP="0E4E3B7D">
      <w:pPr>
        <w:rPr>
          <w:b/>
          <w:bCs/>
          <w:color w:val="A6A6A6" w:themeColor="background1" w:themeShade="A6"/>
        </w:rPr>
      </w:pPr>
    </w:p>
    <w:p w14:paraId="69C672BD" w14:textId="7D2CBF08" w:rsidR="004D7D2A" w:rsidRDefault="004D7D2A" w:rsidP="0E4E3B7D">
      <w:pPr>
        <w:rPr>
          <w:b/>
          <w:bCs/>
          <w:color w:val="A6A6A6" w:themeColor="background1" w:themeShade="A6"/>
        </w:rPr>
      </w:pPr>
    </w:p>
    <w:p w14:paraId="38A99835" w14:textId="251F55B7" w:rsidR="004D7D2A" w:rsidRDefault="004D7D2A" w:rsidP="0E4E3B7D">
      <w:pPr>
        <w:rPr>
          <w:b/>
          <w:bCs/>
          <w:color w:val="A6A6A6" w:themeColor="background1" w:themeShade="A6"/>
        </w:rPr>
      </w:pPr>
    </w:p>
    <w:p w14:paraId="7326E445" w14:textId="105D56A7" w:rsidR="009277E8" w:rsidRDefault="009277E8" w:rsidP="00CE2D83">
      <w:pPr>
        <w:rPr>
          <w:b/>
          <w:bCs/>
          <w:color w:val="A6A6A6" w:themeColor="background1" w:themeShade="A6"/>
        </w:rPr>
      </w:pPr>
    </w:p>
    <w:p w14:paraId="04B5F7A5" w14:textId="77777777" w:rsidR="00D24ABA" w:rsidRDefault="00D24ABA" w:rsidP="00CE2D83">
      <w:pPr>
        <w:rPr>
          <w:b/>
          <w:bCs/>
          <w:color w:val="7F7F7F" w:themeColor="text1" w:themeTint="80"/>
        </w:rPr>
      </w:pPr>
    </w:p>
    <w:p w14:paraId="0055B17D" w14:textId="0D6B37C9" w:rsidR="003E0B31" w:rsidRPr="00F97F77" w:rsidRDefault="00A140E1" w:rsidP="00CE2D83">
      <w:pPr>
        <w:rPr>
          <w:b/>
          <w:bCs/>
          <w:color w:val="7F7F7F" w:themeColor="text1" w:themeTint="80"/>
        </w:rPr>
      </w:pPr>
      <w:r>
        <w:rPr>
          <w:b/>
          <w:bCs/>
          <w:color w:val="7F7F7F" w:themeColor="text1" w:themeTint="80"/>
        </w:rPr>
        <w:t>SBA as Health System Interactions</w:t>
      </w:r>
    </w:p>
    <w:p w14:paraId="5E5E3373" w14:textId="36173A84" w:rsidR="00A140E1" w:rsidRDefault="00D12459" w:rsidP="00C74674">
      <w:pPr>
        <w:spacing w:line="276" w:lineRule="auto"/>
      </w:pPr>
      <w:r>
        <w:t>Figure 8 provides an overview of how skilled birth attendance is mod</w:t>
      </w:r>
      <w:r w:rsidR="00A140E1">
        <w:t>elled within the TLO framework. The arrows represent potential pathways that an individual may take through the health</w:t>
      </w:r>
      <w:r w:rsidR="00C74674">
        <w:t xml:space="preserve"> system</w:t>
      </w:r>
      <w:r w:rsidR="00A140E1">
        <w:t xml:space="preserve"> depending on any complications they experience </w:t>
      </w:r>
      <w:r w:rsidR="00C74674">
        <w:t>but broadly can be understood that woman who experience no complications (or complications effectively managed with BEmONC interventions (above)) pass through two health system interactions (representing intrapartum and postpartum care) and, if they survive, they are discharged.</w:t>
      </w:r>
    </w:p>
    <w:p w14:paraId="0E104E77" w14:textId="5B6B22C2" w:rsidR="00C74674" w:rsidRDefault="00C74674" w:rsidP="00C74674">
      <w:pPr>
        <w:spacing w:line="276" w:lineRule="auto"/>
      </w:pPr>
      <w:r>
        <w:t>If during either of these interactions they require higher level CEmONC interventions then an additional interaction is scheduled. Scheduling is done in such a way that any and all potential interventions can be administered and have effect prior to risk of death being applied during and then following labour.</w:t>
      </w:r>
    </w:p>
    <w:p w14:paraId="27E1D35A" w14:textId="4ECFCBF8" w:rsidR="00A33EF7" w:rsidRPr="00E3690A" w:rsidRDefault="00C74674" w:rsidP="00E3690A">
      <w:pPr>
        <w:spacing w:line="276" w:lineRule="auto"/>
      </w:pPr>
      <w:r>
        <w:t>We assume that all woman who undergo caesarean section require slightly different postpartum management within a further interaction (see figure 8 and description below).</w:t>
      </w:r>
    </w:p>
    <w:p w14:paraId="481CFBA8" w14:textId="77777777" w:rsidR="00FE3CEC" w:rsidRDefault="00FE3CEC" w:rsidP="00A33EF7">
      <w:pPr>
        <w:rPr>
          <w:b/>
          <w:bCs/>
          <w:color w:val="A6A6A6" w:themeColor="background1" w:themeShade="A6"/>
        </w:rPr>
      </w:pPr>
      <w:r>
        <w:rPr>
          <w:b/>
          <w:bCs/>
          <w:color w:val="A6A6A6" w:themeColor="background1" w:themeShade="A6"/>
        </w:rPr>
        <w:t>Quality of care</w:t>
      </w:r>
    </w:p>
    <w:p w14:paraId="6A929872" w14:textId="3FF990C6" w:rsidR="00FE3CEC" w:rsidRDefault="00FE3CEC" w:rsidP="00FE3CEC">
      <w:pPr>
        <w:spacing w:line="276" w:lineRule="auto"/>
      </w:pPr>
      <w:r w:rsidRPr="00FE3CEC">
        <w:t>Quality of care delivered during labour</w:t>
      </w:r>
      <w:r>
        <w:t xml:space="preserve"> is captured primarily through lik</w:t>
      </w:r>
      <w:r w:rsidR="00972272">
        <w:t>el</w:t>
      </w:r>
      <w:r>
        <w:t>ihood of intervention delivery. Each C/EmONC intervention is only delivered to a woman, who is experiencing the relevant complication, if a number of predetermined criteria are met:</w:t>
      </w:r>
    </w:p>
    <w:p w14:paraId="06C0DDC8" w14:textId="6499FA17" w:rsidR="00FE3CEC" w:rsidRDefault="00FE3CEC" w:rsidP="00FE3CEC">
      <w:pPr>
        <w:pStyle w:val="ListParagraph"/>
        <w:numPr>
          <w:ilvl w:val="0"/>
          <w:numId w:val="28"/>
        </w:numPr>
        <w:spacing w:line="276" w:lineRule="auto"/>
      </w:pPr>
      <w:r>
        <w:t>The current ‘squeeze factor’ of the health system interaction is below the predetermined threshold under which the intervention can be delivered</w:t>
      </w:r>
    </w:p>
    <w:p w14:paraId="021C1FFF" w14:textId="2223CA9F" w:rsidR="00FE3CEC" w:rsidRDefault="00FE3CEC" w:rsidP="00FE3CEC">
      <w:pPr>
        <w:pStyle w:val="ListParagraph"/>
        <w:numPr>
          <w:ilvl w:val="0"/>
          <w:numId w:val="28"/>
        </w:numPr>
        <w:spacing w:line="276" w:lineRule="auto"/>
      </w:pPr>
      <w:r>
        <w:t>The individual is assessed by a healthcare worker who identifies their complication and that they require care</w:t>
      </w:r>
      <w:r w:rsidR="00E27261">
        <w:t xml:space="preserve"> – this varies by facility level</w:t>
      </w:r>
    </w:p>
    <w:p w14:paraId="15B49FC2" w14:textId="08B45EB6" w:rsidR="00FE3CEC" w:rsidRPr="00FE3CEC" w:rsidRDefault="00FE3CEC" w:rsidP="00FE3CEC">
      <w:pPr>
        <w:pStyle w:val="ListParagraph"/>
        <w:numPr>
          <w:ilvl w:val="0"/>
          <w:numId w:val="28"/>
        </w:numPr>
        <w:spacing w:line="276" w:lineRule="auto"/>
      </w:pPr>
      <w:r>
        <w:t>If these first two conditions are met then the intervention will be delivered IF there are sufficient and correct consumables with which the intervention can be delivered</w:t>
      </w:r>
      <w:r w:rsidR="00E27261">
        <w:t xml:space="preserve"> – available of consumables vary by facility level </w:t>
      </w:r>
    </w:p>
    <w:p w14:paraId="39201213" w14:textId="77777777" w:rsidR="00E27261" w:rsidRDefault="00FE3CEC" w:rsidP="00FE3CEC">
      <w:pPr>
        <w:spacing w:line="276" w:lineRule="auto"/>
      </w:pPr>
      <w:r w:rsidRPr="00FE3CEC">
        <w:t xml:space="preserve">The ‘squeeze factor’ is a </w:t>
      </w:r>
      <w:r>
        <w:t>parameter</w:t>
      </w:r>
      <w:r w:rsidRPr="00FE3CEC">
        <w:t xml:space="preserve"> of the Health System </w:t>
      </w:r>
      <w:r>
        <w:t>Interaction</w:t>
      </w:r>
      <w:r w:rsidRPr="00FE3CEC">
        <w:t xml:space="preserve"> and simply reflects</w:t>
      </w:r>
      <w:r>
        <w:t xml:space="preserve"> the extent to which the daily requirements for resources within the health system will exceed its estimated ca</w:t>
      </w:r>
      <w:r w:rsidR="005B59DE">
        <w:t>pacity. In essence the value represents how ‘over-burdened’ is the most over-burdened health care worker is who required within the interaction. Based on experience within maternity service in Malawi we assume that almost all women will remain at a facility they have presented to in labour to receive care in spite of perceived lack of capacity</w:t>
      </w:r>
      <w:r w:rsidR="00E27261">
        <w:t xml:space="preserve"> during that day</w:t>
      </w:r>
      <w:r w:rsidR="005B59DE">
        <w:t xml:space="preserve">. </w:t>
      </w:r>
    </w:p>
    <w:p w14:paraId="480965E6" w14:textId="5EB7FCAD" w:rsidR="00FE3CEC" w:rsidRDefault="00E3690A" w:rsidP="00E27261">
      <w:pPr>
        <w:spacing w:line="276" w:lineRule="auto"/>
      </w:pPr>
      <w:r>
        <w:t>Therefore women who present will deliver at facility but</w:t>
      </w:r>
      <w:r w:rsidR="00E27261">
        <w:t xml:space="preserve"> delivery of interventions is gated by squeeze thresholds.</w:t>
      </w:r>
      <w:r>
        <w:t xml:space="preserve"> Squeeze threshold will vary according to intervention type assuming that interventions seen as less vital (i.e. prophylactics) are more likely not to be delivered at the lowest level of squeeze but more vital interventions (i.e. those seen to preserve life) will have a higher threshold. </w:t>
      </w:r>
    </w:p>
    <w:p w14:paraId="77DCED61" w14:textId="3C91D506" w:rsidR="00FE3CEC" w:rsidRPr="00800233" w:rsidRDefault="00E27261" w:rsidP="00800233">
      <w:pPr>
        <w:spacing w:line="276" w:lineRule="auto"/>
      </w:pPr>
      <w:r>
        <w:t xml:space="preserve">If there is low squeeze then interventions pass the first condition. Next we assume women are assessed for their complication prior to correct treatment being delivered. This </w:t>
      </w:r>
      <w:r w:rsidR="00231089">
        <w:t>‘</w:t>
      </w:r>
      <w:r>
        <w:t>assessment</w:t>
      </w:r>
      <w:r w:rsidR="00231089">
        <w:t>’</w:t>
      </w:r>
      <w:r>
        <w:t xml:space="preserve"> function has both a sensitivity and specificity attached</w:t>
      </w:r>
      <w:r w:rsidR="00231089">
        <w:t xml:space="preserve"> and if a </w:t>
      </w:r>
      <w:r w:rsidR="00800233">
        <w:t>woman’s</w:t>
      </w:r>
      <w:r w:rsidR="00231089">
        <w:t xml:space="preserve"> underlying complication is correctly identified then the second condition is met. The </w:t>
      </w:r>
      <w:r w:rsidR="00800233">
        <w:t>sensitivity</w:t>
      </w:r>
      <w:r w:rsidR="00231089">
        <w:t xml:space="preserve"> parameters vary according the </w:t>
      </w:r>
      <w:r w:rsidR="00231089">
        <w:lastRenderedPageBreak/>
        <w:t>facility type (hospital/health centre)</w:t>
      </w:r>
      <w:r w:rsidR="00800233">
        <w:t xml:space="preserve">. </w:t>
      </w:r>
      <w:r w:rsidR="00231089">
        <w:t xml:space="preserve">Finally, if squeeze is low and assessment identifies a complication then </w:t>
      </w:r>
      <w:r w:rsidR="00800233">
        <w:t>the intervention will be delivered if the consumables are available. Consumable levels vary according to health facility level.</w:t>
      </w:r>
    </w:p>
    <w:p w14:paraId="4C9331AA" w14:textId="5A9D5F31" w:rsidR="00965B2D" w:rsidRPr="00965B2D" w:rsidRDefault="00E3690A" w:rsidP="00E3690A">
      <w:r>
        <w:t>The primary goal will to calibrate the models quality to the most recent evaluation of maternity service capacity (either via the SARA survey or BEmONC evaluation) to replicate availability and quality of services across Malawi</w:t>
      </w:r>
      <w:r w:rsidR="00800233">
        <w:t xml:space="preserve"> by facility type (health centre/hospital)</w:t>
      </w:r>
      <w:r>
        <w:t xml:space="preserve">. </w:t>
      </w:r>
    </w:p>
    <w:p w14:paraId="502056DB" w14:textId="7B38BC34" w:rsidR="00C12D3D" w:rsidRPr="00C12D3D" w:rsidRDefault="00C12D3D" w:rsidP="00CE2D83">
      <w:pPr>
        <w:rPr>
          <w:b/>
          <w:bCs/>
          <w:i/>
          <w:color w:val="A6A6A6" w:themeColor="background1" w:themeShade="A6"/>
          <w:u w:val="single"/>
        </w:rPr>
      </w:pPr>
      <w:r w:rsidRPr="00C12D3D">
        <w:rPr>
          <w:b/>
          <w:bCs/>
          <w:i/>
          <w:color w:val="A6A6A6" w:themeColor="background1" w:themeShade="A6"/>
          <w:u w:val="single"/>
        </w:rPr>
        <w:t>BEmONC Interventions – All Facility Levels:</w:t>
      </w:r>
    </w:p>
    <w:p w14:paraId="402F58DD" w14:textId="65B75601" w:rsidR="00800233" w:rsidRPr="00E3690A" w:rsidRDefault="00800233" w:rsidP="00800233">
      <w:r>
        <w:t>The following section briefly outlines the interventions housed within the health system interactions (treatment algorithms adapted from Malawi Obstetrics and Gynaecology Gui</w:t>
      </w:r>
      <w:r w:rsidR="00865FC7">
        <w:t>delines) delivered during or after labour to manage the complications described above</w:t>
      </w:r>
      <w:r w:rsidR="00DB1C9E">
        <w:t>. Currently the majority of treatment effects are taken from papers used to parameterise the LIST maternal and perinatal health model (as reference) pending independent review of the literature</w:t>
      </w:r>
      <w:r>
        <w:t>:</w:t>
      </w:r>
    </w:p>
    <w:p w14:paraId="0ADC9020" w14:textId="77777777" w:rsidR="00FE3CEC" w:rsidRDefault="00FE3CEC" w:rsidP="00FE3CEC">
      <w:pPr>
        <w:rPr>
          <w:b/>
          <w:bCs/>
          <w:color w:val="A6A6A6" w:themeColor="background1" w:themeShade="A6"/>
        </w:rPr>
      </w:pPr>
      <w:r>
        <w:rPr>
          <w:b/>
          <w:bCs/>
          <w:color w:val="A6A6A6" w:themeColor="background1" w:themeShade="A6"/>
        </w:rPr>
        <w:t xml:space="preserve">Prophylactic interventions </w:t>
      </w:r>
    </w:p>
    <w:p w14:paraId="4A91E521" w14:textId="006F3DA8" w:rsidR="00FE3CEC" w:rsidRPr="00965B2D" w:rsidRDefault="00FE3CEC" w:rsidP="00FE3CEC">
      <w:r w:rsidRPr="00965B2D">
        <w:t xml:space="preserve">Women delivering with a skilled birth attendant will receive the benefits of a number of prophylactic interventions </w:t>
      </w:r>
      <w:r w:rsidR="00DB1C9E">
        <w:t>which have the following effect</w:t>
      </w:r>
      <w:r w:rsidR="00C61F2E">
        <w:t>:</w:t>
      </w:r>
    </w:p>
    <w:p w14:paraId="31B410BD" w14:textId="77777777" w:rsidR="00A340B0" w:rsidRDefault="00FE3CEC" w:rsidP="00FE3CEC">
      <w:pPr>
        <w:pStyle w:val="ListParagraph"/>
        <w:numPr>
          <w:ilvl w:val="0"/>
          <w:numId w:val="1"/>
        </w:numPr>
      </w:pPr>
      <w:r>
        <w:t>Clean birth practices</w:t>
      </w:r>
      <w:r w:rsidR="00DB1C9E">
        <w:t xml:space="preserve"> </w:t>
      </w:r>
    </w:p>
    <w:p w14:paraId="1FF5AA2D" w14:textId="4E965267" w:rsidR="00A340B0" w:rsidRDefault="00DB1C9E" w:rsidP="00A340B0">
      <w:pPr>
        <w:pStyle w:val="ListParagraph"/>
        <w:numPr>
          <w:ilvl w:val="1"/>
          <w:numId w:val="1"/>
        </w:numPr>
      </w:pPr>
      <w:r>
        <w:t xml:space="preserve">reduces risk of all </w:t>
      </w:r>
      <w:r w:rsidR="00C61F2E">
        <w:t xml:space="preserve">intrapartum and postpartum </w:t>
      </w:r>
      <w:r>
        <w:t xml:space="preserve">maternal infections (RR 0.4 </w:t>
      </w:r>
      <w:r>
        <w:fldChar w:fldCharType="begin" w:fldLock="1"/>
      </w:r>
      <w:r w:rsidR="00A340B0">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fldChar w:fldCharType="separate"/>
      </w:r>
      <w:r w:rsidRPr="00DB1C9E">
        <w:rPr>
          <w:noProof/>
        </w:rPr>
        <w:t>(Pollard, Mathai and Walker, 2013)</w:t>
      </w:r>
      <w:r>
        <w:fldChar w:fldCharType="end"/>
      </w:r>
      <w:r>
        <w:t>)</w:t>
      </w:r>
    </w:p>
    <w:p w14:paraId="5A100418" w14:textId="34C7E434" w:rsidR="00FE3CEC" w:rsidRDefault="00A340B0" w:rsidP="00A340B0">
      <w:pPr>
        <w:pStyle w:val="ListParagraph"/>
        <w:numPr>
          <w:ilvl w:val="1"/>
          <w:numId w:val="1"/>
        </w:numPr>
      </w:pPr>
      <w:r>
        <w:t>r</w:t>
      </w:r>
      <w:r w:rsidR="00DB1C9E">
        <w:t>educes risk of early onset neonatal sepsis (RR 0.</w:t>
      </w:r>
      <w:r>
        <w:t xml:space="preserve">73 </w:t>
      </w:r>
      <w:r>
        <w:fldChar w:fldCharType="begin" w:fldLock="1"/>
      </w:r>
      <w:r>
        <w:instrText>ADDIN CSL_CITATION {"citationItems":[{"id":"ITEM-1","itemData":{"DOI":"10.1186/1471-2458-11-S3-S11","ISSN":"14712458","abstract":"Background: Annually over 520,000 newborns die from neonatal sepsis, and 60,000 more from tetanus. Estimates of the effect of clean birth and postnatal care practices are required for evidence-based program planning. Objective. To review the evidence for clean birth and postnatal care practices and estimate the effect on neonatal mortality from sepsis and tetanus for the Lives Saved Tool (LiST). Methods. We conducted a systematic review of multiple databases. Data were abstracted into standard tables and assessed by GRADE criteria. Where appropriate, meta-analyses were undertaken. For interventions with low quality evidence but a strong GRADE recommendation, a Delphi process was conducted. Results: Low quality evidence supports a reduction in all-cause neonatal mortality (19% (95% c.i. 1-34%)), cord infection (30% (95% c.i. 20-39%)) and neonatal tetanus (49% (95% c.i. 35-62%)) with birth attendant handwashing. Very low quality evidence supports a reduction in neonatal tetanus mortality with a clean birth surface (93% (95% c.i. 77-100%)) and no relationship between a clean perineum and tetanus. Low quality evidence supports a reduction of neonatal tetanus with facility birth (68% (95% c.i. 47-88%). No relationship was found between birth place and cord infections or sepsis mortality. For postnatal clean practices, all-cause mortality is reduced with chlorhexidine cord applications in the first 24 hours of life (34% (95% c.i. 5-54%, moderate quality evidence) and antimicrobial cord applications (63% (95% c.i. 41-86%, low quality evidence). One study of postnatal maternal handwashing reported reductions in all-cause mortality (44% (95% c.i. 18-62%)) and cord infection ((24% (95% c.i. 5-40%)). Given the low quality of evidence, a Delphi expert opinion process was undertaken. Thirty experts reached consensus regarding reduction of neonatal sepsis deaths by clean birth practices at home (15% (IQR 10-20)) or in a facility (27% IQR 24-36)), and by clean postnatal care practices (40% (IQR 25-50)). The panel estimated that neonatal tetanus mortality was reduced by clean birth practices at home (30% (IQR(20-30)), or in a facility (38% (IQR 34-40)), and by clean postnatal care practices (40% (IQR 30-50)). Conclusion: According to expert opinion, clean birth and particularly postnatal care practices are effective in reducing neonatal mortality from sepsis and tetanus. Further research is required regarding optimal implementation strategies. © 2011 Blencowe et al; li…","author":[{"dropping-particle":"","family":"Blencowe","given":"Hannah","non-dropping-particle":"","parse-names":false,"suffix":""},{"dropping-particle":"","family":"Cousens","given":"Simon","non-dropping-particle":"","parse-names":false,"suffix":""},{"dropping-particle":"","family":"Mullany","given":"Luke C.","non-dropping-particle":"","parse-names":false,"suffix":""},{"dropping-particle":"","family":"Lee","given":"Anne Cc","non-dropping-particle":"","parse-names":false,"suffix":""},{"dropping-particle":"","family":"Kerber","given":"Kate","non-dropping-particle":"","parse-names":false,"suffix":""},{"dropping-particle":"","family":"Wall","given":"Steve","non-dropping-particle":"","parse-names":false,"suffix":""},{"dropping-particle":"","family":"Darmstadt","given":"Gary L.","non-dropping-particle":"","parse-names":false,"suffix":""},{"dropping-particle":"","family":"Lawn","given":"Joy E.","non-dropping-particle":"","parse-names":false,"suffix":""}],"container-title":"BMC Public Health","id":"ITEM-1","issue":"SUPPL. 3","issued":{"date-parts":[["2011"]]},"page":"S11","publisher":"BioMed Central Ltd","title":"Clean birth and postnatal care practices to reduce neonatal deaths from sepsis and tetanus: A systematic review and Delphi estimation of mortality effect","type":"article-journal","volume":"11"},"uris":["http://www.mendeley.com/documents/?uuid=e660bac3-a1b1-4d8c-ab4c-d1c4f7b183a5"]}],"mendeley":{"formattedCitation":"(Blencowe &lt;i&gt;et al.&lt;/i&gt;, 2011)","plainTextFormattedCitation":"(Blencowe et al., 2011)","previouslyFormattedCitation":"(Blencowe &lt;i&gt;et al.&lt;/i&gt;, 2011)"},"properties":{"noteIndex":0},"schema":"https://github.com/citation-style-language/schema/raw/master/csl-citation.json"}</w:instrText>
      </w:r>
      <w:r>
        <w:fldChar w:fldCharType="separate"/>
      </w:r>
      <w:r w:rsidRPr="00A340B0">
        <w:rPr>
          <w:noProof/>
        </w:rPr>
        <w:t xml:space="preserve">(Blencowe </w:t>
      </w:r>
      <w:r w:rsidRPr="00A340B0">
        <w:rPr>
          <w:i/>
          <w:noProof/>
        </w:rPr>
        <w:t>et al.</w:t>
      </w:r>
      <w:r w:rsidRPr="00A340B0">
        <w:rPr>
          <w:noProof/>
        </w:rPr>
        <w:t>, 2011)</w:t>
      </w:r>
      <w:r>
        <w:fldChar w:fldCharType="end"/>
      </w:r>
      <w:r>
        <w:t>)</w:t>
      </w:r>
    </w:p>
    <w:p w14:paraId="738A60C0" w14:textId="77777777" w:rsidR="00A340B0" w:rsidRPr="00215D2C" w:rsidRDefault="00A340B0" w:rsidP="00A340B0">
      <w:pPr>
        <w:pStyle w:val="ListParagraph"/>
        <w:ind w:left="1440"/>
      </w:pPr>
    </w:p>
    <w:p w14:paraId="6C0B3CE5" w14:textId="77777777" w:rsidR="00A340B0" w:rsidRDefault="00FE3CEC" w:rsidP="00FE3CEC">
      <w:pPr>
        <w:pStyle w:val="ListParagraph"/>
        <w:numPr>
          <w:ilvl w:val="0"/>
          <w:numId w:val="1"/>
        </w:numPr>
      </w:pPr>
      <w:r>
        <w:t>Prophylactic antibiotics in the instance of preterm labour</w:t>
      </w:r>
    </w:p>
    <w:p w14:paraId="3379F625" w14:textId="512B8A54" w:rsidR="00FE3CEC" w:rsidRDefault="00A340B0" w:rsidP="00A340B0">
      <w:pPr>
        <w:pStyle w:val="ListParagraph"/>
        <w:numPr>
          <w:ilvl w:val="1"/>
          <w:numId w:val="1"/>
        </w:numPr>
      </w:pPr>
      <w:r>
        <w:t xml:space="preserve">reduces the risk of early onset neonatal sepsis (RR 0.61 </w:t>
      </w:r>
      <w:r>
        <w:fldChar w:fldCharType="begin" w:fldLock="1"/>
      </w:r>
      <w:r w:rsidR="004861EB">
        <w:instrText>ADDIN CSL_CITATION {"citationItems":[{"id":"ITEM-1","itemData":{"DOI":"10.1093/ije/dyq030","ISSN":"03005771","PMID":"20348116","abstract":"Background: In high-income countries, it is standard practice to give antibiotics to women with pre-term, pre-labour rupture of membranes (pPROM) to delay birth and reduce the risk of infection. In low and middle-income settings, where some 2 million neonatal deaths occur annually due to complications of pre-term birth or infection, many women do not receive antibiotic therapy for pPROM. Objectives: To review the evidence for and estimate the effect on neonatal mortality due to pre-term birth complications or infection, of administration of antibiotics to women with pPROM, in low and middle-income countries. Methods: We performed a systematic review to update a Cochrane review. Standardized abstraction forms were used. The quality of the evidence provided by individual studies and overall was assessed using an adapted GRADE approach. Results: Eighteen RCTs met our inclusion criteria. Most were from high-income countries and provide strong evidence that antibiotics for pPROM reduce the risk of respiratory distress syndrome [risk ratio (RR)=0.88; confidence interval (CI) 0.80, 0.97], and early onset postnatal infection (RR=0.61; CI 0.48, 0.77). The data are consistent with a reduction in neonatal mortality (RR=0.90; CI 0.72, 1.12). Conclusion: Antibiotics for pPROM reduce complications due to pre-term delivery and post-natal infection in high-income settings. There is moderate quality evidence that, in low-income settings, where access to other interventions (antenatal steroids, surfactant therapy, ventilation, antibiotic therapy) may be low, antibiotics for pPROM could prevent 4% of neonatal deaths due to complications of prematurity and 8% of those due to infection. © The Author 2010; all rights reserved.","author":[{"dropping-particle":"","family":"Cousens","given":"Simon","non-dropping-particle":"","parse-names":false,"suffix":""},{"dropping-particle":"","family":"Blencowe","given":"Hannah","non-dropping-particle":"","parse-names":false,"suffix":""},{"dropping-particle":"","family":"Gravett","given":"Michael","non-dropping-particle":"","parse-names":false,"suffix":""},{"dropping-particle":"","family":"Lawn","given":"Joy E.","non-dropping-particle":"","parse-names":false,"suffix":""}],"container-title":"International Journal of Epidemiology","id":"ITEM-1","issue":"SUPPL. 1","issued":{"date-parts":[["2010","4","1"]]},"page":"i134","publisher":"Oxford University Press","title":"Antibiotics for pre-term pre-labour rupture of membranes: Prevention of neonatal deaths due to complications of pre-term birth and infection","type":"article-journal","volume":"39"},"uris":["http://www.mendeley.com/documents/?uuid=13edfa1c-583c-35f8-9aaa-495c5945627d"]}],"mendeley":{"formattedCitation":"(Cousens &lt;i&gt;et al.&lt;/i&gt;, 2010)","plainTextFormattedCitation":"(Cousens et al., 2010)","previouslyFormattedCitation":"(Cousens &lt;i&gt;et al.&lt;/i&gt;, 2010)"},"properties":{"noteIndex":0},"schema":"https://github.com/citation-style-language/schema/raw/master/csl-citation.json"}</w:instrText>
      </w:r>
      <w:r>
        <w:fldChar w:fldCharType="separate"/>
      </w:r>
      <w:r w:rsidRPr="00A340B0">
        <w:rPr>
          <w:noProof/>
        </w:rPr>
        <w:t xml:space="preserve">(Cousens </w:t>
      </w:r>
      <w:r w:rsidRPr="00A340B0">
        <w:rPr>
          <w:i/>
          <w:noProof/>
        </w:rPr>
        <w:t>et al.</w:t>
      </w:r>
      <w:r w:rsidRPr="00A340B0">
        <w:rPr>
          <w:noProof/>
        </w:rPr>
        <w:t>, 2010)</w:t>
      </w:r>
      <w:r>
        <w:fldChar w:fldCharType="end"/>
      </w:r>
      <w:r>
        <w:t>)</w:t>
      </w:r>
    </w:p>
    <w:p w14:paraId="2B3009D6" w14:textId="77777777" w:rsidR="00A340B0" w:rsidRDefault="00A340B0" w:rsidP="00A340B0">
      <w:pPr>
        <w:pStyle w:val="ListParagraph"/>
        <w:ind w:left="1440"/>
      </w:pPr>
    </w:p>
    <w:p w14:paraId="68E4B2B8" w14:textId="6CF62E1B" w:rsidR="00FE3CEC" w:rsidRDefault="00FE3CEC" w:rsidP="00FE3CEC">
      <w:pPr>
        <w:pStyle w:val="ListParagraph"/>
        <w:numPr>
          <w:ilvl w:val="0"/>
          <w:numId w:val="1"/>
        </w:numPr>
      </w:pPr>
      <w:r>
        <w:t>Prophylactic corticosteroids in the instance of preterm labour</w:t>
      </w:r>
    </w:p>
    <w:p w14:paraId="3B53BA12" w14:textId="2E8C3FAB" w:rsidR="00A340B0" w:rsidRDefault="00A340B0" w:rsidP="00A340B0">
      <w:pPr>
        <w:pStyle w:val="ListParagraph"/>
        <w:numPr>
          <w:ilvl w:val="1"/>
          <w:numId w:val="1"/>
        </w:numPr>
      </w:pPr>
      <w:r>
        <w:t xml:space="preserve">reduces </w:t>
      </w:r>
      <w:r w:rsidR="00C61F2E">
        <w:t>the risk of respiratory distress syndrome (RDS)</w:t>
      </w:r>
      <w:r w:rsidR="004861EB">
        <w:t xml:space="preserve"> </w:t>
      </w:r>
      <w:r w:rsidR="00C61F2E">
        <w:t>in preterm neonates</w:t>
      </w:r>
      <w:r w:rsidR="004861EB">
        <w:t xml:space="preserve"> (RR 0.69 </w:t>
      </w:r>
      <w:r w:rsidR="004861EB">
        <w:fldChar w:fldCharType="begin" w:fldLock="1"/>
      </w:r>
      <w:r w:rsidR="00657D56">
        <w:instrText>ADDIN CSL_CITATION {"citationItems":[{"id":"ITEM-1","itemData":{"DOI":"10.1002/14651858.CD004454.pub3","ISSN":"1469493X","PMID":"28321847","abstract":"Background: Respiratory morbidity including respiratory distress syndrome (RDS) is a serious complication of preterm birth and the primary cause of early neonatal mortality and disability. While researching the effects of the steroid dexamethasone on premature parturition in fetal sheep in 1969, Liggins found that there was some inflation of the lungs of lambs born at gestations at which the lungs would be expected to be airless. Liggins and Howie published the first randomised controlled trial in humans in 1972 and many others followed. Objectives: To assess the effects of administering a course of corticosteroids to the mother prior to anticipated preterm birth on fetal and neonatal morbidity and mortality, maternal mortality and morbidity, and on the child in later life. Search methods: We searched Cochrane Pregnancy and Childbirth's Trials Register (17 February 2016) and reference lists of retrieved studies. Selection criteria: We considered all randomised controlled comparisons of antenatal corticosteroid administration (betamethasone, dexamethasone, or hydrocortisone) with placebo, or with no treatment, given to women with a singleton or multiple pregnancy, prior to anticipated preterm delivery (elective, or following spontaneous labour), regardless of other co-morbidity, for inclusion in this review. Most women in this review received a single course of steroids; however, nine of the included trials allowed for women to have weekly repeats. Data collection and analysis: Two review authors independently assessed trials for inclusion and risk of bias, extracted data and checked them for accuracy. The quality of the evidence was assessed using the GRADE approach. Main results: This update includes 30 studies (7774 women and 8158 infants). Most studies are of low or unclear risk for most bias domains. An assessment of high risk usually meant a trial had potential for performance bias due to lack of blinding. Two trials had low risks of bias for all risk of bias domains. Treatment with antenatal corticosteroids (compared with placebo or no treatment) is associated with a reduction in the most serious adverse outcomes related to prematurity, including: perinatal death (average risk ratio (RR) 0.72, 95% confidence interval (CI) 0.58 to 0.89; participants = 6729; studies = 15; Tau2 = 0.05, I2 = 34%; moderate-quality); neonatal death (RR 0.69, 95% CI 0.59 to 0.81; participants = 7188; studies = 22), RDS (average RR 0.66, 95% CI 0.56 to 0.77; participants …","author":[{"dropping-particle":"","family":"Roberts","given":"Devender","non-dropping-particle":"","parse-names":false,"suffix":""},{"dropping-particle":"","family":"Brown","given":"Julie","non-dropping-particle":"","parse-names":false,"suffix":""},{"dropping-particle":"","family":"Medley","given":"Nancy","non-dropping-particle":"","parse-names":false,"suffix":""},{"dropping-particle":"","family":"Dalziel","given":"Stuart R.","non-dropping-particle":"","parse-names":false,"suffix":""}],"container-title":"Cochrane Database of Systematic Reviews","id":"ITEM-1","issue":"3","issued":{"date-parts":[["2017","3","21"]]},"publisher":"John Wiley and Sons Ltd","title":"Antenatal corticosteroids for accelerating fetal lung maturation for women at risk of preterm birth","type":"article","volume":"2017"},"uris":["http://www.mendeley.com/documents/?uuid=fab14af7-b1fc-31d5-9351-15a82b607be3"]}],"mendeley":{"formattedCitation":"(Roberts &lt;i&gt;et al.&lt;/i&gt;, 2017)","plainTextFormattedCitation":"(Roberts et al., 2017)","previouslyFormattedCitation":"(Roberts &lt;i&gt;et al.&lt;/i&gt;, 2017)"},"properties":{"noteIndex":0},"schema":"https://github.com/citation-style-language/schema/raw/master/csl-citation.json"}</w:instrText>
      </w:r>
      <w:r w:rsidR="004861EB">
        <w:fldChar w:fldCharType="separate"/>
      </w:r>
      <w:r w:rsidR="004861EB" w:rsidRPr="004861EB">
        <w:rPr>
          <w:noProof/>
        </w:rPr>
        <w:t xml:space="preserve">(Roberts </w:t>
      </w:r>
      <w:r w:rsidR="004861EB" w:rsidRPr="004861EB">
        <w:rPr>
          <w:i/>
          <w:noProof/>
        </w:rPr>
        <w:t>et al.</w:t>
      </w:r>
      <w:r w:rsidR="004861EB" w:rsidRPr="004861EB">
        <w:rPr>
          <w:noProof/>
        </w:rPr>
        <w:t>, 2017)</w:t>
      </w:r>
      <w:r w:rsidR="004861EB">
        <w:fldChar w:fldCharType="end"/>
      </w:r>
      <w:r w:rsidR="004861EB">
        <w:t>)</w:t>
      </w:r>
    </w:p>
    <w:p w14:paraId="1AB28D15" w14:textId="4C3B8E52" w:rsidR="00C61F2E" w:rsidRDefault="00C61F2E" w:rsidP="00A340B0">
      <w:pPr>
        <w:pStyle w:val="ListParagraph"/>
        <w:numPr>
          <w:ilvl w:val="1"/>
          <w:numId w:val="1"/>
        </w:numPr>
      </w:pPr>
      <w:r>
        <w:t>reduces the risk of death (due to causes other than RDS) in preterm neonates</w:t>
      </w:r>
      <w:r w:rsidR="004861EB">
        <w:t xml:space="preserve"> (RR 0.69 </w:t>
      </w:r>
      <w:r w:rsidR="004861EB">
        <w:fldChar w:fldCharType="begin" w:fldLock="1"/>
      </w:r>
      <w:r w:rsidR="00657D56">
        <w:instrText>ADDIN CSL_CITATION {"citationItems":[{"id":"ITEM-1","itemData":{"DOI":"10.1002/14651858.CD004454.pub3","ISSN":"1469493X","PMID":"28321847","abstract":"Background: Respiratory morbidity including respiratory distress syndrome (RDS) is a serious complication of preterm birth and the primary cause of early neonatal mortality and disability. While researching the effects of the steroid dexamethasone on premature parturition in fetal sheep in 1969, Liggins found that there was some inflation of the lungs of lambs born at gestations at which the lungs would be expected to be airless. Liggins and Howie published the first randomised controlled trial in humans in 1972 and many others followed. Objectives: To assess the effects of administering a course of corticosteroids to the mother prior to anticipated preterm birth on fetal and neonatal morbidity and mortality, maternal mortality and morbidity, and on the child in later life. Search methods: We searched Cochrane Pregnancy and Childbirth's Trials Register (17 February 2016) and reference lists of retrieved studies. Selection criteria: We considered all randomised controlled comparisons of antenatal corticosteroid administration (betamethasone, dexamethasone, or hydrocortisone) with placebo, or with no treatment, given to women with a singleton or multiple pregnancy, prior to anticipated preterm delivery (elective, or following spontaneous labour), regardless of other co-morbidity, for inclusion in this review. Most women in this review received a single course of steroids; however, nine of the included trials allowed for women to have weekly repeats. Data collection and analysis: Two review authors independently assessed trials for inclusion and risk of bias, extracted data and checked them for accuracy. The quality of the evidence was assessed using the GRADE approach. Main results: This update includes 30 studies (7774 women and 8158 infants). Most studies are of low or unclear risk for most bias domains. An assessment of high risk usually meant a trial had potential for performance bias due to lack of blinding. Two trials had low risks of bias for all risk of bias domains. Treatment with antenatal corticosteroids (compared with placebo or no treatment) is associated with a reduction in the most serious adverse outcomes related to prematurity, including: perinatal death (average risk ratio (RR) 0.72, 95% confidence interval (CI) 0.58 to 0.89; participants = 6729; studies = 15; Tau2 = 0.05, I2 = 34%; moderate-quality); neonatal death (RR 0.69, 95% CI 0.59 to 0.81; participants = 7188; studies = 22), RDS (average RR 0.66, 95% CI 0.56 to 0.77; participants …","author":[{"dropping-particle":"","family":"Roberts","given":"Devender","non-dropping-particle":"","parse-names":false,"suffix":""},{"dropping-particle":"","family":"Brown","given":"Julie","non-dropping-particle":"","parse-names":false,"suffix":""},{"dropping-particle":"","family":"Medley","given":"Nancy","non-dropping-particle":"","parse-names":false,"suffix":""},{"dropping-particle":"","family":"Dalziel","given":"Stuart R.","non-dropping-particle":"","parse-names":false,"suffix":""}],"container-title":"Cochrane Database of Systematic Reviews","id":"ITEM-1","issue":"3","issued":{"date-parts":[["2017","3","21"]]},"publisher":"John Wiley and Sons Ltd","title":"Antenatal corticosteroids for accelerating fetal lung maturation for women at risk of preterm birth","type":"article","volume":"2017"},"uris":["http://www.mendeley.com/documents/?uuid=fab14af7-b1fc-31d5-9351-15a82b607be3"]}],"mendeley":{"formattedCitation":"(Roberts &lt;i&gt;et al.&lt;/i&gt;, 2017)","plainTextFormattedCitation":"(Roberts et al., 2017)","previouslyFormattedCitation":"(Roberts &lt;i&gt;et al.&lt;/i&gt;, 2017)"},"properties":{"noteIndex":0},"schema":"https://github.com/citation-style-language/schema/raw/master/csl-citation.json"}</w:instrText>
      </w:r>
      <w:r w:rsidR="004861EB">
        <w:fldChar w:fldCharType="separate"/>
      </w:r>
      <w:r w:rsidR="004861EB" w:rsidRPr="004861EB">
        <w:rPr>
          <w:noProof/>
        </w:rPr>
        <w:t xml:space="preserve">(Roberts </w:t>
      </w:r>
      <w:r w:rsidR="004861EB" w:rsidRPr="004861EB">
        <w:rPr>
          <w:i/>
          <w:noProof/>
        </w:rPr>
        <w:t>et al.</w:t>
      </w:r>
      <w:r w:rsidR="004861EB" w:rsidRPr="004861EB">
        <w:rPr>
          <w:noProof/>
        </w:rPr>
        <w:t>, 2017)</w:t>
      </w:r>
      <w:r w:rsidR="004861EB">
        <w:fldChar w:fldCharType="end"/>
      </w:r>
      <w:r w:rsidR="004861EB">
        <w:t>)</w:t>
      </w:r>
    </w:p>
    <w:p w14:paraId="23CFBF40" w14:textId="77777777" w:rsidR="00865FC7" w:rsidRDefault="00865FC7" w:rsidP="00A340B0">
      <w:pPr>
        <w:pStyle w:val="ListParagraph"/>
        <w:numPr>
          <w:ilvl w:val="1"/>
          <w:numId w:val="1"/>
        </w:numPr>
      </w:pPr>
    </w:p>
    <w:p w14:paraId="039FE269" w14:textId="73E8BD75" w:rsidR="00865FC7" w:rsidRDefault="00865FC7" w:rsidP="00865FC7">
      <w:pPr>
        <w:pStyle w:val="ListParagraph"/>
        <w:numPr>
          <w:ilvl w:val="0"/>
          <w:numId w:val="1"/>
        </w:numPr>
      </w:pPr>
      <w:r>
        <w:t>Active management of the third stage of labour</w:t>
      </w:r>
    </w:p>
    <w:p w14:paraId="42B92F15" w14:textId="5DA58F6E" w:rsidR="00865FC7" w:rsidRDefault="00865FC7" w:rsidP="00865FC7">
      <w:pPr>
        <w:pStyle w:val="ListParagraph"/>
        <w:numPr>
          <w:ilvl w:val="1"/>
          <w:numId w:val="1"/>
        </w:numPr>
      </w:pPr>
      <w:r>
        <w:t xml:space="preserve">Reduces the risk of uterine atony and retained placenta (RR </w:t>
      </w:r>
      <w:r w:rsidR="00C850A6">
        <w:t xml:space="preserve">0.34 </w:t>
      </w:r>
      <w:r w:rsidR="00C850A6">
        <w:fldChar w:fldCharType="begin" w:fldLock="1"/>
      </w:r>
      <w:r w:rsidR="00C850A6">
        <w:instrText>ADDIN CSL_CITATION {"citationItems":[{"id":"ITEM-1","itemData":{"DOI":"10.1002/14651858.CD007412.pub5","ISSN":"14651858","author":[{"dropping-particle":"","family":"Begley","given":"Cecily M","non-dropping-particle":"","parse-names":false,"suffix":""},{"dropping-particle":"","family":"Gyte","given":"Gillian ML","non-dropping-particle":"","parse-names":false,"suffix":""},{"dropping-particle":"","family":"Devane","given":"Declan","non-dropping-particle":"","parse-names":false,"suffix":""},{"dropping-particle":"","family":"McGuire","given":"William","non-dropping-particle":"","parse-names":false,"suffix":""},{"dropping-particle":"","family":"Weeks","given":"Andrew","non-dropping-particle":"","parse-names":false,"suffix":""},{"dropping-particle":"","family":"Biesty","given":"Linda M","non-dropping-particle":"","parse-names":false,"suffix":""}],"container-title":"Cochrane Database of Systematic Reviews","id":"ITEM-1","issue":"2","issued":{"date-parts":[["2019","2","13"]]},"publisher":"John Wiley &amp; Sons, Ltd","title":"Active versus expectant management for women in the third stage of labour","type":"article-journal"},"uris":["http://www.mendeley.com/documents/?uuid=2c353479-6832-42c3-a53c-bcbc56bc46b4"]}],"mendeley":{"formattedCitation":"(Begley &lt;i&gt;et al.&lt;/i&gt;, 2019)","plainTextFormattedCitation":"(Begley et al., 2019)"},"properties":{"noteIndex":0},"schema":"https://github.com/citation-style-language/schema/raw/master/csl-citation.json"}</w:instrText>
      </w:r>
      <w:r w:rsidR="00C850A6">
        <w:fldChar w:fldCharType="separate"/>
      </w:r>
      <w:r w:rsidR="00C850A6" w:rsidRPr="00C850A6">
        <w:rPr>
          <w:noProof/>
        </w:rPr>
        <w:t xml:space="preserve">(Begley </w:t>
      </w:r>
      <w:r w:rsidR="00C850A6" w:rsidRPr="00C850A6">
        <w:rPr>
          <w:i/>
          <w:noProof/>
        </w:rPr>
        <w:t>et al.</w:t>
      </w:r>
      <w:r w:rsidR="00C850A6" w:rsidRPr="00C850A6">
        <w:rPr>
          <w:noProof/>
        </w:rPr>
        <w:t>, 2019)</w:t>
      </w:r>
      <w:r w:rsidR="00C850A6">
        <w:fldChar w:fldCharType="end"/>
      </w:r>
      <w:r w:rsidR="00C850A6">
        <w:t>)</w:t>
      </w:r>
    </w:p>
    <w:p w14:paraId="16A34F2D" w14:textId="4C05B75F" w:rsidR="00BC4914" w:rsidRDefault="00C61F2E" w:rsidP="00CE2D83">
      <w:pPr>
        <w:rPr>
          <w:b/>
          <w:bCs/>
          <w:i/>
          <w:color w:val="A6A6A6" w:themeColor="background1" w:themeShade="A6"/>
        </w:rPr>
      </w:pPr>
      <w:r>
        <w:rPr>
          <w:b/>
          <w:bCs/>
          <w:i/>
          <w:color w:val="A6A6A6" w:themeColor="background1" w:themeShade="A6"/>
        </w:rPr>
        <w:t xml:space="preserve">Management of </w:t>
      </w:r>
      <w:r w:rsidR="00BC4914">
        <w:rPr>
          <w:b/>
          <w:bCs/>
          <w:i/>
          <w:color w:val="A6A6A6" w:themeColor="background1" w:themeShade="A6"/>
        </w:rPr>
        <w:t>Obstructed Labour</w:t>
      </w:r>
      <w:r w:rsidR="000B20B5">
        <w:rPr>
          <w:b/>
          <w:bCs/>
          <w:i/>
          <w:color w:val="A6A6A6" w:themeColor="background1" w:themeShade="A6"/>
        </w:rPr>
        <w:t xml:space="preserve"> – Assisted Vaginal Delivery </w:t>
      </w:r>
      <w:r w:rsidR="000B20B5" w:rsidRPr="000B20B5">
        <w:rPr>
          <w:b/>
          <w:bCs/>
          <w:i/>
          <w:color w:val="A6A6A6" w:themeColor="background1" w:themeShade="A6"/>
        </w:rPr>
        <w:t>(AVD)</w:t>
      </w:r>
    </w:p>
    <w:p w14:paraId="304C0BFE" w14:textId="5CAC182A" w:rsidR="00657D56" w:rsidRDefault="00151560" w:rsidP="00657D56">
      <w:pPr>
        <w:spacing w:line="276" w:lineRule="auto"/>
      </w:pPr>
      <w:r w:rsidRPr="006F70F6">
        <w:t xml:space="preserve">For women with obstructed labour </w:t>
      </w:r>
      <w:r w:rsidR="004861EB">
        <w:t xml:space="preserve">which is correctly identified during labour we assume that first line treatment will be </w:t>
      </w:r>
      <w:r w:rsidR="000B20B5">
        <w:t>AVD</w:t>
      </w:r>
      <w:r w:rsidR="004861EB" w:rsidRPr="004861EB">
        <w:t xml:space="preserve"> </w:t>
      </w:r>
      <w:r w:rsidR="004861EB" w:rsidRPr="006F70F6">
        <w:t>via a ventouse suction cup vacuum system</w:t>
      </w:r>
      <w:r w:rsidR="004861EB">
        <w:t xml:space="preserve"> or by using obstetrical forceps.</w:t>
      </w:r>
      <w:r w:rsidR="00657D56">
        <w:t xml:space="preserve"> Lacking equipment is one of the primary reasons that AVD is so rarely performed within LMICs </w:t>
      </w:r>
      <w:r w:rsidR="00657D56">
        <w:fldChar w:fldCharType="begin" w:fldLock="1"/>
      </w:r>
      <w:r w:rsidR="000B20B5">
        <w:instrText>ADDIN CSL_CITATION {"citationItems":[{"id":"ITEM-1","itemData":{"DOI":"10.1111/1471-0528.14477","ISSN":"14700328","abstract":"Objective: To assess the use of assisted vaginal delivery (AVD) in low- and middle-income countries (LMICs), highlighting what level of care procedures were performed and identifying systemic barriers to its use. Design: Cross-sectional health facility assessments. Setting: Up to 40 countries in Latin America, sub-Saharan Africa and Asia. Population: Assessments tended to be national in scope and included all hospitals and samples of midlevel facilities in public and private sectors. Methods: Descriptive secondary data analysis. Main outcome measures: Percentage of facilities where health workers performed AVD in the 3 months prior to the assessment, instrument preference, which health workers performed the procedure, and reasons AVD was not practiced. Results: Fewer than 20% of facilities in Latin America reported performing AVD in the last 3 months. In sub-Saharan Africa, 53% of 1728 hospitals had performed AVD but only 6% of nearly 10 000 health centres had done so. It was not uncommon to find &lt;1% of institutional births delivered by AVD. Vacuum extraction appears preferred over forceps. Lack of equipment and trained health workers were the most frequent reasons for non-performance. Conclusions: The low use of AVD in LMICs is in contrast with many high-income countries, where high caesarean rates are also associated with significant rates of AVD. In many LMICs, rising caesarean rates have not been associated with maintenance of skills and practice of AVD. AVD is underused precisely in countries where pregnant women continue to face hardships accessing emergency obstetric care and where caesarean delivery can be relatively unsafe. Tweetable abstract: Many LMICs exhibit low use of assisted vaginal delivery where access to EmONC continues to be a hardship.","author":[{"dropping-particle":"","family":"Bailey","given":"PE","non-dropping-particle":"","parse-names":false,"suffix":""},{"dropping-particle":"","family":"Roosmalen","given":"J","non-dropping-particle":"van","parse-names":false,"suffix":""},{"dropping-particle":"","family":"Mola","given":"G","non-dropping-particle":"","parse-names":false,"suffix":""},{"dropping-particle":"","family":"Evans","given":"C","non-dropping-particle":"","parse-names":false,"suffix":""},{"dropping-particle":"","family":"Bernis","given":"L","non-dropping-particle":"de","parse-names":false,"suffix":""},{"dropping-particle":"","family":"Dao","given":"B","non-dropping-particle":"","parse-names":false,"suffix":""}],"container-title":"BJOG: An International Journal of Obstetrics &amp; Gynaecology","id":"ITEM-1","issue":"9","issued":{"date-parts":[["2017","8","1"]]},"page":"1335-1344","publisher":"Blackwell Publishing Ltd","title":"Assisted vaginal delivery in low and middle income countries: an overview","type":"article-journal","volume":"124"},"uris":["http://www.mendeley.com/documents/?uuid=1bfd7083-8dce-3f00-ab1b-c211dc3ec88e"]}],"mendeley":{"formattedCitation":"(Bailey &lt;i&gt;et al.&lt;/i&gt;, 2017)","plainTextFormattedCitation":"(Bailey et al., 2017)","previouslyFormattedCitation":"(Bailey &lt;i&gt;et al.&lt;/i&gt;, 2017)"},"properties":{"noteIndex":0},"schema":"https://github.com/citation-style-language/schema/raw/master/csl-citation.json"}</w:instrText>
      </w:r>
      <w:r w:rsidR="00657D56">
        <w:fldChar w:fldCharType="separate"/>
      </w:r>
      <w:r w:rsidR="00657D56" w:rsidRPr="00657D56">
        <w:rPr>
          <w:noProof/>
        </w:rPr>
        <w:t xml:space="preserve">(Bailey </w:t>
      </w:r>
      <w:r w:rsidR="00657D56" w:rsidRPr="00657D56">
        <w:rPr>
          <w:i/>
          <w:noProof/>
        </w:rPr>
        <w:t>et al.</w:t>
      </w:r>
      <w:r w:rsidR="00657D56" w:rsidRPr="00657D56">
        <w:rPr>
          <w:noProof/>
        </w:rPr>
        <w:t>, 2017)</w:t>
      </w:r>
      <w:r w:rsidR="00657D56">
        <w:fldChar w:fldCharType="end"/>
      </w:r>
      <w:r w:rsidR="00657D56">
        <w:t xml:space="preserve"> therefore</w:t>
      </w:r>
      <w:r w:rsidR="004861EB">
        <w:t xml:space="preserve"> </w:t>
      </w:r>
      <w:r w:rsidR="00657D56">
        <w:t xml:space="preserve">forceps and ventouse equipment are considered as consumables within the model to correctly capture this barrier to use within Malawi. </w:t>
      </w:r>
    </w:p>
    <w:p w14:paraId="653FB8DD" w14:textId="0A350B2D" w:rsidR="00657D56" w:rsidRDefault="004861EB" w:rsidP="00E53181">
      <w:pPr>
        <w:spacing w:line="276" w:lineRule="auto"/>
      </w:pPr>
      <w:r>
        <w:t>Within the model we assume that any women whose obstruction is secondary to CPD will not be able to deliver via AVD. If the obstruction is due to malpresentation or position we apply a probability that AVD will be succe</w:t>
      </w:r>
      <w:r w:rsidR="00657D56">
        <w:t>ssful in delivering the foetus</w:t>
      </w:r>
      <w:r w:rsidR="001C0097">
        <w:t xml:space="preserve"> (currently a dummy value)</w:t>
      </w:r>
      <w:r w:rsidR="00657D56">
        <w:t xml:space="preserve">. </w:t>
      </w:r>
      <w:r>
        <w:t xml:space="preserve">If AVD is successful no </w:t>
      </w:r>
      <w:r w:rsidR="00657D56">
        <w:t>further</w:t>
      </w:r>
      <w:r>
        <w:t xml:space="preserve"> treatment is required. If AVD is unsuccessful then the individual will require </w:t>
      </w:r>
      <w:r>
        <w:lastRenderedPageBreak/>
        <w:t xml:space="preserve">caesarean </w:t>
      </w:r>
      <w:r w:rsidR="00657D56">
        <w:t xml:space="preserve">section. The treatment effect of assisted </w:t>
      </w:r>
      <w:r w:rsidR="001C0097">
        <w:t>vaginal</w:t>
      </w:r>
      <w:r w:rsidR="00657D56">
        <w:t xml:space="preserve"> delivery is applied to an </w:t>
      </w:r>
      <w:r w:rsidR="001C0097">
        <w:t>individual’s</w:t>
      </w:r>
      <w:r w:rsidR="00657D56">
        <w:t xml:space="preserve"> risk of intrapartum stillbirth (RR 0.1</w:t>
      </w:r>
      <w:r w:rsidR="001C0097">
        <w:t xml:space="preserve"> – dummy value) </w:t>
      </w:r>
    </w:p>
    <w:p w14:paraId="14DC89E9" w14:textId="26C6192A" w:rsidR="00055203" w:rsidRDefault="00C61F2E" w:rsidP="00E53181">
      <w:pPr>
        <w:spacing w:line="276" w:lineRule="auto"/>
        <w:rPr>
          <w:b/>
          <w:bCs/>
          <w:i/>
          <w:color w:val="A6A6A6" w:themeColor="background1" w:themeShade="A6"/>
        </w:rPr>
      </w:pPr>
      <w:r>
        <w:rPr>
          <w:b/>
          <w:bCs/>
          <w:i/>
          <w:color w:val="A6A6A6" w:themeColor="background1" w:themeShade="A6"/>
        </w:rPr>
        <w:t xml:space="preserve">Management of </w:t>
      </w:r>
      <w:r w:rsidR="00055203">
        <w:rPr>
          <w:b/>
          <w:bCs/>
          <w:i/>
          <w:color w:val="A6A6A6" w:themeColor="background1" w:themeShade="A6"/>
        </w:rPr>
        <w:t>Maternal Sepsis</w:t>
      </w:r>
      <w:r w:rsidR="000B20B5">
        <w:rPr>
          <w:b/>
          <w:bCs/>
          <w:i/>
          <w:color w:val="A6A6A6" w:themeColor="background1" w:themeShade="A6"/>
        </w:rPr>
        <w:t xml:space="preserve"> – Intravenous Antibiotics </w:t>
      </w:r>
    </w:p>
    <w:p w14:paraId="63516F5F" w14:textId="7D2821AE" w:rsidR="001D49AA" w:rsidRDefault="00055203" w:rsidP="00E53181">
      <w:pPr>
        <w:spacing w:line="276" w:lineRule="auto"/>
      </w:pPr>
      <w:r>
        <w:t>Presently antibiotic therapy is the primary treatment intervention for maternal sepsis included in the model.</w:t>
      </w:r>
      <w:r w:rsidR="001D49AA">
        <w:t xml:space="preserve"> We assume women who receive treatment for sepsis have a reduced risk of sepsis-death (RR 0.2 </w:t>
      </w:r>
      <w:r w:rsidR="001D49AA">
        <w:fldChar w:fldCharType="begin" w:fldLock="1"/>
      </w:r>
      <w:r w:rsidR="001D49AA">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001D49AA">
        <w:fldChar w:fldCharType="separate"/>
      </w:r>
      <w:r w:rsidR="001D49AA" w:rsidRPr="00DB1C9E">
        <w:rPr>
          <w:noProof/>
        </w:rPr>
        <w:t>(Pollard, Mathai and Walker, 2013)</w:t>
      </w:r>
      <w:r w:rsidR="001D49AA">
        <w:fldChar w:fldCharType="end"/>
      </w:r>
      <w:r w:rsidR="001D49AA">
        <w:t xml:space="preserve">). </w:t>
      </w:r>
    </w:p>
    <w:p w14:paraId="07A10A6C" w14:textId="69D6B2A7" w:rsidR="001D49AA" w:rsidRDefault="001D49AA" w:rsidP="00E53181">
      <w:pPr>
        <w:spacing w:line="276" w:lineRule="auto"/>
      </w:pPr>
      <w:r>
        <w:t>Treatment for sepsis in the Malawi EHP is entitled ‘maternal sepsis case management’ suggesting other interventions are included such as oxygen and fluids.</w:t>
      </w:r>
      <w:r w:rsidR="00D520D0">
        <w:t xml:space="preserve"> The consumables required to manage sepsis are captured through the health system model but c</w:t>
      </w:r>
      <w:r>
        <w:t>urrently we have not independently applied the possible effects of these interventions.</w:t>
      </w:r>
    </w:p>
    <w:p w14:paraId="7535F99D" w14:textId="1D389055" w:rsidR="00055203" w:rsidRDefault="000B20B5" w:rsidP="00E53181">
      <w:pPr>
        <w:spacing w:line="276" w:lineRule="auto"/>
        <w:rPr>
          <w:b/>
          <w:bCs/>
          <w:i/>
          <w:color w:val="A6A6A6" w:themeColor="background1" w:themeShade="A6"/>
        </w:rPr>
      </w:pPr>
      <w:r>
        <w:rPr>
          <w:b/>
          <w:bCs/>
          <w:i/>
          <w:color w:val="A6A6A6" w:themeColor="background1" w:themeShade="A6"/>
        </w:rPr>
        <w:t xml:space="preserve">Management of </w:t>
      </w:r>
      <w:r w:rsidR="00055203">
        <w:rPr>
          <w:b/>
          <w:bCs/>
          <w:i/>
          <w:color w:val="A6A6A6" w:themeColor="background1" w:themeShade="A6"/>
        </w:rPr>
        <w:t xml:space="preserve">Maternal </w:t>
      </w:r>
      <w:r>
        <w:rPr>
          <w:b/>
          <w:bCs/>
          <w:i/>
          <w:color w:val="A6A6A6" w:themeColor="background1" w:themeShade="A6"/>
        </w:rPr>
        <w:t>Hypertension - Intravenous Anti-hypertensives</w:t>
      </w:r>
    </w:p>
    <w:p w14:paraId="1EA2936B" w14:textId="4CCC0ACE" w:rsidR="000B20B5" w:rsidRDefault="00A33C22" w:rsidP="00E53181">
      <w:pPr>
        <w:spacing w:line="276" w:lineRule="auto"/>
      </w:pPr>
      <w:r w:rsidRPr="00A33C22">
        <w:t>Women who are</w:t>
      </w:r>
      <w:r w:rsidR="00680DFF">
        <w:t xml:space="preserve"> determined to be </w:t>
      </w:r>
      <w:r w:rsidRPr="00A33C22">
        <w:t>hypertensive</w:t>
      </w:r>
      <w:r w:rsidR="000B20B5">
        <w:t xml:space="preserve"> during labour </w:t>
      </w:r>
      <w:r w:rsidRPr="00A33C22">
        <w:t xml:space="preserve">will </w:t>
      </w:r>
      <w:r w:rsidR="000B20B5">
        <w:t xml:space="preserve">receive intravenous antihypertensive </w:t>
      </w:r>
      <w:r w:rsidRPr="00A33C22">
        <w:t>drugs to control their blood</w:t>
      </w:r>
      <w:r>
        <w:t xml:space="preserve"> </w:t>
      </w:r>
      <w:r w:rsidRPr="00A33C22">
        <w:t>pressure during delivery</w:t>
      </w:r>
      <w:r w:rsidR="008C6CBE">
        <w:t xml:space="preserve"> and reduce risk of death from cerebrovascular outcomes of hypertension (i.e. stroke)</w:t>
      </w:r>
      <w:r w:rsidRPr="00A33C22">
        <w:t>.</w:t>
      </w:r>
      <w:r w:rsidR="000B20B5">
        <w:t xml:space="preserve"> Receipt of intravenous antihypertensive have varying effects in the model depending on type of hypertension:</w:t>
      </w:r>
    </w:p>
    <w:p w14:paraId="08D5C098" w14:textId="1F68EEA7" w:rsidR="000B20B5" w:rsidRDefault="000B20B5" w:rsidP="00E53181">
      <w:pPr>
        <w:pStyle w:val="ListParagraph"/>
        <w:numPr>
          <w:ilvl w:val="0"/>
          <w:numId w:val="29"/>
        </w:numPr>
        <w:spacing w:line="276" w:lineRule="auto"/>
      </w:pPr>
      <w:r>
        <w:t xml:space="preserve">Reduce risk of maternal death </w:t>
      </w:r>
      <w:r w:rsidR="008C6CBE">
        <w:t xml:space="preserve">in/following labour </w:t>
      </w:r>
      <w:r>
        <w:t xml:space="preserve">secondary to hypertension (severe pre-eclampsia, eclampsia, severe hypertension) (RR 0.5 </w:t>
      </w:r>
      <w:r>
        <w:fldChar w:fldCharType="begin" w:fldLock="1"/>
      </w:r>
      <w: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fldChar w:fldCharType="separate"/>
      </w:r>
      <w:r w:rsidRPr="00DB1C9E">
        <w:rPr>
          <w:noProof/>
        </w:rPr>
        <w:t>(Pollard, Mathai and Walker, 2013)</w:t>
      </w:r>
      <w:r>
        <w:fldChar w:fldCharType="end"/>
      </w:r>
      <w:r>
        <w:t>)</w:t>
      </w:r>
    </w:p>
    <w:p w14:paraId="3C87136F" w14:textId="57A9F78D" w:rsidR="000B20B5" w:rsidRDefault="000B20B5" w:rsidP="00E53181">
      <w:pPr>
        <w:pStyle w:val="ListParagraph"/>
        <w:numPr>
          <w:ilvl w:val="0"/>
          <w:numId w:val="29"/>
        </w:numPr>
        <w:spacing w:line="276" w:lineRule="auto"/>
      </w:pPr>
      <w:r>
        <w:t xml:space="preserve">Reduce risk of </w:t>
      </w:r>
      <w:r w:rsidR="008C6CBE">
        <w:t xml:space="preserve">intrapartum/postpartum </w:t>
      </w:r>
      <w:r>
        <w:t xml:space="preserve">progression for women with gestational hypertension (RR 0.49 </w:t>
      </w:r>
      <w:r>
        <w:fldChar w:fldCharType="begin" w:fldLock="1"/>
      </w:r>
      <w:r w:rsidR="00065FE0">
        <w:instrText>ADDIN CSL_CITATION {"citationItems":[{"id":"ITEM-1","itemData":{"DOI":"10.1002/14651858.CD002252.pub4","ISSN":"14651858","abstract":"Background: Mild to moderate hypertension during pregnancy is common. Antihypertensive drugs are often used in the belief that lowering blood pressure will prevent progression to more severe disease, and thereby improve outcome. Objectives: To assess the effects of antihypertensive drug treatments for women with mild to moderate hypertension during pregnancy. Search strategy: We searched the Cochrane Pregnancy and Childbirth Group's Trials Register (March 2006), the Cochrane Central Register of Controlled Trials (The Cochrane Library 2005, Issue 3), MEDLINE (1966 to November 2005), LILACS (1984 to November 2005) and EMBASE (1974 to November 2005). Selection criteria: All randomised trials evaluating any antihypertensive drug treatment for mild to moderate hypertension during pregnancy defined, whenever possible, as systolic blood pressure 140 to 169 mmHg and diastolic blood pressure 90 to 109 mmHg. Comparisons were of one or more antihypertensive drug(s) with placebo, with no antihypertensive drug, or with another antihypertensive drug, and where treatment was planned to continue for at least seven days. Data collection and analysis: Two review authors independently extracted data. Main results: Forty-six trials (4282 women) were included. Twenty-eight trials compared an antihypertensive drug with placebo/no antihypertensive drug (3200 women). There is a halving in the risk of developing severe hypertension associated with the use of antihypertensive drug(s) (19 trials, 2409 women; relative risk (RR) 0.50; 95% confidence interval (CI) 0.41 to 0.61; risk difference (RD) -0.10 (-0.12 to -0.07); number needed to treat (NNT) 10 (8 to 13)) but little evidence of a difference in the risk of pre-eclampsia (22 trials, 2702 women; RR 0.97; 95% CI 0.83 to 1.13). Similarly, there is no clear effect on the risk of the baby dying (26 trials, 3081 women; RR 0.73; 95% CI 0.50 to 1.08), preterm birth (14 trials, 1992 women; RR 1.02; 95 % CI 0.89 to 1.16), or small-for-gestational-age babies (19 trials, 2437 women; RR 1.04; 95 % CI 0.84 to 1.27). There were no clear differences in any other outcomes. Nineteen trials (1282 women) compared one antihypertensive drug with another. Beta blockers seem better than methyldopa for reducing the risk of severe hypertension (10 trials, 539 women, RR 0.75 (95 % CI 0.59 to 0.94); RD -0.08 (-0.14 to 0.02); NNT 12 (6 to 275)). There is no clear difference between any of the alternative drugs in the risk of developing proteinuria/pre- e…","author":[{"dropping-particle":"","family":"Abalos","given":"Edgardo","non-dropping-particle":"","parse-names":false,"suffix":""},{"dropping-particle":"","family":"Duley","given":"Lelia","non-dropping-particle":"","parse-names":false,"suffix":""},{"dropping-particle":"","family":"Steyn","given":"D. Wilhelm","non-dropping-particle":"","parse-names":false,"suffix":""},{"dropping-particle":"","family":"Gialdini","given":"Celina","non-dropping-particle":"","parse-names":false,"suffix":""}],"container-title":"Cochrane Database of Systematic Reviews","id":"ITEM-1","issue":"10","issued":{"date-parts":[["2018","10","1"]]},"publisher":"John Wiley and Sons Ltd","title":"Antihypertensive drug therapy for mild to moderate hypertension during pregnancy","type":"article-journal","volume":"2018"},"uris":["http://www.mendeley.com/documents/?uuid=3ab8064e-64ec-3ed6-bbc3-72d7ab50d158"]}],"mendeley":{"formattedCitation":"(Abalos &lt;i&gt;et al.&lt;/i&gt;, 2018)","plainTextFormattedCitation":"(Abalos et al., 2018)","previouslyFormattedCitation":"(Abalos &lt;i&gt;et al.&lt;/i&gt;, 2018)"},"properties":{"noteIndex":0},"schema":"https://github.com/citation-style-language/schema/raw/master/csl-citation.json"}</w:instrText>
      </w:r>
      <w:r>
        <w:fldChar w:fldCharType="separate"/>
      </w:r>
      <w:r w:rsidRPr="000B20B5">
        <w:rPr>
          <w:noProof/>
        </w:rPr>
        <w:t xml:space="preserve">(Abalos </w:t>
      </w:r>
      <w:r w:rsidRPr="000B20B5">
        <w:rPr>
          <w:i/>
          <w:noProof/>
        </w:rPr>
        <w:t>et al.</w:t>
      </w:r>
      <w:r w:rsidRPr="000B20B5">
        <w:rPr>
          <w:noProof/>
        </w:rPr>
        <w:t>, 2018)</w:t>
      </w:r>
      <w:r>
        <w:fldChar w:fldCharType="end"/>
      </w:r>
      <w:r>
        <w:t>)</w:t>
      </w:r>
    </w:p>
    <w:p w14:paraId="6D826A8F" w14:textId="0B63661A" w:rsidR="00A33C22" w:rsidRDefault="00A33C22" w:rsidP="00E53181">
      <w:pPr>
        <w:spacing w:line="276" w:lineRule="auto"/>
      </w:pPr>
      <w:r w:rsidRPr="00A33C22">
        <w:t>Whilst antihypertensives are not an EmONC intervention they are included in the Malawian EHP and therefore are included here.</w:t>
      </w:r>
    </w:p>
    <w:p w14:paraId="4FAB97CF" w14:textId="6EA65C2B" w:rsidR="00A33C22" w:rsidRDefault="000B20B5" w:rsidP="00E53181">
      <w:pPr>
        <w:spacing w:line="276" w:lineRule="auto"/>
        <w:rPr>
          <w:b/>
          <w:bCs/>
          <w:i/>
          <w:color w:val="A6A6A6" w:themeColor="background1" w:themeShade="A6"/>
        </w:rPr>
      </w:pPr>
      <w:r>
        <w:rPr>
          <w:b/>
          <w:bCs/>
          <w:i/>
          <w:color w:val="A6A6A6" w:themeColor="background1" w:themeShade="A6"/>
        </w:rPr>
        <w:t xml:space="preserve">Management of </w:t>
      </w:r>
      <w:r w:rsidR="00A33C22">
        <w:rPr>
          <w:b/>
          <w:bCs/>
          <w:i/>
          <w:color w:val="A6A6A6" w:themeColor="background1" w:themeShade="A6"/>
        </w:rPr>
        <w:t>Severe pre-eclampsia</w:t>
      </w:r>
      <w:r w:rsidR="00065FE0">
        <w:rPr>
          <w:b/>
          <w:bCs/>
          <w:i/>
          <w:color w:val="A6A6A6" w:themeColor="background1" w:themeShade="A6"/>
        </w:rPr>
        <w:t>/</w:t>
      </w:r>
      <w:r>
        <w:rPr>
          <w:b/>
          <w:bCs/>
          <w:i/>
          <w:color w:val="A6A6A6" w:themeColor="background1" w:themeShade="A6"/>
        </w:rPr>
        <w:t xml:space="preserve">Eclampsia – Intravenous Anticonvulsants </w:t>
      </w:r>
    </w:p>
    <w:p w14:paraId="6D1ABBDE" w14:textId="3C532ABD" w:rsidR="00065FE0" w:rsidRDefault="00065FE0" w:rsidP="00E53181">
      <w:pPr>
        <w:spacing w:line="276" w:lineRule="auto"/>
      </w:pPr>
      <w:r>
        <w:t xml:space="preserve">Additionally to antihypertensives women with either severe pre-eclampsia or eclampsia should receive intravenous anticonvulsant therapy in the form of magnesium sulphate. In women with severe pre-eclampsia administration of magnesium will reduce their risk of progressing to eclampsia during/following labour (RR 0.41 </w:t>
      </w:r>
      <w:r>
        <w:fldChar w:fldCharType="begin" w:fldLock="1"/>
      </w:r>
      <w:r w:rsidR="00C850A6">
        <w:instrText>ADDIN CSL_CITATION {"citationItems":[{"id":"ITEM-1","itemData":{"DOI":"10.1002/14651858.CD000025.pub2","ISSN":"14651858","author":[{"dropping-particle":"","family":"Duley","given":"Lelia","non-dropping-particle":"","parse-names":false,"suffix":""},{"dropping-particle":"","family":"Gülmezoglu","given":"A Metin","non-dropping-particle":"","parse-names":false,"suffix":""},{"dropping-particle":"","family":"Henderson-Smart","given":"David J","non-dropping-particle":"","parse-names":false,"suffix":""},{"dropping-particle":"","family":"Chou","given":"Doris","non-dropping-particle":"","parse-names":false,"suffix":""}],"container-title":"Cochrane Database of Systematic Reviews","id":"ITEM-1","issue":"11","issued":{"date-parts":[["2010","11","10"]]},"note":"n.b. this review considers mgso4 for women with PREECLAMPSIA and how they are prevented from having eclampsia NOT as a treatment for eclampsia","publisher":"John Wiley &amp; Sons, Ltd","title":"Magnesium sulphate and other anticonvulsants for women with pre-eclampsia","type":"article-journal"},"uris":["http://www.mendeley.com/documents/?uuid=3dbe7c70-c64d-4fb3-aea3-6a3567edca93"]}],"mendeley":{"formattedCitation":"(Duley &lt;i&gt;et al.&lt;/i&gt;, 2010)","plainTextFormattedCitation":"(Duley et al., 2010)","previouslyFormattedCitation":"(Duley &lt;i&gt;et al.&lt;/i&gt;, 2010)"},"properties":{"noteIndex":0},"schema":"https://github.com/citation-style-language/schema/raw/master/csl-citation.json"}</w:instrText>
      </w:r>
      <w:r>
        <w:fldChar w:fldCharType="separate"/>
      </w:r>
      <w:r w:rsidRPr="00065FE0">
        <w:rPr>
          <w:noProof/>
        </w:rPr>
        <w:t xml:space="preserve">(Duley </w:t>
      </w:r>
      <w:r w:rsidRPr="00065FE0">
        <w:rPr>
          <w:i/>
          <w:noProof/>
        </w:rPr>
        <w:t>et al.</w:t>
      </w:r>
      <w:r w:rsidRPr="00065FE0">
        <w:rPr>
          <w:noProof/>
        </w:rPr>
        <w:t>, 2010)</w:t>
      </w:r>
      <w:r>
        <w:fldChar w:fldCharType="end"/>
      </w:r>
      <w:r>
        <w:t xml:space="preserve">) and reduces her risk of death from severe pre-eclampsia (RR 0.4 </w:t>
      </w:r>
      <w:r>
        <w:fldChar w:fldCharType="begin" w:fldLock="1"/>
      </w:r>
      <w: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fldChar w:fldCharType="separate"/>
      </w:r>
      <w:r w:rsidRPr="00DB1C9E">
        <w:rPr>
          <w:noProof/>
        </w:rPr>
        <w:t>(Pollard, Mathai and Walker, 2013)</w:t>
      </w:r>
      <w:r>
        <w:fldChar w:fldCharType="end"/>
      </w:r>
      <w:r>
        <w:t xml:space="preserve">). If an individual is eclamptic administration of magnesium will reduce their risk of death (RR (RR 0.4 </w:t>
      </w:r>
      <w:r>
        <w:fldChar w:fldCharType="begin" w:fldLock="1"/>
      </w:r>
      <w: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fldChar w:fldCharType="separate"/>
      </w:r>
      <w:r w:rsidRPr="00DB1C9E">
        <w:rPr>
          <w:noProof/>
        </w:rPr>
        <w:t>(Pollard, Mathai and Walker, 2013)</w:t>
      </w:r>
      <w:r>
        <w:fldChar w:fldCharType="end"/>
      </w:r>
      <w:r>
        <w:t>).</w:t>
      </w:r>
    </w:p>
    <w:p w14:paraId="0A584BE3" w14:textId="1C3AFDFD" w:rsidR="00065FE0" w:rsidRDefault="00865FC7" w:rsidP="00E53181">
      <w:pPr>
        <w:spacing w:line="276" w:lineRule="auto"/>
      </w:pPr>
      <w:r>
        <w:t>We do not currently assume women experiencing severe pre-eclampsia/eclampsia will require instrumental delivery.</w:t>
      </w:r>
    </w:p>
    <w:p w14:paraId="4D9E03D6" w14:textId="29FB5E70" w:rsidR="00BC4914" w:rsidRDefault="000B20B5" w:rsidP="00E53181">
      <w:pPr>
        <w:spacing w:line="276" w:lineRule="auto"/>
        <w:rPr>
          <w:b/>
          <w:bCs/>
          <w:i/>
          <w:color w:val="A6A6A6" w:themeColor="background1" w:themeShade="A6"/>
        </w:rPr>
      </w:pPr>
      <w:r>
        <w:rPr>
          <w:b/>
          <w:bCs/>
          <w:i/>
          <w:color w:val="A6A6A6" w:themeColor="background1" w:themeShade="A6"/>
        </w:rPr>
        <w:t>Management of Postpartum Haemorrhage –</w:t>
      </w:r>
      <w:r w:rsidR="00C850A6">
        <w:rPr>
          <w:b/>
          <w:bCs/>
          <w:i/>
          <w:color w:val="A6A6A6" w:themeColor="background1" w:themeShade="A6"/>
        </w:rPr>
        <w:t xml:space="preserve"> Intravenous uterotonics</w:t>
      </w:r>
      <w:r>
        <w:rPr>
          <w:b/>
          <w:bCs/>
          <w:i/>
          <w:color w:val="A6A6A6" w:themeColor="background1" w:themeShade="A6"/>
        </w:rPr>
        <w:t xml:space="preserve"> </w:t>
      </w:r>
      <w:r w:rsidR="00C850A6">
        <w:rPr>
          <w:b/>
          <w:bCs/>
          <w:i/>
          <w:color w:val="A6A6A6" w:themeColor="background1" w:themeShade="A6"/>
        </w:rPr>
        <w:t>and manural removal of retained placenta</w:t>
      </w:r>
    </w:p>
    <w:p w14:paraId="470855EA" w14:textId="0D06A492" w:rsidR="00C850A6" w:rsidRDefault="00865FC7" w:rsidP="00E53181">
      <w:pPr>
        <w:spacing w:line="276" w:lineRule="auto"/>
      </w:pPr>
      <w:r>
        <w:t xml:space="preserve">Treatment for postpartum haemorrhage is dependent on underlying aetiology of the bleed. Uterine atony, the most common cause of haemorrhage, is managed medically though the administration of additional </w:t>
      </w:r>
      <w:r w:rsidR="00C850A6">
        <w:t>u</w:t>
      </w:r>
      <w:r>
        <w:t>terotonic</w:t>
      </w:r>
      <w:r w:rsidR="00C850A6">
        <w:t xml:space="preserve"> drugs. We apply a probability that administration of these drugs will be successful in achieve </w:t>
      </w:r>
      <w:r w:rsidR="00023FBF">
        <w:t>haemostatic (0.8 –dummy adapted from effect of uterotonics on mortality</w:t>
      </w:r>
      <w:r w:rsidR="00C850A6">
        <w:t>). If successful we assume uterotonics reduce risk of death secondary to PPH (RR</w:t>
      </w:r>
      <w:r w:rsidR="00023FBF">
        <w:t xml:space="preserve"> 0.2 </w:t>
      </w:r>
      <w:r w:rsidR="00023FBF">
        <w:fldChar w:fldCharType="begin" w:fldLock="1"/>
      </w:r>
      <w:r w:rsidR="00023FBF">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00023FBF">
        <w:fldChar w:fldCharType="separate"/>
      </w:r>
      <w:r w:rsidR="00023FBF" w:rsidRPr="00DB1C9E">
        <w:rPr>
          <w:noProof/>
        </w:rPr>
        <w:t>(Pollard, Mathai and Walker, 2013)</w:t>
      </w:r>
      <w:r w:rsidR="00023FBF">
        <w:fldChar w:fldCharType="end"/>
      </w:r>
      <w:r w:rsidR="00023FBF">
        <w:t>)</w:t>
      </w:r>
      <w:r w:rsidR="00C850A6">
        <w:t xml:space="preserve"> If unsuccessful we assume the individual will need to be refer</w:t>
      </w:r>
      <w:r w:rsidR="00023FBF">
        <w:t xml:space="preserve">red for CEmONC interventions. </w:t>
      </w:r>
    </w:p>
    <w:p w14:paraId="7D835035" w14:textId="0BEDBFD4" w:rsidR="00865FC7" w:rsidRDefault="00C850A6" w:rsidP="00E53181">
      <w:pPr>
        <w:spacing w:line="276" w:lineRule="auto"/>
      </w:pPr>
      <w:r>
        <w:lastRenderedPageBreak/>
        <w:t>If an individual is experiencing retained placenta we assume HCWs will attempt manual removal at the bedside. Again we apply a probability that this will be successful</w:t>
      </w:r>
      <w:r w:rsidR="00023FBF">
        <w:t xml:space="preserve"> (0.7)</w:t>
      </w:r>
      <w:r>
        <w:t xml:space="preserve"> and if so apply an effect on risk of death from PPH (</w:t>
      </w:r>
      <w:r w:rsidR="00023FBF">
        <w:t xml:space="preserve">RR 0.7 </w:t>
      </w:r>
      <w:r w:rsidR="00023FBF">
        <w:fldChar w:fldCharType="begin" w:fldLock="1"/>
      </w:r>
      <w:r w:rsidR="00023FBF">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00023FBF">
        <w:fldChar w:fldCharType="separate"/>
      </w:r>
      <w:r w:rsidR="00023FBF" w:rsidRPr="00DB1C9E">
        <w:rPr>
          <w:noProof/>
        </w:rPr>
        <w:t>(Pollard, Mathai and Walker, 2013)</w:t>
      </w:r>
      <w:r w:rsidR="00023FBF">
        <w:fldChar w:fldCharType="end"/>
      </w:r>
      <w:r w:rsidR="00023FBF">
        <w:t xml:space="preserve">) </w:t>
      </w:r>
      <w:r>
        <w:t>otherwise the individual will need to be referred for CEmONC interventions.</w:t>
      </w:r>
    </w:p>
    <w:p w14:paraId="1382B725" w14:textId="77777777" w:rsidR="001719D5" w:rsidRPr="00C12D3D" w:rsidRDefault="001719D5" w:rsidP="001719D5">
      <w:pPr>
        <w:rPr>
          <w:b/>
          <w:bCs/>
          <w:i/>
          <w:color w:val="A6A6A6" w:themeColor="background1" w:themeShade="A6"/>
          <w:u w:val="single"/>
        </w:rPr>
      </w:pPr>
      <w:r>
        <w:rPr>
          <w:b/>
          <w:bCs/>
          <w:i/>
          <w:color w:val="A6A6A6" w:themeColor="background1" w:themeShade="A6"/>
          <w:u w:val="single"/>
        </w:rPr>
        <w:t>C</w:t>
      </w:r>
      <w:r w:rsidRPr="00C12D3D">
        <w:rPr>
          <w:b/>
          <w:bCs/>
          <w:i/>
          <w:color w:val="A6A6A6" w:themeColor="background1" w:themeShade="A6"/>
          <w:u w:val="single"/>
        </w:rPr>
        <w:t xml:space="preserve">EmONC Interventions – </w:t>
      </w:r>
      <w:r>
        <w:rPr>
          <w:b/>
          <w:bCs/>
          <w:i/>
          <w:color w:val="A6A6A6" w:themeColor="background1" w:themeShade="A6"/>
          <w:u w:val="single"/>
        </w:rPr>
        <w:t>Facility Level 1 (Hospital) and Facility Level 2</w:t>
      </w:r>
      <w:r w:rsidRPr="00C12D3D">
        <w:rPr>
          <w:b/>
          <w:bCs/>
          <w:i/>
          <w:color w:val="A6A6A6" w:themeColor="background1" w:themeShade="A6"/>
          <w:u w:val="single"/>
        </w:rPr>
        <w:t>:</w:t>
      </w:r>
    </w:p>
    <w:p w14:paraId="77F8086C" w14:textId="53E85EA7" w:rsidR="000B20B5" w:rsidRDefault="000B20B5" w:rsidP="000B20B5">
      <w:pPr>
        <w:rPr>
          <w:b/>
          <w:bCs/>
          <w:i/>
          <w:color w:val="A6A6A6" w:themeColor="background1" w:themeShade="A6"/>
        </w:rPr>
      </w:pPr>
      <w:r>
        <w:rPr>
          <w:b/>
          <w:bCs/>
          <w:i/>
          <w:color w:val="A6A6A6" w:themeColor="background1" w:themeShade="A6"/>
        </w:rPr>
        <w:t xml:space="preserve">Referral for CEmONC </w:t>
      </w:r>
    </w:p>
    <w:p w14:paraId="11FB7D06" w14:textId="41216EC1" w:rsidR="000B20B5" w:rsidRPr="009A12E0" w:rsidRDefault="009A12E0" w:rsidP="009A12E0">
      <w:pPr>
        <w:spacing w:line="276" w:lineRule="auto"/>
        <w:rPr>
          <w:noProof/>
        </w:rPr>
      </w:pPr>
      <w:r w:rsidRPr="009A12E0">
        <w:rPr>
          <w:noProof/>
        </w:rPr>
        <w:t>Currently indications that a woman will need CEmONC level interventions include:</w:t>
      </w:r>
    </w:p>
    <w:p w14:paraId="3AA2C17F" w14:textId="29DAD1F0" w:rsidR="009A12E0" w:rsidRDefault="009A12E0" w:rsidP="009A12E0">
      <w:pPr>
        <w:pStyle w:val="ListParagraph"/>
        <w:numPr>
          <w:ilvl w:val="0"/>
          <w:numId w:val="31"/>
        </w:numPr>
        <w:spacing w:line="276" w:lineRule="auto"/>
        <w:rPr>
          <w:noProof/>
        </w:rPr>
      </w:pPr>
      <w:r w:rsidRPr="009A12E0">
        <w:rPr>
          <w:noProof/>
        </w:rPr>
        <w:t>Identification of (or admission due to) Antepartum haemorrhage</w:t>
      </w:r>
    </w:p>
    <w:p w14:paraId="4AB4A2D4" w14:textId="0B580DB2" w:rsidR="009A12E0" w:rsidRDefault="009A12E0" w:rsidP="009A12E0">
      <w:pPr>
        <w:pStyle w:val="ListParagraph"/>
        <w:numPr>
          <w:ilvl w:val="1"/>
          <w:numId w:val="31"/>
        </w:numPr>
        <w:spacing w:line="276" w:lineRule="auto"/>
        <w:rPr>
          <w:noProof/>
        </w:rPr>
      </w:pPr>
      <w:r>
        <w:rPr>
          <w:noProof/>
        </w:rPr>
        <w:t>Rewuring caesarean delivery</w:t>
      </w:r>
    </w:p>
    <w:p w14:paraId="39CE2A1C" w14:textId="4CC3C7C2" w:rsidR="009A12E0" w:rsidRDefault="009A12E0" w:rsidP="009A12E0">
      <w:pPr>
        <w:pStyle w:val="ListParagraph"/>
        <w:numPr>
          <w:ilvl w:val="1"/>
          <w:numId w:val="31"/>
        </w:numPr>
        <w:spacing w:line="276" w:lineRule="auto"/>
        <w:rPr>
          <w:noProof/>
        </w:rPr>
      </w:pPr>
      <w:r>
        <w:rPr>
          <w:noProof/>
        </w:rPr>
        <w:t>Requiring blood transfusion</w:t>
      </w:r>
    </w:p>
    <w:p w14:paraId="0DD33871" w14:textId="77777777" w:rsidR="009A12E0" w:rsidRPr="009A12E0" w:rsidRDefault="009A12E0" w:rsidP="009A12E0">
      <w:pPr>
        <w:pStyle w:val="ListParagraph"/>
        <w:spacing w:line="276" w:lineRule="auto"/>
        <w:ind w:left="1440"/>
        <w:rPr>
          <w:noProof/>
        </w:rPr>
      </w:pPr>
    </w:p>
    <w:p w14:paraId="7264AABF" w14:textId="34430E4E" w:rsidR="009A12E0" w:rsidRDefault="001719D5" w:rsidP="009A12E0">
      <w:pPr>
        <w:pStyle w:val="ListParagraph"/>
        <w:numPr>
          <w:ilvl w:val="0"/>
          <w:numId w:val="31"/>
        </w:numPr>
        <w:spacing w:line="276" w:lineRule="auto"/>
        <w:rPr>
          <w:noProof/>
        </w:rPr>
      </w:pPr>
      <w:r>
        <w:rPr>
          <w:noProof/>
        </w:rPr>
        <w:t>I</w:t>
      </w:r>
      <w:r w:rsidR="009A12E0">
        <w:rPr>
          <w:noProof/>
        </w:rPr>
        <w:t>dentification</w:t>
      </w:r>
      <w:r w:rsidR="009A12E0" w:rsidRPr="009A12E0">
        <w:rPr>
          <w:noProof/>
        </w:rPr>
        <w:t xml:space="preserve"> of uterine rupture</w:t>
      </w:r>
    </w:p>
    <w:p w14:paraId="4D468552" w14:textId="145EFDAD" w:rsidR="009A12E0" w:rsidRDefault="009A12E0" w:rsidP="009A12E0">
      <w:pPr>
        <w:pStyle w:val="ListParagraph"/>
        <w:numPr>
          <w:ilvl w:val="1"/>
          <w:numId w:val="31"/>
        </w:numPr>
        <w:spacing w:line="276" w:lineRule="auto"/>
        <w:rPr>
          <w:noProof/>
        </w:rPr>
      </w:pPr>
      <w:r>
        <w:rPr>
          <w:noProof/>
        </w:rPr>
        <w:t>Requiring caesarean delivery</w:t>
      </w:r>
    </w:p>
    <w:p w14:paraId="1B369E3B" w14:textId="70658DB6" w:rsidR="009A12E0" w:rsidRDefault="009A12E0" w:rsidP="009A12E0">
      <w:pPr>
        <w:pStyle w:val="ListParagraph"/>
        <w:numPr>
          <w:ilvl w:val="1"/>
          <w:numId w:val="31"/>
        </w:numPr>
        <w:spacing w:line="276" w:lineRule="auto"/>
        <w:rPr>
          <w:noProof/>
        </w:rPr>
      </w:pPr>
      <w:r>
        <w:rPr>
          <w:noProof/>
        </w:rPr>
        <w:t>Requiring blood transfusion</w:t>
      </w:r>
    </w:p>
    <w:p w14:paraId="02FA69F8" w14:textId="1C6B1D57" w:rsidR="009A12E0" w:rsidRDefault="009A12E0" w:rsidP="009A12E0">
      <w:pPr>
        <w:pStyle w:val="ListParagraph"/>
        <w:numPr>
          <w:ilvl w:val="1"/>
          <w:numId w:val="31"/>
        </w:numPr>
        <w:spacing w:line="276" w:lineRule="auto"/>
        <w:rPr>
          <w:noProof/>
        </w:rPr>
      </w:pPr>
      <w:r>
        <w:rPr>
          <w:noProof/>
        </w:rPr>
        <w:t>Requiring surgical repair</w:t>
      </w:r>
    </w:p>
    <w:p w14:paraId="545144A8" w14:textId="77777777" w:rsidR="009A12E0" w:rsidRPr="009A12E0" w:rsidRDefault="009A12E0" w:rsidP="009A12E0">
      <w:pPr>
        <w:pStyle w:val="ListParagraph"/>
        <w:spacing w:line="276" w:lineRule="auto"/>
        <w:ind w:left="1440"/>
        <w:rPr>
          <w:noProof/>
        </w:rPr>
      </w:pPr>
    </w:p>
    <w:p w14:paraId="240E4A64" w14:textId="2EC4DAAC" w:rsidR="009A12E0" w:rsidRDefault="009A12E0" w:rsidP="009A12E0">
      <w:pPr>
        <w:pStyle w:val="ListParagraph"/>
        <w:numPr>
          <w:ilvl w:val="0"/>
          <w:numId w:val="31"/>
        </w:numPr>
        <w:spacing w:line="276" w:lineRule="auto"/>
        <w:rPr>
          <w:noProof/>
        </w:rPr>
      </w:pPr>
      <w:r w:rsidRPr="009A12E0">
        <w:rPr>
          <w:noProof/>
        </w:rPr>
        <w:t>Obstructed labour for which assisted vagianal delivery has not been successful</w:t>
      </w:r>
    </w:p>
    <w:p w14:paraId="5105D791" w14:textId="05363697" w:rsidR="009A12E0" w:rsidRDefault="009A12E0" w:rsidP="009A12E0">
      <w:pPr>
        <w:pStyle w:val="ListParagraph"/>
        <w:numPr>
          <w:ilvl w:val="1"/>
          <w:numId w:val="31"/>
        </w:numPr>
        <w:spacing w:line="276" w:lineRule="auto"/>
        <w:rPr>
          <w:noProof/>
        </w:rPr>
      </w:pPr>
      <w:r>
        <w:rPr>
          <w:noProof/>
        </w:rPr>
        <w:t xml:space="preserve">Requiring caesarean delivery </w:t>
      </w:r>
    </w:p>
    <w:p w14:paraId="0BD8EF90" w14:textId="77777777" w:rsidR="009A12E0" w:rsidRPr="009A12E0" w:rsidRDefault="009A12E0" w:rsidP="009A12E0">
      <w:pPr>
        <w:pStyle w:val="ListParagraph"/>
        <w:spacing w:line="276" w:lineRule="auto"/>
        <w:ind w:left="1440"/>
        <w:rPr>
          <w:noProof/>
        </w:rPr>
      </w:pPr>
    </w:p>
    <w:p w14:paraId="2EDC8C45" w14:textId="3F33A4FD" w:rsidR="009A12E0" w:rsidRDefault="009A12E0" w:rsidP="009A12E0">
      <w:pPr>
        <w:pStyle w:val="ListParagraph"/>
        <w:numPr>
          <w:ilvl w:val="0"/>
          <w:numId w:val="31"/>
        </w:numPr>
        <w:spacing w:line="276" w:lineRule="auto"/>
        <w:rPr>
          <w:noProof/>
        </w:rPr>
      </w:pPr>
      <w:r w:rsidRPr="009A12E0">
        <w:rPr>
          <w:noProof/>
        </w:rPr>
        <w:t xml:space="preserve">Postpartum haemorrhage requiring blood and/or failed medical management </w:t>
      </w:r>
    </w:p>
    <w:p w14:paraId="3B4D605E" w14:textId="69F3CEF0" w:rsidR="009A12E0" w:rsidRDefault="009A12E0" w:rsidP="009A12E0">
      <w:pPr>
        <w:pStyle w:val="ListParagraph"/>
        <w:numPr>
          <w:ilvl w:val="1"/>
          <w:numId w:val="31"/>
        </w:numPr>
        <w:spacing w:line="276" w:lineRule="auto"/>
        <w:rPr>
          <w:noProof/>
        </w:rPr>
      </w:pPr>
      <w:r>
        <w:rPr>
          <w:noProof/>
        </w:rPr>
        <w:t>Requiring blood transfuion</w:t>
      </w:r>
    </w:p>
    <w:p w14:paraId="02B3FE28" w14:textId="63BF5E78" w:rsidR="00023FBF" w:rsidRPr="009A12E0" w:rsidRDefault="009A12E0" w:rsidP="009A12E0">
      <w:pPr>
        <w:pStyle w:val="ListParagraph"/>
        <w:numPr>
          <w:ilvl w:val="1"/>
          <w:numId w:val="31"/>
        </w:numPr>
        <w:spacing w:line="276" w:lineRule="auto"/>
        <w:rPr>
          <w:noProof/>
        </w:rPr>
      </w:pPr>
      <w:r>
        <w:rPr>
          <w:noProof/>
        </w:rPr>
        <w:t xml:space="preserve">Requiring surgerical management </w:t>
      </w:r>
    </w:p>
    <w:p w14:paraId="44124224" w14:textId="7D551F60" w:rsidR="00023FBF" w:rsidRPr="009A12E0" w:rsidRDefault="009A12E0" w:rsidP="009A12E0">
      <w:pPr>
        <w:spacing w:line="276" w:lineRule="auto"/>
      </w:pPr>
      <w:r w:rsidRPr="009A12E0">
        <w:t>If a woman is delivering at a facility level that is assumed to be able to deliver CEmONC it is assumed she receives this care without referral (despite moving to a different health system interaction). Otherwise it is assumed that the individual is being referred to a higher level facility</w:t>
      </w:r>
      <w:r>
        <w:t>.</w:t>
      </w:r>
    </w:p>
    <w:p w14:paraId="595A0B37" w14:textId="77777777" w:rsidR="00C12D3D" w:rsidRDefault="00C12D3D" w:rsidP="00C12D3D">
      <w:pPr>
        <w:rPr>
          <w:b/>
          <w:bCs/>
          <w:i/>
          <w:color w:val="A6A6A6" w:themeColor="background1" w:themeShade="A6"/>
        </w:rPr>
      </w:pPr>
      <w:r>
        <w:rPr>
          <w:b/>
          <w:bCs/>
          <w:i/>
          <w:color w:val="A6A6A6" w:themeColor="background1" w:themeShade="A6"/>
        </w:rPr>
        <w:t>Caesarean Section</w:t>
      </w:r>
    </w:p>
    <w:p w14:paraId="6C810BE5" w14:textId="5DFFD486" w:rsidR="00C12D3D" w:rsidRPr="002264E9" w:rsidRDefault="002264E9" w:rsidP="00CE2D83">
      <w:r w:rsidRPr="002264E9">
        <w:t>In the instance of antepartum haemorrhage, unresolved obstructed labour or uterine rupture a woman will be r</w:t>
      </w:r>
      <w:r w:rsidR="009A12E0">
        <w:t>eferred for a caesarean section delivery. We apply a blanket treatment effect of caesarean section on risk of intrapartum still birth (RR 0.1 – dummy value).</w:t>
      </w:r>
      <w:r w:rsidR="001719D5">
        <w:t xml:space="preserve"> If the caesarean is indicated due to antepartum bleeding we apply a treatment effect on risk of maternal death (RR 0.1 – dummy value).assuming that without the caesarean bleeding would have continued leading to death.  </w:t>
      </w:r>
      <w:r w:rsidR="007B1656">
        <w:t xml:space="preserve">Women who deliver via caesarean receive amended postnatal care as we assume that assessment for postpartum bleeding and management of that bleeding occurs within the caesarean event. </w:t>
      </w:r>
    </w:p>
    <w:p w14:paraId="7B249636" w14:textId="6E6D2714" w:rsidR="00BC4914" w:rsidRDefault="00C12D3D" w:rsidP="00CE2D83">
      <w:pPr>
        <w:rPr>
          <w:b/>
          <w:bCs/>
          <w:i/>
          <w:color w:val="A6A6A6" w:themeColor="background1" w:themeShade="A6"/>
        </w:rPr>
      </w:pPr>
      <w:r>
        <w:rPr>
          <w:b/>
          <w:bCs/>
          <w:i/>
          <w:color w:val="A6A6A6" w:themeColor="background1" w:themeShade="A6"/>
        </w:rPr>
        <w:t>Surgery</w:t>
      </w:r>
    </w:p>
    <w:p w14:paraId="145C9240" w14:textId="376C5F83" w:rsidR="001719D5" w:rsidRDefault="001719D5" w:rsidP="00CE2D83">
      <w:r>
        <w:t xml:space="preserve">Surgery is indicated for </w:t>
      </w:r>
      <w:r w:rsidR="0E4E3B7D">
        <w:t xml:space="preserve">refractory postpartum bleeding </w:t>
      </w:r>
      <w:r>
        <w:t>(not managed medically) or uterine rupture. In both instances we first apply a probability that the surgery is successful in its primary aim (haemostasis/uterine repair). If successful we apply the following treatment effects:</w:t>
      </w:r>
    </w:p>
    <w:p w14:paraId="5398F596" w14:textId="70DE0DFF" w:rsidR="001719D5" w:rsidRDefault="001719D5" w:rsidP="001719D5">
      <w:pPr>
        <w:pStyle w:val="ListParagraph"/>
        <w:numPr>
          <w:ilvl w:val="0"/>
          <w:numId w:val="33"/>
        </w:numPr>
      </w:pPr>
      <w:r>
        <w:t>Reduced risk of death from postpartum haemorrhage (RR 0.1 – Dummy value)</w:t>
      </w:r>
    </w:p>
    <w:p w14:paraId="307733E6" w14:textId="093045F6" w:rsidR="001719D5" w:rsidRDefault="001719D5" w:rsidP="001719D5">
      <w:pPr>
        <w:pStyle w:val="ListParagraph"/>
        <w:numPr>
          <w:ilvl w:val="0"/>
          <w:numId w:val="33"/>
        </w:numPr>
      </w:pPr>
      <w:r>
        <w:t>Reduced risk of death from uterine rupture (RR 0.1– Dummy value)</w:t>
      </w:r>
    </w:p>
    <w:p w14:paraId="1418AD79" w14:textId="2881FA98" w:rsidR="001719D5" w:rsidRDefault="001719D5" w:rsidP="001719D5">
      <w:r>
        <w:lastRenderedPageBreak/>
        <w:t>If unsuccessful we assume the final line of treatment is hysterectomy (RR 0.05) after which this woman is unable to become pregnant in the model again.</w:t>
      </w:r>
    </w:p>
    <w:p w14:paraId="77A40F8E" w14:textId="1DFD769C" w:rsidR="00055203" w:rsidRDefault="00055203" w:rsidP="00055203">
      <w:pPr>
        <w:rPr>
          <w:b/>
          <w:bCs/>
          <w:i/>
          <w:color w:val="A6A6A6" w:themeColor="background1" w:themeShade="A6"/>
        </w:rPr>
      </w:pPr>
      <w:r>
        <w:rPr>
          <w:b/>
          <w:bCs/>
          <w:i/>
          <w:color w:val="A6A6A6" w:themeColor="background1" w:themeShade="A6"/>
        </w:rPr>
        <w:t>Blood transfusion</w:t>
      </w:r>
    </w:p>
    <w:p w14:paraId="618CF51C" w14:textId="1B13116C" w:rsidR="00055203" w:rsidRPr="00423175" w:rsidRDefault="00C12D3D" w:rsidP="003E0B31">
      <w:r w:rsidRPr="00C12D3D">
        <w:t>Women who have suffered significant blood loss should be referred to receive a blood trans</w:t>
      </w:r>
      <w:r w:rsidR="00C053EF">
        <w:t xml:space="preserve">fusion. We assume blood transfusion reduces risk of death from antepartum haemorrhage, postpartum haemorrhage and uterine rupture (RR 0.4 </w:t>
      </w:r>
      <w:r w:rsidR="00C053EF">
        <w:fldChar w:fldCharType="begin" w:fldLock="1"/>
      </w:r>
      <w:r w:rsidR="00C053EF">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00C053EF">
        <w:fldChar w:fldCharType="separate"/>
      </w:r>
      <w:r w:rsidR="00C053EF" w:rsidRPr="00DB1C9E">
        <w:rPr>
          <w:noProof/>
        </w:rPr>
        <w:t>(Pollard, Mathai and Walker, 2013)</w:t>
      </w:r>
      <w:r w:rsidR="00C053EF">
        <w:fldChar w:fldCharType="end"/>
      </w:r>
      <w:r w:rsidR="00C053EF">
        <w:t>)</w:t>
      </w:r>
      <w:r w:rsidR="00CA751D">
        <w:t>.</w:t>
      </w:r>
    </w:p>
    <w:p w14:paraId="7DC23867" w14:textId="6AD1BF75" w:rsidR="00DE1405" w:rsidRPr="00216D97" w:rsidRDefault="00865FC7" w:rsidP="0E4E3B7D">
      <w:pPr>
        <w:rPr>
          <w:b/>
          <w:bCs/>
          <w:i/>
          <w:color w:val="A6A6A6" w:themeColor="background1" w:themeShade="A6"/>
        </w:rPr>
      </w:pPr>
      <w:r w:rsidRPr="00216D97">
        <w:rPr>
          <w:b/>
          <w:bCs/>
          <w:i/>
          <w:color w:val="A6A6A6" w:themeColor="background1" w:themeShade="A6"/>
        </w:rPr>
        <w:t xml:space="preserve">Inpatient days </w:t>
      </w:r>
    </w:p>
    <w:p w14:paraId="1DFEE958" w14:textId="322B595E" w:rsidR="002264E9" w:rsidRPr="009C6CC4" w:rsidRDefault="00216D97" w:rsidP="5A90E4E9">
      <w:r>
        <w:t xml:space="preserve">TBD. </w:t>
      </w:r>
    </w:p>
    <w:p w14:paraId="2683ED77" w14:textId="4ACC6301" w:rsidR="00151DC2" w:rsidRDefault="004C17FA" w:rsidP="5A90E4E9">
      <w:pPr>
        <w:rPr>
          <w:b/>
          <w:bCs/>
        </w:rPr>
      </w:pPr>
      <w:r>
        <w:rPr>
          <w:b/>
          <w:bCs/>
        </w:rPr>
        <w:t>Table 4</w:t>
      </w:r>
      <w:r w:rsidR="5A90E4E9" w:rsidRPr="5A90E4E9">
        <w:rPr>
          <w:b/>
          <w:bCs/>
        </w:rPr>
        <w:t xml:space="preserve">. Treatment parameter values </w:t>
      </w:r>
    </w:p>
    <w:p w14:paraId="4A058F1B" w14:textId="77F82FB8" w:rsidR="5A90E4E9" w:rsidRDefault="00CC110D">
      <w:r>
        <w:t>The m</w:t>
      </w:r>
      <w:r w:rsidR="5A90E4E9">
        <w:t xml:space="preserve">ajority of values provided in this table are </w:t>
      </w:r>
      <w:r w:rsidR="5A90E4E9" w:rsidRPr="5A90E4E9">
        <w:rPr>
          <w:b/>
          <w:bCs/>
        </w:rPr>
        <w:t>not</w:t>
      </w:r>
      <w:r w:rsidR="5A90E4E9">
        <w:t xml:space="preserve"> finalised and are pending a more detailed review of the relevant literature</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1105"/>
        <w:gridCol w:w="2060"/>
        <w:gridCol w:w="1742"/>
      </w:tblGrid>
      <w:tr w:rsidR="009C6CC4" w:rsidRPr="009C6CC4" w14:paraId="63A0F6E3" w14:textId="3CFA2B8C" w:rsidTr="009C6CC4">
        <w:trPr>
          <w:trHeight w:val="300"/>
        </w:trPr>
        <w:tc>
          <w:tcPr>
            <w:tcW w:w="4119" w:type="dxa"/>
            <w:shd w:val="clear" w:color="auto" w:fill="D0CECE" w:themeFill="background2" w:themeFillShade="E6"/>
            <w:noWrap/>
          </w:tcPr>
          <w:p w14:paraId="01664C5D" w14:textId="5C8F5227" w:rsidR="009C6CC4" w:rsidRPr="009C6CC4" w:rsidRDefault="009C6CC4" w:rsidP="00DB1C9E">
            <w:r w:rsidRPr="009C6CC4">
              <w:rPr>
                <w:bCs/>
                <w:sz w:val="20"/>
                <w:szCs w:val="20"/>
              </w:rPr>
              <w:t>Parameter</w:t>
            </w:r>
          </w:p>
        </w:tc>
        <w:tc>
          <w:tcPr>
            <w:tcW w:w="1105" w:type="dxa"/>
            <w:shd w:val="clear" w:color="auto" w:fill="D0CECE" w:themeFill="background2" w:themeFillShade="E6"/>
            <w:noWrap/>
          </w:tcPr>
          <w:p w14:paraId="4C8C4927" w14:textId="014F9A82" w:rsidR="009C6CC4" w:rsidRPr="009C6CC4" w:rsidRDefault="009C6CC4" w:rsidP="00DB1C9E">
            <w:r w:rsidRPr="009C6CC4">
              <w:rPr>
                <w:bCs/>
                <w:sz w:val="20"/>
                <w:szCs w:val="20"/>
              </w:rPr>
              <w:t>Proposed value</w:t>
            </w:r>
          </w:p>
        </w:tc>
        <w:tc>
          <w:tcPr>
            <w:tcW w:w="2060" w:type="dxa"/>
            <w:shd w:val="clear" w:color="auto" w:fill="D0CECE" w:themeFill="background2" w:themeFillShade="E6"/>
            <w:noWrap/>
          </w:tcPr>
          <w:p w14:paraId="3CDF2DF1" w14:textId="65E715C3" w:rsidR="009C6CC4" w:rsidRPr="009C6CC4" w:rsidRDefault="009C6CC4" w:rsidP="00DB1C9E">
            <w:r w:rsidRPr="009C6CC4">
              <w:rPr>
                <w:bCs/>
                <w:sz w:val="20"/>
                <w:szCs w:val="20"/>
              </w:rPr>
              <w:t>Description</w:t>
            </w:r>
          </w:p>
        </w:tc>
        <w:tc>
          <w:tcPr>
            <w:tcW w:w="1742" w:type="dxa"/>
            <w:shd w:val="clear" w:color="auto" w:fill="D0CECE" w:themeFill="background2" w:themeFillShade="E6"/>
          </w:tcPr>
          <w:p w14:paraId="64656C81" w14:textId="723F049B" w:rsidR="009C6CC4" w:rsidRPr="009C6CC4" w:rsidRDefault="009C6CC4" w:rsidP="00DB1C9E">
            <w:pPr>
              <w:rPr>
                <w:bCs/>
                <w:sz w:val="20"/>
                <w:szCs w:val="20"/>
              </w:rPr>
            </w:pPr>
            <w:r w:rsidRPr="009C6CC4">
              <w:rPr>
                <w:bCs/>
                <w:sz w:val="20"/>
                <w:szCs w:val="20"/>
              </w:rPr>
              <w:t>Reference/Notes</w:t>
            </w:r>
          </w:p>
        </w:tc>
      </w:tr>
      <w:tr w:rsidR="009C6CC4" w:rsidRPr="009C6CC4" w14:paraId="61975977" w14:textId="2200781E" w:rsidTr="009C6CC4">
        <w:trPr>
          <w:trHeight w:val="300"/>
        </w:trPr>
        <w:tc>
          <w:tcPr>
            <w:tcW w:w="4119" w:type="dxa"/>
            <w:shd w:val="clear" w:color="auto" w:fill="F2F2F2" w:themeFill="background1" w:themeFillShade="F2"/>
            <w:noWrap/>
            <w:hideMark/>
          </w:tcPr>
          <w:p w14:paraId="226278EB" w14:textId="77777777" w:rsidR="009C6CC4" w:rsidRDefault="009C6CC4" w:rsidP="00DB1C9E">
            <w:pPr>
              <w:spacing w:line="259" w:lineRule="auto"/>
              <w:rPr>
                <w:sz w:val="18"/>
                <w:szCs w:val="18"/>
              </w:rPr>
            </w:pPr>
            <w:r w:rsidRPr="009C6CC4">
              <w:rPr>
                <w:sz w:val="18"/>
                <w:szCs w:val="18"/>
              </w:rPr>
              <w:t>treatment_effect_maternal_infection_clean_delivery</w:t>
            </w:r>
          </w:p>
          <w:p w14:paraId="50CF1C05" w14:textId="146FDC48" w:rsidR="009C6CC4" w:rsidRPr="009C6CC4" w:rsidRDefault="009C6CC4" w:rsidP="00DB1C9E">
            <w:pPr>
              <w:spacing w:line="259" w:lineRule="auto"/>
              <w:rPr>
                <w:sz w:val="18"/>
                <w:szCs w:val="18"/>
              </w:rPr>
            </w:pPr>
          </w:p>
        </w:tc>
        <w:tc>
          <w:tcPr>
            <w:tcW w:w="1105" w:type="dxa"/>
            <w:noWrap/>
            <w:hideMark/>
          </w:tcPr>
          <w:p w14:paraId="3472BA6B" w14:textId="77777777" w:rsidR="009C6CC4" w:rsidRPr="009C6CC4" w:rsidRDefault="009C6CC4" w:rsidP="009C6CC4">
            <w:pPr>
              <w:jc w:val="center"/>
              <w:rPr>
                <w:b/>
              </w:rPr>
            </w:pPr>
            <w:r w:rsidRPr="009C6CC4">
              <w:rPr>
                <w:b/>
              </w:rPr>
              <w:t>0.4</w:t>
            </w:r>
          </w:p>
        </w:tc>
        <w:tc>
          <w:tcPr>
            <w:tcW w:w="2060" w:type="dxa"/>
            <w:shd w:val="clear" w:color="auto" w:fill="F2F2F2" w:themeFill="background1" w:themeFillShade="F2"/>
            <w:noWrap/>
            <w:hideMark/>
          </w:tcPr>
          <w:p w14:paraId="3066631A" w14:textId="77777777" w:rsidR="009C6CC4" w:rsidRPr="009C6CC4" w:rsidRDefault="009C6CC4" w:rsidP="00DB1C9E"/>
        </w:tc>
        <w:tc>
          <w:tcPr>
            <w:tcW w:w="1742" w:type="dxa"/>
          </w:tcPr>
          <w:p w14:paraId="070CD5EB" w14:textId="09A489BF" w:rsidR="009C6CC4" w:rsidRPr="009C6CC4" w:rsidRDefault="009C6CC4" w:rsidP="009C6CC4">
            <w:pPr>
              <w:spacing w:line="259" w:lineRule="auto"/>
              <w:rPr>
                <w:i/>
                <w:sz w:val="18"/>
                <w:szCs w:val="18"/>
              </w:rPr>
            </w:pPr>
            <w:r w:rsidRPr="009C6CC4">
              <w:rPr>
                <w:i/>
                <w:sz w:val="18"/>
                <w:szCs w:val="18"/>
              </w:rPr>
              <w:t>DUMMY VALUE</w:t>
            </w:r>
          </w:p>
        </w:tc>
      </w:tr>
      <w:tr w:rsidR="009C6CC4" w:rsidRPr="009C6CC4" w14:paraId="09F82D8F" w14:textId="127742A2" w:rsidTr="009C6CC4">
        <w:trPr>
          <w:trHeight w:val="300"/>
        </w:trPr>
        <w:tc>
          <w:tcPr>
            <w:tcW w:w="4119" w:type="dxa"/>
            <w:shd w:val="clear" w:color="auto" w:fill="F2F2F2" w:themeFill="background1" w:themeFillShade="F2"/>
            <w:noWrap/>
            <w:hideMark/>
          </w:tcPr>
          <w:p w14:paraId="571078C3" w14:textId="77777777" w:rsidR="009C6CC4" w:rsidRDefault="009C6CC4" w:rsidP="00DB1C9E">
            <w:pPr>
              <w:spacing w:line="259" w:lineRule="auto"/>
              <w:rPr>
                <w:sz w:val="18"/>
                <w:szCs w:val="18"/>
              </w:rPr>
            </w:pPr>
            <w:r w:rsidRPr="009C6CC4">
              <w:rPr>
                <w:sz w:val="18"/>
                <w:szCs w:val="18"/>
              </w:rPr>
              <w:t>rr_pph_amtsl</w:t>
            </w:r>
          </w:p>
          <w:p w14:paraId="06501382" w14:textId="36C5A324" w:rsidR="009C6CC4" w:rsidRPr="009C6CC4" w:rsidRDefault="009C6CC4" w:rsidP="00DB1C9E">
            <w:pPr>
              <w:spacing w:line="259" w:lineRule="auto"/>
              <w:rPr>
                <w:sz w:val="18"/>
                <w:szCs w:val="18"/>
              </w:rPr>
            </w:pPr>
          </w:p>
        </w:tc>
        <w:tc>
          <w:tcPr>
            <w:tcW w:w="1105" w:type="dxa"/>
            <w:noWrap/>
            <w:hideMark/>
          </w:tcPr>
          <w:p w14:paraId="49091D92" w14:textId="77777777" w:rsidR="009C6CC4" w:rsidRPr="009C6CC4" w:rsidRDefault="009C6CC4" w:rsidP="009C6CC4">
            <w:pPr>
              <w:jc w:val="center"/>
              <w:rPr>
                <w:b/>
              </w:rPr>
            </w:pPr>
            <w:r w:rsidRPr="009C6CC4">
              <w:rPr>
                <w:b/>
              </w:rPr>
              <w:t>0.34</w:t>
            </w:r>
          </w:p>
        </w:tc>
        <w:tc>
          <w:tcPr>
            <w:tcW w:w="2060" w:type="dxa"/>
            <w:shd w:val="clear" w:color="auto" w:fill="F2F2F2" w:themeFill="background1" w:themeFillShade="F2"/>
            <w:noWrap/>
            <w:hideMark/>
          </w:tcPr>
          <w:p w14:paraId="7DC03E7B" w14:textId="77777777" w:rsidR="009C6CC4" w:rsidRPr="009C6CC4" w:rsidRDefault="009C6CC4" w:rsidP="00DB1C9E"/>
        </w:tc>
        <w:tc>
          <w:tcPr>
            <w:tcW w:w="1742" w:type="dxa"/>
          </w:tcPr>
          <w:p w14:paraId="0444056A" w14:textId="6D4A3AA7" w:rsidR="009C6CC4" w:rsidRPr="009C6CC4" w:rsidRDefault="009C6CC4" w:rsidP="009C6CC4">
            <w:pPr>
              <w:spacing w:line="259" w:lineRule="auto"/>
            </w:pPr>
            <w:r w:rsidRPr="009C6CC4">
              <w:rPr>
                <w:sz w:val="18"/>
                <w:szCs w:val="18"/>
              </w:rPr>
              <w:fldChar w:fldCharType="begin" w:fldLock="1"/>
            </w:r>
            <w:r w:rsidRPr="009C6CC4">
              <w:rPr>
                <w:sz w:val="18"/>
                <w:szCs w:val="18"/>
              </w:rPr>
              <w:instrText>ADDIN CSL_CITATION {"citationItems":[{"id":"ITEM-1","itemData":{"DOI":"10.1002/14651858.CD007412.pub5","ISSN":"14651858","author":[{"dropping-particle":"","family":"Begley","given":"Cecily M","non-dropping-particle":"","parse-names":false,"suffix":""},{"dropping-particle":"","family":"Gyte","given":"Gillian ML","non-dropping-particle":"","parse-names":false,"suffix":""},{"dropping-particle":"","family":"Devane","given":"Declan","non-dropping-particle":"","parse-names":false,"suffix":""},{"dropping-particle":"","family":"McGuire","given":"William","non-dropping-particle":"","parse-names":false,"suffix":""},{"dropping-particle":"","family":"Weeks","given":"Andrew","non-dropping-particle":"","parse-names":false,"suffix":""},{"dropping-particle":"","family":"Biesty","given":"Linda M","non-dropping-particle":"","parse-names":false,"suffix":""}],"container-title":"Cochrane Database of Systematic Reviews","id":"ITEM-1","issue":"2","issued":{"date-parts":[["2019","2","13"]]},"publisher":"John Wiley &amp; Sons, Ltd","title":"Active versus expectant management for women in the third stage of labour","type":"article-journal"},"uris":["http://www.mendeley.com/documents/?uuid=2c353479-6832-42c3-a53c-bcbc56bc46b4"]}],"mendeley":{"formattedCitation":"(Begley &lt;i&gt;et al.&lt;/i&gt;, 2019)","plainTextFormattedCitation":"(Begley et al., 2019)"},"properties":{"noteIndex":0},"schema":"https://github.com/citation-style-language/schema/raw/master/csl-citation.json"}</w:instrText>
            </w:r>
            <w:r w:rsidRPr="009C6CC4">
              <w:rPr>
                <w:sz w:val="18"/>
                <w:szCs w:val="18"/>
              </w:rPr>
              <w:fldChar w:fldCharType="separate"/>
            </w:r>
            <w:r w:rsidRPr="009C6CC4">
              <w:rPr>
                <w:sz w:val="18"/>
                <w:szCs w:val="18"/>
              </w:rPr>
              <w:t>(Begley et al., 2019)</w:t>
            </w:r>
            <w:r w:rsidRPr="009C6CC4">
              <w:rPr>
                <w:sz w:val="18"/>
                <w:szCs w:val="18"/>
              </w:rPr>
              <w:fldChar w:fldCharType="end"/>
            </w:r>
            <w:r w:rsidRPr="009C6CC4">
              <w:rPr>
                <w:sz w:val="18"/>
                <w:szCs w:val="18"/>
              </w:rPr>
              <w:t>)</w:t>
            </w:r>
          </w:p>
        </w:tc>
      </w:tr>
      <w:tr w:rsidR="009C6CC4" w:rsidRPr="009C6CC4" w14:paraId="6D8C1136" w14:textId="40906EB4" w:rsidTr="009C6CC4">
        <w:trPr>
          <w:trHeight w:val="300"/>
        </w:trPr>
        <w:tc>
          <w:tcPr>
            <w:tcW w:w="4119" w:type="dxa"/>
            <w:shd w:val="clear" w:color="auto" w:fill="F2F2F2" w:themeFill="background1" w:themeFillShade="F2"/>
            <w:noWrap/>
            <w:hideMark/>
          </w:tcPr>
          <w:p w14:paraId="4898593B" w14:textId="77777777" w:rsidR="009C6CC4" w:rsidRDefault="009C6CC4" w:rsidP="00DB1C9E">
            <w:pPr>
              <w:spacing w:line="259" w:lineRule="auto"/>
              <w:rPr>
                <w:sz w:val="18"/>
                <w:szCs w:val="18"/>
              </w:rPr>
            </w:pPr>
            <w:r w:rsidRPr="009C6CC4">
              <w:rPr>
                <w:sz w:val="18"/>
                <w:szCs w:val="18"/>
              </w:rPr>
              <w:t>prob_haemostatis_uterotonics</w:t>
            </w:r>
          </w:p>
          <w:p w14:paraId="10F88824" w14:textId="2DF5C521" w:rsidR="009C6CC4" w:rsidRPr="009C6CC4" w:rsidRDefault="009C6CC4" w:rsidP="00DB1C9E">
            <w:pPr>
              <w:spacing w:line="259" w:lineRule="auto"/>
              <w:rPr>
                <w:sz w:val="18"/>
                <w:szCs w:val="18"/>
              </w:rPr>
            </w:pPr>
          </w:p>
        </w:tc>
        <w:tc>
          <w:tcPr>
            <w:tcW w:w="1105" w:type="dxa"/>
            <w:noWrap/>
            <w:hideMark/>
          </w:tcPr>
          <w:p w14:paraId="298B819B"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67F7D772" w14:textId="77777777" w:rsidR="009C6CC4" w:rsidRPr="009C6CC4" w:rsidRDefault="009C6CC4" w:rsidP="009C6CC4">
            <w:pPr>
              <w:spacing w:line="259" w:lineRule="auto"/>
              <w:rPr>
                <w:sz w:val="18"/>
                <w:szCs w:val="18"/>
              </w:rPr>
            </w:pPr>
          </w:p>
        </w:tc>
        <w:tc>
          <w:tcPr>
            <w:tcW w:w="1742" w:type="dxa"/>
          </w:tcPr>
          <w:p w14:paraId="7FF3B5E5" w14:textId="7AAEFD0F" w:rsidR="009C6CC4" w:rsidRPr="009C6CC4" w:rsidRDefault="009C6CC4" w:rsidP="009C6CC4">
            <w:pPr>
              <w:spacing w:line="259" w:lineRule="auto"/>
              <w:rPr>
                <w:sz w:val="18"/>
                <w:szCs w:val="18"/>
              </w:rPr>
            </w:pPr>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7EFD4F19" w14:textId="43960F79" w:rsidTr="009C6CC4">
        <w:trPr>
          <w:trHeight w:val="300"/>
        </w:trPr>
        <w:tc>
          <w:tcPr>
            <w:tcW w:w="4119" w:type="dxa"/>
            <w:shd w:val="clear" w:color="auto" w:fill="F2F2F2" w:themeFill="background1" w:themeFillShade="F2"/>
            <w:noWrap/>
            <w:hideMark/>
          </w:tcPr>
          <w:p w14:paraId="0AF61894" w14:textId="77777777" w:rsidR="009C6CC4" w:rsidRDefault="009C6CC4" w:rsidP="009C6CC4">
            <w:pPr>
              <w:spacing w:line="259" w:lineRule="auto"/>
              <w:rPr>
                <w:sz w:val="18"/>
                <w:szCs w:val="18"/>
              </w:rPr>
            </w:pPr>
            <w:r w:rsidRPr="009C6CC4">
              <w:rPr>
                <w:sz w:val="18"/>
                <w:szCs w:val="18"/>
              </w:rPr>
              <w:t>success_rate_pph_surgery</w:t>
            </w:r>
          </w:p>
          <w:p w14:paraId="317D2BCB" w14:textId="17A408E6" w:rsidR="009C6CC4" w:rsidRPr="009C6CC4" w:rsidRDefault="009C6CC4" w:rsidP="009C6CC4">
            <w:pPr>
              <w:spacing w:line="259" w:lineRule="auto"/>
              <w:rPr>
                <w:sz w:val="18"/>
                <w:szCs w:val="18"/>
              </w:rPr>
            </w:pPr>
          </w:p>
        </w:tc>
        <w:tc>
          <w:tcPr>
            <w:tcW w:w="1105" w:type="dxa"/>
            <w:noWrap/>
            <w:hideMark/>
          </w:tcPr>
          <w:p w14:paraId="2A05E93B"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3FD15825" w14:textId="77777777" w:rsidR="009C6CC4" w:rsidRPr="009C6CC4" w:rsidRDefault="009C6CC4" w:rsidP="009C6CC4"/>
        </w:tc>
        <w:tc>
          <w:tcPr>
            <w:tcW w:w="1742" w:type="dxa"/>
          </w:tcPr>
          <w:p w14:paraId="6EDC6368" w14:textId="2F4BF296" w:rsidR="009C6CC4" w:rsidRPr="009C6CC4" w:rsidRDefault="009C6CC4" w:rsidP="009C6CC4">
            <w:r w:rsidRPr="009C6CC4">
              <w:rPr>
                <w:i/>
                <w:sz w:val="18"/>
                <w:szCs w:val="18"/>
              </w:rPr>
              <w:t>DUMMY VALUE</w:t>
            </w:r>
          </w:p>
        </w:tc>
      </w:tr>
      <w:tr w:rsidR="009C6CC4" w:rsidRPr="009C6CC4" w14:paraId="60900E6D" w14:textId="17DE6D71" w:rsidTr="009C6CC4">
        <w:trPr>
          <w:trHeight w:val="300"/>
        </w:trPr>
        <w:tc>
          <w:tcPr>
            <w:tcW w:w="4119" w:type="dxa"/>
            <w:shd w:val="clear" w:color="auto" w:fill="F2F2F2" w:themeFill="background1" w:themeFillShade="F2"/>
            <w:noWrap/>
            <w:hideMark/>
          </w:tcPr>
          <w:p w14:paraId="58690210" w14:textId="77777777" w:rsidR="009C6CC4" w:rsidRDefault="009C6CC4" w:rsidP="009C6CC4">
            <w:pPr>
              <w:spacing w:line="259" w:lineRule="auto"/>
              <w:rPr>
                <w:sz w:val="18"/>
                <w:szCs w:val="18"/>
              </w:rPr>
            </w:pPr>
            <w:r w:rsidRPr="009C6CC4">
              <w:rPr>
                <w:sz w:val="18"/>
                <w:szCs w:val="18"/>
              </w:rPr>
              <w:t>success_rate_surgical_removal_placenta</w:t>
            </w:r>
          </w:p>
          <w:p w14:paraId="56D07009" w14:textId="1E19A203" w:rsidR="009C6CC4" w:rsidRPr="009C6CC4" w:rsidRDefault="009C6CC4" w:rsidP="009C6CC4">
            <w:pPr>
              <w:spacing w:line="259" w:lineRule="auto"/>
              <w:rPr>
                <w:sz w:val="18"/>
                <w:szCs w:val="18"/>
              </w:rPr>
            </w:pPr>
          </w:p>
        </w:tc>
        <w:tc>
          <w:tcPr>
            <w:tcW w:w="1105" w:type="dxa"/>
            <w:noWrap/>
            <w:hideMark/>
          </w:tcPr>
          <w:p w14:paraId="1566F026"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2917A458" w14:textId="77777777" w:rsidR="009C6CC4" w:rsidRPr="009C6CC4" w:rsidRDefault="009C6CC4" w:rsidP="009C6CC4"/>
        </w:tc>
        <w:tc>
          <w:tcPr>
            <w:tcW w:w="1742" w:type="dxa"/>
          </w:tcPr>
          <w:p w14:paraId="4B1947D0" w14:textId="0FA63EEF" w:rsidR="009C6CC4" w:rsidRPr="009C6CC4" w:rsidRDefault="009C6CC4" w:rsidP="009C6CC4">
            <w:r w:rsidRPr="009C6CC4">
              <w:rPr>
                <w:i/>
                <w:sz w:val="18"/>
                <w:szCs w:val="18"/>
              </w:rPr>
              <w:t>DUMMY VALUE</w:t>
            </w:r>
          </w:p>
        </w:tc>
      </w:tr>
      <w:tr w:rsidR="009C6CC4" w:rsidRPr="009C6CC4" w14:paraId="1B4249BB" w14:textId="23E4E682" w:rsidTr="009C6CC4">
        <w:trPr>
          <w:trHeight w:val="300"/>
        </w:trPr>
        <w:tc>
          <w:tcPr>
            <w:tcW w:w="4119" w:type="dxa"/>
            <w:shd w:val="clear" w:color="auto" w:fill="F2F2F2" w:themeFill="background1" w:themeFillShade="F2"/>
            <w:noWrap/>
            <w:hideMark/>
          </w:tcPr>
          <w:p w14:paraId="24605189" w14:textId="77777777" w:rsidR="009C6CC4" w:rsidRDefault="009C6CC4" w:rsidP="009C6CC4">
            <w:pPr>
              <w:spacing w:line="259" w:lineRule="auto"/>
              <w:rPr>
                <w:sz w:val="18"/>
                <w:szCs w:val="18"/>
              </w:rPr>
            </w:pPr>
            <w:r w:rsidRPr="009C6CC4">
              <w:rPr>
                <w:sz w:val="18"/>
                <w:szCs w:val="18"/>
              </w:rPr>
              <w:t>prob_successful_manual_removal_placenta</w:t>
            </w:r>
          </w:p>
          <w:p w14:paraId="11865EC4" w14:textId="4F8109C3" w:rsidR="009C6CC4" w:rsidRPr="009C6CC4" w:rsidRDefault="009C6CC4" w:rsidP="009C6CC4">
            <w:pPr>
              <w:spacing w:line="259" w:lineRule="auto"/>
              <w:rPr>
                <w:sz w:val="18"/>
                <w:szCs w:val="18"/>
              </w:rPr>
            </w:pPr>
          </w:p>
        </w:tc>
        <w:tc>
          <w:tcPr>
            <w:tcW w:w="1105" w:type="dxa"/>
            <w:noWrap/>
            <w:hideMark/>
          </w:tcPr>
          <w:p w14:paraId="6AEE3FA5" w14:textId="77777777" w:rsidR="009C6CC4" w:rsidRPr="009C6CC4" w:rsidRDefault="009C6CC4" w:rsidP="009C6CC4">
            <w:pPr>
              <w:jc w:val="center"/>
              <w:rPr>
                <w:b/>
              </w:rPr>
            </w:pPr>
            <w:r w:rsidRPr="009C6CC4">
              <w:rPr>
                <w:b/>
              </w:rPr>
              <w:t>0.75</w:t>
            </w:r>
          </w:p>
        </w:tc>
        <w:tc>
          <w:tcPr>
            <w:tcW w:w="2060" w:type="dxa"/>
            <w:shd w:val="clear" w:color="auto" w:fill="F2F2F2" w:themeFill="background1" w:themeFillShade="F2"/>
            <w:noWrap/>
            <w:hideMark/>
          </w:tcPr>
          <w:p w14:paraId="510C90DB" w14:textId="77777777" w:rsidR="009C6CC4" w:rsidRPr="009C6CC4" w:rsidRDefault="009C6CC4" w:rsidP="009C6CC4"/>
        </w:tc>
        <w:tc>
          <w:tcPr>
            <w:tcW w:w="1742" w:type="dxa"/>
          </w:tcPr>
          <w:p w14:paraId="1F6BCAF1" w14:textId="77C91383" w:rsidR="009C6CC4" w:rsidRPr="009C6CC4" w:rsidRDefault="009C6CC4" w:rsidP="009C6CC4">
            <w:r w:rsidRPr="009C6CC4">
              <w:rPr>
                <w:i/>
                <w:sz w:val="18"/>
                <w:szCs w:val="18"/>
              </w:rPr>
              <w:t>DUMMY VALUE</w:t>
            </w:r>
          </w:p>
        </w:tc>
      </w:tr>
      <w:tr w:rsidR="009C6CC4" w:rsidRPr="009C6CC4" w14:paraId="49017535" w14:textId="05553E7F" w:rsidTr="009C6CC4">
        <w:trPr>
          <w:trHeight w:val="300"/>
        </w:trPr>
        <w:tc>
          <w:tcPr>
            <w:tcW w:w="4119" w:type="dxa"/>
            <w:shd w:val="clear" w:color="auto" w:fill="F2F2F2" w:themeFill="background1" w:themeFillShade="F2"/>
            <w:noWrap/>
            <w:hideMark/>
          </w:tcPr>
          <w:p w14:paraId="0478EF76" w14:textId="77777777" w:rsidR="009C6CC4" w:rsidRDefault="009C6CC4" w:rsidP="009C6CC4">
            <w:pPr>
              <w:spacing w:line="259" w:lineRule="auto"/>
              <w:rPr>
                <w:sz w:val="18"/>
                <w:szCs w:val="18"/>
              </w:rPr>
            </w:pPr>
            <w:r w:rsidRPr="009C6CC4">
              <w:rPr>
                <w:sz w:val="18"/>
                <w:szCs w:val="18"/>
              </w:rPr>
              <w:t>success_rate_uterine_repair</w:t>
            </w:r>
          </w:p>
          <w:p w14:paraId="59133DF5" w14:textId="1E24CA7D" w:rsidR="009C6CC4" w:rsidRPr="009C6CC4" w:rsidRDefault="009C6CC4" w:rsidP="009C6CC4">
            <w:pPr>
              <w:spacing w:line="259" w:lineRule="auto"/>
              <w:rPr>
                <w:sz w:val="18"/>
                <w:szCs w:val="18"/>
              </w:rPr>
            </w:pPr>
          </w:p>
        </w:tc>
        <w:tc>
          <w:tcPr>
            <w:tcW w:w="1105" w:type="dxa"/>
            <w:noWrap/>
            <w:hideMark/>
          </w:tcPr>
          <w:p w14:paraId="523CD497"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02B496FA" w14:textId="77777777" w:rsidR="009C6CC4" w:rsidRPr="009C6CC4" w:rsidRDefault="009C6CC4" w:rsidP="009C6CC4"/>
        </w:tc>
        <w:tc>
          <w:tcPr>
            <w:tcW w:w="1742" w:type="dxa"/>
          </w:tcPr>
          <w:p w14:paraId="324B316E" w14:textId="77FE8DBC" w:rsidR="009C6CC4" w:rsidRPr="009C6CC4" w:rsidRDefault="009C6CC4" w:rsidP="009C6CC4">
            <w:r w:rsidRPr="009C6CC4">
              <w:rPr>
                <w:i/>
                <w:sz w:val="18"/>
                <w:szCs w:val="18"/>
              </w:rPr>
              <w:t>DUMMY VALUE</w:t>
            </w:r>
          </w:p>
        </w:tc>
      </w:tr>
      <w:tr w:rsidR="009C6CC4" w:rsidRPr="009C6CC4" w14:paraId="1390A161" w14:textId="09B411A5" w:rsidTr="009C6CC4">
        <w:trPr>
          <w:trHeight w:val="300"/>
        </w:trPr>
        <w:tc>
          <w:tcPr>
            <w:tcW w:w="4119" w:type="dxa"/>
            <w:shd w:val="clear" w:color="auto" w:fill="F2F2F2" w:themeFill="background1" w:themeFillShade="F2"/>
            <w:noWrap/>
            <w:hideMark/>
          </w:tcPr>
          <w:p w14:paraId="137DE97F" w14:textId="77777777" w:rsidR="009C6CC4" w:rsidRDefault="009C6CC4" w:rsidP="009C6CC4">
            <w:pPr>
              <w:spacing w:line="259" w:lineRule="auto"/>
              <w:rPr>
                <w:sz w:val="18"/>
                <w:szCs w:val="18"/>
              </w:rPr>
            </w:pPr>
            <w:r w:rsidRPr="009C6CC4">
              <w:rPr>
                <w:sz w:val="18"/>
                <w:szCs w:val="18"/>
              </w:rPr>
              <w:t>prob_successful_assisted_vaginal_delivery</w:t>
            </w:r>
          </w:p>
          <w:p w14:paraId="57FA5DC6" w14:textId="2E873160" w:rsidR="009C6CC4" w:rsidRPr="009C6CC4" w:rsidRDefault="009C6CC4" w:rsidP="009C6CC4">
            <w:pPr>
              <w:spacing w:line="259" w:lineRule="auto"/>
              <w:rPr>
                <w:sz w:val="18"/>
                <w:szCs w:val="18"/>
              </w:rPr>
            </w:pPr>
          </w:p>
        </w:tc>
        <w:tc>
          <w:tcPr>
            <w:tcW w:w="1105" w:type="dxa"/>
            <w:noWrap/>
            <w:hideMark/>
          </w:tcPr>
          <w:p w14:paraId="3AEC67DF"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1A59A1EB" w14:textId="77777777" w:rsidR="009C6CC4" w:rsidRPr="009C6CC4" w:rsidRDefault="009C6CC4" w:rsidP="009C6CC4"/>
        </w:tc>
        <w:tc>
          <w:tcPr>
            <w:tcW w:w="1742" w:type="dxa"/>
          </w:tcPr>
          <w:p w14:paraId="5C15A1C2" w14:textId="7B905CF4" w:rsidR="009C6CC4" w:rsidRPr="009C6CC4" w:rsidRDefault="009C6CC4" w:rsidP="009C6CC4">
            <w:r w:rsidRPr="009C6CC4">
              <w:rPr>
                <w:i/>
                <w:sz w:val="18"/>
                <w:szCs w:val="18"/>
              </w:rPr>
              <w:t>DUMMY VALUE</w:t>
            </w:r>
          </w:p>
        </w:tc>
      </w:tr>
      <w:tr w:rsidR="009C6CC4" w:rsidRPr="009C6CC4" w14:paraId="04CD13F7" w14:textId="44EB7FDE" w:rsidTr="009C6CC4">
        <w:trPr>
          <w:trHeight w:val="300"/>
        </w:trPr>
        <w:tc>
          <w:tcPr>
            <w:tcW w:w="4119" w:type="dxa"/>
            <w:shd w:val="clear" w:color="auto" w:fill="F2F2F2" w:themeFill="background1" w:themeFillShade="F2"/>
            <w:noWrap/>
            <w:hideMark/>
          </w:tcPr>
          <w:p w14:paraId="49396B92" w14:textId="77777777" w:rsidR="009C6CC4" w:rsidRDefault="009C6CC4" w:rsidP="009C6CC4">
            <w:pPr>
              <w:spacing w:line="259" w:lineRule="auto"/>
              <w:rPr>
                <w:sz w:val="18"/>
                <w:szCs w:val="18"/>
              </w:rPr>
            </w:pPr>
            <w:r w:rsidRPr="009C6CC4">
              <w:rPr>
                <w:sz w:val="18"/>
                <w:szCs w:val="18"/>
              </w:rPr>
              <w:t>sensitivity_of_assessment_of_obstructed_labour_hc</w:t>
            </w:r>
          </w:p>
          <w:p w14:paraId="2E8BB538" w14:textId="60737AC3" w:rsidR="009C6CC4" w:rsidRPr="009C6CC4" w:rsidRDefault="009C6CC4" w:rsidP="009C6CC4">
            <w:pPr>
              <w:spacing w:line="259" w:lineRule="auto"/>
              <w:rPr>
                <w:sz w:val="18"/>
                <w:szCs w:val="18"/>
              </w:rPr>
            </w:pPr>
          </w:p>
        </w:tc>
        <w:tc>
          <w:tcPr>
            <w:tcW w:w="1105" w:type="dxa"/>
            <w:noWrap/>
            <w:hideMark/>
          </w:tcPr>
          <w:p w14:paraId="40B3FAEA"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53ADA71E" w14:textId="77777777" w:rsidR="009C6CC4" w:rsidRPr="009C6CC4" w:rsidRDefault="009C6CC4" w:rsidP="009C6CC4"/>
        </w:tc>
        <w:tc>
          <w:tcPr>
            <w:tcW w:w="1742" w:type="dxa"/>
          </w:tcPr>
          <w:p w14:paraId="1995532C" w14:textId="6C4AFFFD" w:rsidR="009C6CC4" w:rsidRPr="009C6CC4" w:rsidRDefault="009C6CC4" w:rsidP="009C6CC4">
            <w:r w:rsidRPr="009C6CC4">
              <w:rPr>
                <w:i/>
                <w:sz w:val="18"/>
                <w:szCs w:val="18"/>
              </w:rPr>
              <w:t>DUMMY VALUE</w:t>
            </w:r>
          </w:p>
        </w:tc>
      </w:tr>
      <w:tr w:rsidR="009C6CC4" w:rsidRPr="009C6CC4" w14:paraId="7A35BE81" w14:textId="10A48B90" w:rsidTr="009C6CC4">
        <w:trPr>
          <w:trHeight w:val="300"/>
        </w:trPr>
        <w:tc>
          <w:tcPr>
            <w:tcW w:w="4119" w:type="dxa"/>
            <w:shd w:val="clear" w:color="auto" w:fill="F2F2F2" w:themeFill="background1" w:themeFillShade="F2"/>
            <w:noWrap/>
            <w:hideMark/>
          </w:tcPr>
          <w:p w14:paraId="58591D6E" w14:textId="77777777" w:rsidR="009C6CC4" w:rsidRDefault="009C6CC4" w:rsidP="009C6CC4">
            <w:pPr>
              <w:spacing w:line="259" w:lineRule="auto"/>
              <w:rPr>
                <w:sz w:val="18"/>
                <w:szCs w:val="18"/>
              </w:rPr>
            </w:pPr>
            <w:r w:rsidRPr="009C6CC4">
              <w:rPr>
                <w:sz w:val="18"/>
                <w:szCs w:val="18"/>
              </w:rPr>
              <w:t>sensitivity_of_assessment_of_obstructed_labour_hp</w:t>
            </w:r>
          </w:p>
          <w:p w14:paraId="4A839909" w14:textId="3AE0ACFC" w:rsidR="009C6CC4" w:rsidRPr="009C6CC4" w:rsidRDefault="009C6CC4" w:rsidP="009C6CC4">
            <w:pPr>
              <w:spacing w:line="259" w:lineRule="auto"/>
              <w:rPr>
                <w:sz w:val="18"/>
                <w:szCs w:val="18"/>
              </w:rPr>
            </w:pPr>
          </w:p>
        </w:tc>
        <w:tc>
          <w:tcPr>
            <w:tcW w:w="1105" w:type="dxa"/>
            <w:noWrap/>
            <w:hideMark/>
          </w:tcPr>
          <w:p w14:paraId="3592D1DA"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5C895B08" w14:textId="77777777" w:rsidR="009C6CC4" w:rsidRPr="009C6CC4" w:rsidRDefault="009C6CC4" w:rsidP="009C6CC4"/>
        </w:tc>
        <w:tc>
          <w:tcPr>
            <w:tcW w:w="1742" w:type="dxa"/>
          </w:tcPr>
          <w:p w14:paraId="138ADF38" w14:textId="144B76C9" w:rsidR="009C6CC4" w:rsidRPr="009C6CC4" w:rsidRDefault="009C6CC4" w:rsidP="009C6CC4">
            <w:r w:rsidRPr="009C6CC4">
              <w:rPr>
                <w:i/>
                <w:sz w:val="18"/>
                <w:szCs w:val="18"/>
              </w:rPr>
              <w:t>DUMMY VALUE</w:t>
            </w:r>
          </w:p>
        </w:tc>
      </w:tr>
      <w:tr w:rsidR="009C6CC4" w:rsidRPr="009C6CC4" w14:paraId="3EADA9D8" w14:textId="51A21AE5" w:rsidTr="009C6CC4">
        <w:trPr>
          <w:trHeight w:val="300"/>
        </w:trPr>
        <w:tc>
          <w:tcPr>
            <w:tcW w:w="4119" w:type="dxa"/>
            <w:shd w:val="clear" w:color="auto" w:fill="F2F2F2" w:themeFill="background1" w:themeFillShade="F2"/>
            <w:noWrap/>
            <w:hideMark/>
          </w:tcPr>
          <w:p w14:paraId="1E3EE8B4" w14:textId="77777777" w:rsidR="009C6CC4" w:rsidRDefault="009C6CC4" w:rsidP="009C6CC4">
            <w:pPr>
              <w:spacing w:line="259" w:lineRule="auto"/>
              <w:rPr>
                <w:sz w:val="18"/>
                <w:szCs w:val="18"/>
              </w:rPr>
            </w:pPr>
            <w:r w:rsidRPr="009C6CC4">
              <w:rPr>
                <w:sz w:val="18"/>
                <w:szCs w:val="18"/>
              </w:rPr>
              <w:t>sensitivity_of_assessment_of_sepsis_hc</w:t>
            </w:r>
          </w:p>
          <w:p w14:paraId="7ADA4F86" w14:textId="6DCAF5A7" w:rsidR="009C6CC4" w:rsidRPr="009C6CC4" w:rsidRDefault="009C6CC4" w:rsidP="009C6CC4">
            <w:pPr>
              <w:spacing w:line="259" w:lineRule="auto"/>
              <w:rPr>
                <w:sz w:val="18"/>
                <w:szCs w:val="18"/>
              </w:rPr>
            </w:pPr>
          </w:p>
        </w:tc>
        <w:tc>
          <w:tcPr>
            <w:tcW w:w="1105" w:type="dxa"/>
            <w:noWrap/>
            <w:hideMark/>
          </w:tcPr>
          <w:p w14:paraId="2429C0D7"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70D7C701" w14:textId="77777777" w:rsidR="009C6CC4" w:rsidRPr="009C6CC4" w:rsidRDefault="009C6CC4" w:rsidP="009C6CC4"/>
        </w:tc>
        <w:tc>
          <w:tcPr>
            <w:tcW w:w="1742" w:type="dxa"/>
          </w:tcPr>
          <w:p w14:paraId="52EE9BD5" w14:textId="2E18C9D3" w:rsidR="009C6CC4" w:rsidRPr="009C6CC4" w:rsidRDefault="009C6CC4" w:rsidP="009C6CC4">
            <w:r w:rsidRPr="009C6CC4">
              <w:rPr>
                <w:i/>
                <w:sz w:val="18"/>
                <w:szCs w:val="18"/>
              </w:rPr>
              <w:t>DUMMY VALUE</w:t>
            </w:r>
          </w:p>
        </w:tc>
      </w:tr>
      <w:tr w:rsidR="009C6CC4" w:rsidRPr="009C6CC4" w14:paraId="217D757D" w14:textId="26DD0FA6" w:rsidTr="009C6CC4">
        <w:trPr>
          <w:trHeight w:val="300"/>
        </w:trPr>
        <w:tc>
          <w:tcPr>
            <w:tcW w:w="4119" w:type="dxa"/>
            <w:shd w:val="clear" w:color="auto" w:fill="F2F2F2" w:themeFill="background1" w:themeFillShade="F2"/>
            <w:noWrap/>
            <w:hideMark/>
          </w:tcPr>
          <w:p w14:paraId="26192B52" w14:textId="77777777" w:rsidR="009C6CC4" w:rsidRDefault="009C6CC4" w:rsidP="009C6CC4">
            <w:pPr>
              <w:spacing w:line="259" w:lineRule="auto"/>
              <w:rPr>
                <w:sz w:val="18"/>
                <w:szCs w:val="18"/>
              </w:rPr>
            </w:pPr>
            <w:r w:rsidRPr="009C6CC4">
              <w:rPr>
                <w:sz w:val="18"/>
                <w:szCs w:val="18"/>
              </w:rPr>
              <w:t>sensitivity_of_assessment_of_sepsis_hp</w:t>
            </w:r>
          </w:p>
          <w:p w14:paraId="2759A7BA" w14:textId="6E71FD8E" w:rsidR="009C6CC4" w:rsidRPr="009C6CC4" w:rsidRDefault="009C6CC4" w:rsidP="009C6CC4">
            <w:pPr>
              <w:spacing w:line="259" w:lineRule="auto"/>
              <w:rPr>
                <w:sz w:val="18"/>
                <w:szCs w:val="18"/>
              </w:rPr>
            </w:pPr>
          </w:p>
        </w:tc>
        <w:tc>
          <w:tcPr>
            <w:tcW w:w="1105" w:type="dxa"/>
            <w:noWrap/>
            <w:hideMark/>
          </w:tcPr>
          <w:p w14:paraId="35843F65"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2D80E1B4" w14:textId="77777777" w:rsidR="009C6CC4" w:rsidRPr="009C6CC4" w:rsidRDefault="009C6CC4" w:rsidP="009C6CC4"/>
        </w:tc>
        <w:tc>
          <w:tcPr>
            <w:tcW w:w="1742" w:type="dxa"/>
          </w:tcPr>
          <w:p w14:paraId="09AE21E8" w14:textId="08035E1A" w:rsidR="009C6CC4" w:rsidRPr="009C6CC4" w:rsidRDefault="009C6CC4" w:rsidP="009C6CC4">
            <w:r w:rsidRPr="009C6CC4">
              <w:rPr>
                <w:i/>
                <w:sz w:val="18"/>
                <w:szCs w:val="18"/>
              </w:rPr>
              <w:t>DUMMY VALUE</w:t>
            </w:r>
          </w:p>
        </w:tc>
      </w:tr>
      <w:tr w:rsidR="009C6CC4" w:rsidRPr="009C6CC4" w14:paraId="67441254" w14:textId="78578982" w:rsidTr="009C6CC4">
        <w:trPr>
          <w:trHeight w:val="300"/>
        </w:trPr>
        <w:tc>
          <w:tcPr>
            <w:tcW w:w="4119" w:type="dxa"/>
            <w:shd w:val="clear" w:color="auto" w:fill="F2F2F2" w:themeFill="background1" w:themeFillShade="F2"/>
            <w:noWrap/>
            <w:hideMark/>
          </w:tcPr>
          <w:p w14:paraId="3F488B33" w14:textId="77777777" w:rsidR="009C6CC4" w:rsidRDefault="009C6CC4" w:rsidP="009C6CC4">
            <w:pPr>
              <w:spacing w:line="259" w:lineRule="auto"/>
              <w:rPr>
                <w:sz w:val="18"/>
                <w:szCs w:val="18"/>
              </w:rPr>
            </w:pPr>
            <w:r w:rsidRPr="009C6CC4">
              <w:rPr>
                <w:sz w:val="18"/>
                <w:szCs w:val="18"/>
              </w:rPr>
              <w:t>sensitivity_of_assessment_of_hypertension_hc</w:t>
            </w:r>
          </w:p>
          <w:p w14:paraId="6510EF22" w14:textId="2E9FB0A6" w:rsidR="009C6CC4" w:rsidRPr="009C6CC4" w:rsidRDefault="009C6CC4" w:rsidP="009C6CC4">
            <w:pPr>
              <w:spacing w:line="259" w:lineRule="auto"/>
              <w:rPr>
                <w:sz w:val="18"/>
                <w:szCs w:val="18"/>
              </w:rPr>
            </w:pPr>
          </w:p>
        </w:tc>
        <w:tc>
          <w:tcPr>
            <w:tcW w:w="1105" w:type="dxa"/>
            <w:noWrap/>
            <w:hideMark/>
          </w:tcPr>
          <w:p w14:paraId="55B2EA6E"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4BD85A33" w14:textId="77777777" w:rsidR="009C6CC4" w:rsidRPr="009C6CC4" w:rsidRDefault="009C6CC4" w:rsidP="009C6CC4"/>
        </w:tc>
        <w:tc>
          <w:tcPr>
            <w:tcW w:w="1742" w:type="dxa"/>
          </w:tcPr>
          <w:p w14:paraId="51434453" w14:textId="043DB2A3" w:rsidR="009C6CC4" w:rsidRPr="009C6CC4" w:rsidRDefault="009C6CC4" w:rsidP="009C6CC4">
            <w:r w:rsidRPr="009C6CC4">
              <w:rPr>
                <w:i/>
                <w:sz w:val="18"/>
                <w:szCs w:val="18"/>
              </w:rPr>
              <w:t>DUMMY VALUE</w:t>
            </w:r>
          </w:p>
        </w:tc>
      </w:tr>
      <w:tr w:rsidR="009C6CC4" w:rsidRPr="009C6CC4" w14:paraId="733D41C2" w14:textId="1CA106FC" w:rsidTr="009C6CC4">
        <w:trPr>
          <w:trHeight w:val="300"/>
        </w:trPr>
        <w:tc>
          <w:tcPr>
            <w:tcW w:w="4119" w:type="dxa"/>
            <w:shd w:val="clear" w:color="auto" w:fill="F2F2F2" w:themeFill="background1" w:themeFillShade="F2"/>
            <w:noWrap/>
            <w:hideMark/>
          </w:tcPr>
          <w:p w14:paraId="6E81A014" w14:textId="77777777" w:rsidR="009C6CC4" w:rsidRDefault="009C6CC4" w:rsidP="009C6CC4">
            <w:pPr>
              <w:spacing w:line="259" w:lineRule="auto"/>
              <w:rPr>
                <w:sz w:val="18"/>
                <w:szCs w:val="18"/>
              </w:rPr>
            </w:pPr>
            <w:r w:rsidRPr="009C6CC4">
              <w:rPr>
                <w:sz w:val="18"/>
                <w:szCs w:val="18"/>
              </w:rPr>
              <w:t>sensitivity_of_assessment_of_hypertension_hp</w:t>
            </w:r>
          </w:p>
          <w:p w14:paraId="39802118" w14:textId="5D10F486" w:rsidR="009C6CC4" w:rsidRPr="009C6CC4" w:rsidRDefault="009C6CC4" w:rsidP="009C6CC4">
            <w:pPr>
              <w:spacing w:line="259" w:lineRule="auto"/>
              <w:rPr>
                <w:sz w:val="18"/>
                <w:szCs w:val="18"/>
              </w:rPr>
            </w:pPr>
          </w:p>
        </w:tc>
        <w:tc>
          <w:tcPr>
            <w:tcW w:w="1105" w:type="dxa"/>
            <w:noWrap/>
            <w:hideMark/>
          </w:tcPr>
          <w:p w14:paraId="038263DF"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3C3E26CC" w14:textId="77777777" w:rsidR="009C6CC4" w:rsidRPr="009C6CC4" w:rsidRDefault="009C6CC4" w:rsidP="009C6CC4"/>
        </w:tc>
        <w:tc>
          <w:tcPr>
            <w:tcW w:w="1742" w:type="dxa"/>
          </w:tcPr>
          <w:p w14:paraId="6895BB6D" w14:textId="4DFACA9D" w:rsidR="009C6CC4" w:rsidRPr="009C6CC4" w:rsidRDefault="009C6CC4" w:rsidP="009C6CC4">
            <w:r w:rsidRPr="009C6CC4">
              <w:rPr>
                <w:i/>
                <w:sz w:val="18"/>
                <w:szCs w:val="18"/>
              </w:rPr>
              <w:t>DUMMY VALUE</w:t>
            </w:r>
          </w:p>
        </w:tc>
      </w:tr>
      <w:tr w:rsidR="009C6CC4" w:rsidRPr="009C6CC4" w14:paraId="75A09CD6" w14:textId="5344222F" w:rsidTr="009C6CC4">
        <w:trPr>
          <w:trHeight w:val="300"/>
        </w:trPr>
        <w:tc>
          <w:tcPr>
            <w:tcW w:w="4119" w:type="dxa"/>
            <w:shd w:val="clear" w:color="auto" w:fill="F2F2F2" w:themeFill="background1" w:themeFillShade="F2"/>
            <w:noWrap/>
            <w:hideMark/>
          </w:tcPr>
          <w:p w14:paraId="24C0A696" w14:textId="77777777" w:rsidR="009C6CC4" w:rsidRDefault="009C6CC4" w:rsidP="009C6CC4">
            <w:pPr>
              <w:spacing w:line="259" w:lineRule="auto"/>
              <w:rPr>
                <w:sz w:val="18"/>
                <w:szCs w:val="18"/>
              </w:rPr>
            </w:pPr>
            <w:r w:rsidRPr="009C6CC4">
              <w:rPr>
                <w:sz w:val="18"/>
                <w:szCs w:val="18"/>
              </w:rPr>
              <w:t>sensitivity_of_assessment_of_severe_pe_hc</w:t>
            </w:r>
          </w:p>
          <w:p w14:paraId="1010ADE2" w14:textId="7DE71294" w:rsidR="009C6CC4" w:rsidRPr="009C6CC4" w:rsidRDefault="009C6CC4" w:rsidP="009C6CC4">
            <w:pPr>
              <w:spacing w:line="259" w:lineRule="auto"/>
              <w:rPr>
                <w:sz w:val="18"/>
                <w:szCs w:val="18"/>
              </w:rPr>
            </w:pPr>
          </w:p>
        </w:tc>
        <w:tc>
          <w:tcPr>
            <w:tcW w:w="1105" w:type="dxa"/>
            <w:noWrap/>
            <w:hideMark/>
          </w:tcPr>
          <w:p w14:paraId="6AEB7B0F"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66DCE4FC" w14:textId="77777777" w:rsidR="009C6CC4" w:rsidRPr="009C6CC4" w:rsidRDefault="009C6CC4" w:rsidP="009C6CC4"/>
        </w:tc>
        <w:tc>
          <w:tcPr>
            <w:tcW w:w="1742" w:type="dxa"/>
          </w:tcPr>
          <w:p w14:paraId="77E039E4" w14:textId="293BDA1B" w:rsidR="009C6CC4" w:rsidRPr="009C6CC4" w:rsidRDefault="009C6CC4" w:rsidP="009C6CC4">
            <w:r w:rsidRPr="009C6CC4">
              <w:rPr>
                <w:i/>
                <w:sz w:val="18"/>
                <w:szCs w:val="18"/>
              </w:rPr>
              <w:t>DUMMY VALUE</w:t>
            </w:r>
          </w:p>
        </w:tc>
      </w:tr>
      <w:tr w:rsidR="009C6CC4" w:rsidRPr="009C6CC4" w14:paraId="30C4F78A" w14:textId="7019D158" w:rsidTr="009C6CC4">
        <w:trPr>
          <w:trHeight w:val="300"/>
        </w:trPr>
        <w:tc>
          <w:tcPr>
            <w:tcW w:w="4119" w:type="dxa"/>
            <w:shd w:val="clear" w:color="auto" w:fill="F2F2F2" w:themeFill="background1" w:themeFillShade="F2"/>
            <w:noWrap/>
            <w:hideMark/>
          </w:tcPr>
          <w:p w14:paraId="2331FFD5" w14:textId="77777777" w:rsidR="009C6CC4" w:rsidRDefault="009C6CC4" w:rsidP="009C6CC4">
            <w:pPr>
              <w:spacing w:line="259" w:lineRule="auto"/>
              <w:rPr>
                <w:sz w:val="18"/>
                <w:szCs w:val="18"/>
              </w:rPr>
            </w:pPr>
            <w:r w:rsidRPr="009C6CC4">
              <w:rPr>
                <w:sz w:val="18"/>
                <w:szCs w:val="18"/>
              </w:rPr>
              <w:t>sensitivity_of_assessment_of_severe_pe_hp</w:t>
            </w:r>
          </w:p>
          <w:p w14:paraId="2DADC67D" w14:textId="0DC394D9" w:rsidR="009C6CC4" w:rsidRPr="009C6CC4" w:rsidRDefault="009C6CC4" w:rsidP="009C6CC4">
            <w:pPr>
              <w:spacing w:line="259" w:lineRule="auto"/>
              <w:rPr>
                <w:sz w:val="18"/>
                <w:szCs w:val="18"/>
              </w:rPr>
            </w:pPr>
          </w:p>
        </w:tc>
        <w:tc>
          <w:tcPr>
            <w:tcW w:w="1105" w:type="dxa"/>
            <w:noWrap/>
            <w:hideMark/>
          </w:tcPr>
          <w:p w14:paraId="7EA46FEA"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0566614B" w14:textId="77777777" w:rsidR="009C6CC4" w:rsidRPr="009C6CC4" w:rsidRDefault="009C6CC4" w:rsidP="009C6CC4"/>
        </w:tc>
        <w:tc>
          <w:tcPr>
            <w:tcW w:w="1742" w:type="dxa"/>
          </w:tcPr>
          <w:p w14:paraId="2980FE01" w14:textId="782AF4F4" w:rsidR="009C6CC4" w:rsidRPr="009C6CC4" w:rsidRDefault="009C6CC4" w:rsidP="009C6CC4">
            <w:r w:rsidRPr="009C6CC4">
              <w:rPr>
                <w:i/>
                <w:sz w:val="18"/>
                <w:szCs w:val="18"/>
              </w:rPr>
              <w:t>DUMMY VALUE</w:t>
            </w:r>
          </w:p>
        </w:tc>
      </w:tr>
      <w:tr w:rsidR="009C6CC4" w:rsidRPr="009C6CC4" w14:paraId="35DFB7D6" w14:textId="549D2888" w:rsidTr="009C6CC4">
        <w:trPr>
          <w:trHeight w:val="300"/>
        </w:trPr>
        <w:tc>
          <w:tcPr>
            <w:tcW w:w="4119" w:type="dxa"/>
            <w:shd w:val="clear" w:color="auto" w:fill="F2F2F2" w:themeFill="background1" w:themeFillShade="F2"/>
            <w:noWrap/>
            <w:hideMark/>
          </w:tcPr>
          <w:p w14:paraId="68386AC3" w14:textId="77777777" w:rsidR="009C6CC4" w:rsidRDefault="009C6CC4" w:rsidP="009C6CC4">
            <w:pPr>
              <w:spacing w:line="259" w:lineRule="auto"/>
              <w:rPr>
                <w:sz w:val="18"/>
                <w:szCs w:val="18"/>
              </w:rPr>
            </w:pPr>
            <w:r w:rsidRPr="009C6CC4">
              <w:rPr>
                <w:sz w:val="18"/>
                <w:szCs w:val="18"/>
              </w:rPr>
              <w:t>sensitivity_of_assessment_of_antepartum_haem_hc</w:t>
            </w:r>
          </w:p>
          <w:p w14:paraId="0F5928C0" w14:textId="50304E4B" w:rsidR="009C6CC4" w:rsidRPr="009C6CC4" w:rsidRDefault="009C6CC4" w:rsidP="009C6CC4">
            <w:pPr>
              <w:spacing w:line="259" w:lineRule="auto"/>
              <w:rPr>
                <w:sz w:val="18"/>
                <w:szCs w:val="18"/>
              </w:rPr>
            </w:pPr>
          </w:p>
        </w:tc>
        <w:tc>
          <w:tcPr>
            <w:tcW w:w="1105" w:type="dxa"/>
            <w:noWrap/>
            <w:hideMark/>
          </w:tcPr>
          <w:p w14:paraId="6A7D0964"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59DE31A5" w14:textId="77777777" w:rsidR="009C6CC4" w:rsidRPr="009C6CC4" w:rsidRDefault="009C6CC4" w:rsidP="009C6CC4"/>
        </w:tc>
        <w:tc>
          <w:tcPr>
            <w:tcW w:w="1742" w:type="dxa"/>
          </w:tcPr>
          <w:p w14:paraId="2C28BDC7" w14:textId="230428DB" w:rsidR="009C6CC4" w:rsidRPr="009C6CC4" w:rsidRDefault="009C6CC4" w:rsidP="009C6CC4">
            <w:r w:rsidRPr="009C6CC4">
              <w:rPr>
                <w:i/>
                <w:sz w:val="18"/>
                <w:szCs w:val="18"/>
              </w:rPr>
              <w:t>DUMMY VALUE</w:t>
            </w:r>
          </w:p>
        </w:tc>
      </w:tr>
      <w:tr w:rsidR="009C6CC4" w:rsidRPr="009C6CC4" w14:paraId="326951DE" w14:textId="32054300" w:rsidTr="009C6CC4">
        <w:trPr>
          <w:trHeight w:val="300"/>
        </w:trPr>
        <w:tc>
          <w:tcPr>
            <w:tcW w:w="4119" w:type="dxa"/>
            <w:shd w:val="clear" w:color="auto" w:fill="F2F2F2" w:themeFill="background1" w:themeFillShade="F2"/>
            <w:noWrap/>
            <w:hideMark/>
          </w:tcPr>
          <w:p w14:paraId="498E9E89" w14:textId="77777777" w:rsidR="009C6CC4" w:rsidRDefault="009C6CC4" w:rsidP="009C6CC4">
            <w:pPr>
              <w:spacing w:line="259" w:lineRule="auto"/>
              <w:rPr>
                <w:sz w:val="18"/>
                <w:szCs w:val="18"/>
              </w:rPr>
            </w:pPr>
            <w:r w:rsidRPr="009C6CC4">
              <w:rPr>
                <w:sz w:val="18"/>
                <w:szCs w:val="18"/>
              </w:rPr>
              <w:t>sensitivity_of_assessment_of_antepartum_haem_hp</w:t>
            </w:r>
          </w:p>
          <w:p w14:paraId="629C5845" w14:textId="57649AAC" w:rsidR="009C6CC4" w:rsidRPr="009C6CC4" w:rsidRDefault="009C6CC4" w:rsidP="009C6CC4">
            <w:pPr>
              <w:spacing w:line="259" w:lineRule="auto"/>
              <w:rPr>
                <w:sz w:val="18"/>
                <w:szCs w:val="18"/>
              </w:rPr>
            </w:pPr>
          </w:p>
        </w:tc>
        <w:tc>
          <w:tcPr>
            <w:tcW w:w="1105" w:type="dxa"/>
            <w:noWrap/>
            <w:hideMark/>
          </w:tcPr>
          <w:p w14:paraId="22F32C81"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65FF17BE" w14:textId="77777777" w:rsidR="009C6CC4" w:rsidRPr="009C6CC4" w:rsidRDefault="009C6CC4" w:rsidP="009C6CC4"/>
        </w:tc>
        <w:tc>
          <w:tcPr>
            <w:tcW w:w="1742" w:type="dxa"/>
          </w:tcPr>
          <w:p w14:paraId="0EE82A53" w14:textId="71A028E8" w:rsidR="009C6CC4" w:rsidRPr="009C6CC4" w:rsidRDefault="009C6CC4" w:rsidP="009C6CC4">
            <w:r w:rsidRPr="009C6CC4">
              <w:rPr>
                <w:i/>
                <w:sz w:val="18"/>
                <w:szCs w:val="18"/>
              </w:rPr>
              <w:t>DUMMY VALUE</w:t>
            </w:r>
          </w:p>
        </w:tc>
      </w:tr>
      <w:tr w:rsidR="009C6CC4" w:rsidRPr="009C6CC4" w14:paraId="758E54A0" w14:textId="7BAC6506" w:rsidTr="009C6CC4">
        <w:trPr>
          <w:trHeight w:val="300"/>
        </w:trPr>
        <w:tc>
          <w:tcPr>
            <w:tcW w:w="4119" w:type="dxa"/>
            <w:shd w:val="clear" w:color="auto" w:fill="F2F2F2" w:themeFill="background1" w:themeFillShade="F2"/>
            <w:noWrap/>
            <w:hideMark/>
          </w:tcPr>
          <w:p w14:paraId="5A8F2338" w14:textId="77777777" w:rsidR="009C6CC4" w:rsidRDefault="009C6CC4" w:rsidP="009C6CC4">
            <w:pPr>
              <w:spacing w:line="259" w:lineRule="auto"/>
              <w:rPr>
                <w:sz w:val="18"/>
                <w:szCs w:val="18"/>
              </w:rPr>
            </w:pPr>
            <w:r w:rsidRPr="009C6CC4">
              <w:rPr>
                <w:sz w:val="18"/>
                <w:szCs w:val="18"/>
              </w:rPr>
              <w:t>sensitivity_of_assessment_of_uterine_rupture_hc</w:t>
            </w:r>
          </w:p>
          <w:p w14:paraId="0D766DD2" w14:textId="7F64D6BE" w:rsidR="009C6CC4" w:rsidRPr="009C6CC4" w:rsidRDefault="009C6CC4" w:rsidP="009C6CC4">
            <w:pPr>
              <w:spacing w:line="259" w:lineRule="auto"/>
              <w:rPr>
                <w:sz w:val="18"/>
                <w:szCs w:val="18"/>
              </w:rPr>
            </w:pPr>
          </w:p>
        </w:tc>
        <w:tc>
          <w:tcPr>
            <w:tcW w:w="1105" w:type="dxa"/>
            <w:noWrap/>
            <w:hideMark/>
          </w:tcPr>
          <w:p w14:paraId="135FBF4C"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5B3A8E50" w14:textId="77777777" w:rsidR="009C6CC4" w:rsidRPr="009C6CC4" w:rsidRDefault="009C6CC4" w:rsidP="009C6CC4"/>
        </w:tc>
        <w:tc>
          <w:tcPr>
            <w:tcW w:w="1742" w:type="dxa"/>
          </w:tcPr>
          <w:p w14:paraId="1FACA432" w14:textId="786A7BEF" w:rsidR="009C6CC4" w:rsidRPr="009C6CC4" w:rsidRDefault="009C6CC4" w:rsidP="009C6CC4">
            <w:r w:rsidRPr="009C6CC4">
              <w:rPr>
                <w:i/>
                <w:sz w:val="18"/>
                <w:szCs w:val="18"/>
              </w:rPr>
              <w:t>DUMMY VALUE</w:t>
            </w:r>
          </w:p>
        </w:tc>
      </w:tr>
      <w:tr w:rsidR="009C6CC4" w:rsidRPr="009C6CC4" w14:paraId="1527CDC9" w14:textId="3D23E64F" w:rsidTr="009C6CC4">
        <w:trPr>
          <w:trHeight w:val="300"/>
        </w:trPr>
        <w:tc>
          <w:tcPr>
            <w:tcW w:w="4119" w:type="dxa"/>
            <w:shd w:val="clear" w:color="auto" w:fill="F2F2F2" w:themeFill="background1" w:themeFillShade="F2"/>
            <w:noWrap/>
            <w:hideMark/>
          </w:tcPr>
          <w:p w14:paraId="7EE24A9A" w14:textId="77777777" w:rsidR="009C6CC4" w:rsidRDefault="009C6CC4" w:rsidP="009C6CC4">
            <w:pPr>
              <w:spacing w:line="259" w:lineRule="auto"/>
              <w:rPr>
                <w:sz w:val="18"/>
                <w:szCs w:val="18"/>
              </w:rPr>
            </w:pPr>
            <w:r w:rsidRPr="009C6CC4">
              <w:rPr>
                <w:sz w:val="18"/>
                <w:szCs w:val="18"/>
              </w:rPr>
              <w:lastRenderedPageBreak/>
              <w:t>sensitivity_of_assessment_of_uterine_rupture_hp</w:t>
            </w:r>
          </w:p>
          <w:p w14:paraId="705164D9" w14:textId="40470046" w:rsidR="009C6CC4" w:rsidRPr="009C6CC4" w:rsidRDefault="009C6CC4" w:rsidP="009C6CC4">
            <w:pPr>
              <w:spacing w:line="259" w:lineRule="auto"/>
              <w:rPr>
                <w:sz w:val="18"/>
                <w:szCs w:val="18"/>
              </w:rPr>
            </w:pPr>
          </w:p>
        </w:tc>
        <w:tc>
          <w:tcPr>
            <w:tcW w:w="1105" w:type="dxa"/>
            <w:noWrap/>
            <w:hideMark/>
          </w:tcPr>
          <w:p w14:paraId="7D96DA3B"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1F3EFDF3" w14:textId="77777777" w:rsidR="009C6CC4" w:rsidRPr="009C6CC4" w:rsidRDefault="009C6CC4" w:rsidP="009C6CC4"/>
        </w:tc>
        <w:tc>
          <w:tcPr>
            <w:tcW w:w="1742" w:type="dxa"/>
          </w:tcPr>
          <w:p w14:paraId="25473DDE" w14:textId="28218653" w:rsidR="009C6CC4" w:rsidRPr="009C6CC4" w:rsidRDefault="009C6CC4" w:rsidP="009C6CC4">
            <w:r w:rsidRPr="009C6CC4">
              <w:rPr>
                <w:i/>
                <w:sz w:val="18"/>
                <w:szCs w:val="18"/>
              </w:rPr>
              <w:t>DUMMY VALUE</w:t>
            </w:r>
          </w:p>
        </w:tc>
      </w:tr>
      <w:tr w:rsidR="009C6CC4" w:rsidRPr="009C6CC4" w14:paraId="081CA515" w14:textId="391D26F8" w:rsidTr="009C6CC4">
        <w:trPr>
          <w:trHeight w:val="300"/>
        </w:trPr>
        <w:tc>
          <w:tcPr>
            <w:tcW w:w="4119" w:type="dxa"/>
            <w:shd w:val="clear" w:color="auto" w:fill="F2F2F2" w:themeFill="background1" w:themeFillShade="F2"/>
            <w:noWrap/>
            <w:hideMark/>
          </w:tcPr>
          <w:p w14:paraId="38F81B9A" w14:textId="77777777" w:rsidR="009C6CC4" w:rsidRDefault="009C6CC4" w:rsidP="009C6CC4">
            <w:pPr>
              <w:spacing w:line="259" w:lineRule="auto"/>
              <w:rPr>
                <w:sz w:val="18"/>
                <w:szCs w:val="18"/>
              </w:rPr>
            </w:pPr>
            <w:r w:rsidRPr="009C6CC4">
              <w:rPr>
                <w:sz w:val="18"/>
                <w:szCs w:val="18"/>
              </w:rPr>
              <w:t>sensitivity_of_assessment_of_ec_hc</w:t>
            </w:r>
          </w:p>
          <w:p w14:paraId="330E4E0B" w14:textId="4A54F998" w:rsidR="009C6CC4" w:rsidRPr="009C6CC4" w:rsidRDefault="009C6CC4" w:rsidP="009C6CC4">
            <w:pPr>
              <w:spacing w:line="259" w:lineRule="auto"/>
              <w:rPr>
                <w:sz w:val="18"/>
                <w:szCs w:val="18"/>
              </w:rPr>
            </w:pPr>
          </w:p>
        </w:tc>
        <w:tc>
          <w:tcPr>
            <w:tcW w:w="1105" w:type="dxa"/>
            <w:noWrap/>
            <w:hideMark/>
          </w:tcPr>
          <w:p w14:paraId="46D4D469"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6DE5A6DE" w14:textId="77777777" w:rsidR="009C6CC4" w:rsidRPr="009C6CC4" w:rsidRDefault="009C6CC4" w:rsidP="009C6CC4"/>
        </w:tc>
        <w:tc>
          <w:tcPr>
            <w:tcW w:w="1742" w:type="dxa"/>
          </w:tcPr>
          <w:p w14:paraId="2E6CD036" w14:textId="292AD36E" w:rsidR="009C6CC4" w:rsidRPr="009C6CC4" w:rsidRDefault="009C6CC4" w:rsidP="009C6CC4">
            <w:r w:rsidRPr="009C6CC4">
              <w:rPr>
                <w:i/>
                <w:sz w:val="18"/>
                <w:szCs w:val="18"/>
              </w:rPr>
              <w:t>DUMMY VALUE</w:t>
            </w:r>
          </w:p>
        </w:tc>
      </w:tr>
      <w:tr w:rsidR="009C6CC4" w:rsidRPr="009C6CC4" w14:paraId="119F47AB" w14:textId="1F7C7279" w:rsidTr="009C6CC4">
        <w:trPr>
          <w:trHeight w:val="300"/>
        </w:trPr>
        <w:tc>
          <w:tcPr>
            <w:tcW w:w="4119" w:type="dxa"/>
            <w:shd w:val="clear" w:color="auto" w:fill="F2F2F2" w:themeFill="background1" w:themeFillShade="F2"/>
            <w:noWrap/>
            <w:hideMark/>
          </w:tcPr>
          <w:p w14:paraId="59728D8F" w14:textId="77777777" w:rsidR="009C6CC4" w:rsidRDefault="009C6CC4" w:rsidP="009C6CC4">
            <w:pPr>
              <w:spacing w:line="259" w:lineRule="auto"/>
              <w:rPr>
                <w:sz w:val="18"/>
                <w:szCs w:val="18"/>
              </w:rPr>
            </w:pPr>
            <w:r w:rsidRPr="009C6CC4">
              <w:rPr>
                <w:sz w:val="18"/>
                <w:szCs w:val="18"/>
              </w:rPr>
              <w:t>sensitivity_of_assessment_of_ec_hp</w:t>
            </w:r>
          </w:p>
          <w:p w14:paraId="4DF5C023" w14:textId="2147C58E" w:rsidR="009C6CC4" w:rsidRPr="009C6CC4" w:rsidRDefault="009C6CC4" w:rsidP="009C6CC4">
            <w:pPr>
              <w:spacing w:line="259" w:lineRule="auto"/>
              <w:rPr>
                <w:sz w:val="18"/>
                <w:szCs w:val="18"/>
              </w:rPr>
            </w:pPr>
          </w:p>
        </w:tc>
        <w:tc>
          <w:tcPr>
            <w:tcW w:w="1105" w:type="dxa"/>
            <w:noWrap/>
            <w:hideMark/>
          </w:tcPr>
          <w:p w14:paraId="67D8F0AE"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0896279E" w14:textId="77777777" w:rsidR="009C6CC4" w:rsidRPr="009C6CC4" w:rsidRDefault="009C6CC4" w:rsidP="009C6CC4"/>
        </w:tc>
        <w:tc>
          <w:tcPr>
            <w:tcW w:w="1742" w:type="dxa"/>
          </w:tcPr>
          <w:p w14:paraId="0440510B" w14:textId="6AFDDC0E" w:rsidR="009C6CC4" w:rsidRPr="009C6CC4" w:rsidRDefault="009C6CC4" w:rsidP="009C6CC4">
            <w:r w:rsidRPr="009C6CC4">
              <w:rPr>
                <w:i/>
                <w:sz w:val="18"/>
                <w:szCs w:val="18"/>
              </w:rPr>
              <w:t>DUMMY VALUE</w:t>
            </w:r>
          </w:p>
        </w:tc>
      </w:tr>
      <w:tr w:rsidR="009C6CC4" w:rsidRPr="009C6CC4" w14:paraId="5459D0C7" w14:textId="3271D89B" w:rsidTr="009C6CC4">
        <w:trPr>
          <w:trHeight w:val="300"/>
        </w:trPr>
        <w:tc>
          <w:tcPr>
            <w:tcW w:w="4119" w:type="dxa"/>
            <w:shd w:val="clear" w:color="auto" w:fill="F2F2F2" w:themeFill="background1" w:themeFillShade="F2"/>
            <w:noWrap/>
            <w:hideMark/>
          </w:tcPr>
          <w:p w14:paraId="0F9C9B41" w14:textId="77777777" w:rsidR="009C6CC4" w:rsidRDefault="009C6CC4" w:rsidP="009C6CC4">
            <w:pPr>
              <w:spacing w:line="259" w:lineRule="auto"/>
              <w:rPr>
                <w:sz w:val="18"/>
                <w:szCs w:val="18"/>
              </w:rPr>
            </w:pPr>
            <w:r w:rsidRPr="009C6CC4">
              <w:rPr>
                <w:sz w:val="18"/>
                <w:szCs w:val="18"/>
              </w:rPr>
              <w:t>sensitivity_of_assessment_of_pph_hc</w:t>
            </w:r>
          </w:p>
          <w:p w14:paraId="268D2172" w14:textId="1AAD90E7" w:rsidR="009C6CC4" w:rsidRPr="009C6CC4" w:rsidRDefault="009C6CC4" w:rsidP="009C6CC4">
            <w:pPr>
              <w:spacing w:line="259" w:lineRule="auto"/>
              <w:rPr>
                <w:sz w:val="18"/>
                <w:szCs w:val="18"/>
              </w:rPr>
            </w:pPr>
          </w:p>
        </w:tc>
        <w:tc>
          <w:tcPr>
            <w:tcW w:w="1105" w:type="dxa"/>
            <w:noWrap/>
            <w:hideMark/>
          </w:tcPr>
          <w:p w14:paraId="0F48E058"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79D33FD8" w14:textId="77777777" w:rsidR="009C6CC4" w:rsidRPr="009C6CC4" w:rsidRDefault="009C6CC4" w:rsidP="009C6CC4"/>
        </w:tc>
        <w:tc>
          <w:tcPr>
            <w:tcW w:w="1742" w:type="dxa"/>
          </w:tcPr>
          <w:p w14:paraId="548F8255" w14:textId="27EFEEA9" w:rsidR="009C6CC4" w:rsidRPr="009C6CC4" w:rsidRDefault="009C6CC4" w:rsidP="009C6CC4">
            <w:r w:rsidRPr="009C6CC4">
              <w:rPr>
                <w:i/>
                <w:sz w:val="18"/>
                <w:szCs w:val="18"/>
              </w:rPr>
              <w:t>DUMMY VALUE</w:t>
            </w:r>
          </w:p>
        </w:tc>
      </w:tr>
      <w:tr w:rsidR="009C6CC4" w:rsidRPr="009C6CC4" w14:paraId="02F0FD44" w14:textId="2087D06C" w:rsidTr="009C6CC4">
        <w:trPr>
          <w:trHeight w:val="300"/>
        </w:trPr>
        <w:tc>
          <w:tcPr>
            <w:tcW w:w="4119" w:type="dxa"/>
            <w:shd w:val="clear" w:color="auto" w:fill="F2F2F2" w:themeFill="background1" w:themeFillShade="F2"/>
            <w:noWrap/>
            <w:hideMark/>
          </w:tcPr>
          <w:p w14:paraId="4BC3EB24" w14:textId="77777777" w:rsidR="009C6CC4" w:rsidRDefault="009C6CC4" w:rsidP="009C6CC4">
            <w:pPr>
              <w:spacing w:line="259" w:lineRule="auto"/>
              <w:rPr>
                <w:sz w:val="18"/>
                <w:szCs w:val="18"/>
              </w:rPr>
            </w:pPr>
            <w:r w:rsidRPr="009C6CC4">
              <w:rPr>
                <w:sz w:val="18"/>
                <w:szCs w:val="18"/>
              </w:rPr>
              <w:t>sensitivity_of_assessment_of_pph_hp</w:t>
            </w:r>
          </w:p>
          <w:p w14:paraId="14AB52D7" w14:textId="05FCBBF9" w:rsidR="009C6CC4" w:rsidRPr="009C6CC4" w:rsidRDefault="009C6CC4" w:rsidP="009C6CC4">
            <w:pPr>
              <w:spacing w:line="259" w:lineRule="auto"/>
              <w:rPr>
                <w:sz w:val="18"/>
                <w:szCs w:val="18"/>
              </w:rPr>
            </w:pPr>
          </w:p>
        </w:tc>
        <w:tc>
          <w:tcPr>
            <w:tcW w:w="1105" w:type="dxa"/>
            <w:noWrap/>
            <w:hideMark/>
          </w:tcPr>
          <w:p w14:paraId="0B95AED7"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08613272" w14:textId="77777777" w:rsidR="009C6CC4" w:rsidRPr="009C6CC4" w:rsidRDefault="009C6CC4" w:rsidP="009C6CC4"/>
        </w:tc>
        <w:tc>
          <w:tcPr>
            <w:tcW w:w="1742" w:type="dxa"/>
          </w:tcPr>
          <w:p w14:paraId="15537509" w14:textId="3AA3A0B0" w:rsidR="009C6CC4" w:rsidRPr="009C6CC4" w:rsidRDefault="009C6CC4" w:rsidP="009C6CC4">
            <w:r w:rsidRPr="009C6CC4">
              <w:rPr>
                <w:i/>
                <w:sz w:val="18"/>
                <w:szCs w:val="18"/>
              </w:rPr>
              <w:t>DUMMY VALUE</w:t>
            </w:r>
          </w:p>
        </w:tc>
      </w:tr>
      <w:tr w:rsidR="009C6CC4" w:rsidRPr="009C6CC4" w14:paraId="50434BA6" w14:textId="5F0DBF7E" w:rsidTr="009C6CC4">
        <w:trPr>
          <w:trHeight w:val="300"/>
        </w:trPr>
        <w:tc>
          <w:tcPr>
            <w:tcW w:w="4119" w:type="dxa"/>
            <w:shd w:val="clear" w:color="auto" w:fill="F2F2F2" w:themeFill="background1" w:themeFillShade="F2"/>
            <w:noWrap/>
            <w:hideMark/>
          </w:tcPr>
          <w:p w14:paraId="7230C921" w14:textId="77777777" w:rsidR="009C6CC4" w:rsidRPr="009C6CC4" w:rsidRDefault="009C6CC4" w:rsidP="009C6CC4">
            <w:pPr>
              <w:spacing w:line="259" w:lineRule="auto"/>
              <w:rPr>
                <w:sz w:val="18"/>
                <w:szCs w:val="18"/>
              </w:rPr>
            </w:pPr>
            <w:r w:rsidRPr="009C6CC4">
              <w:rPr>
                <w:sz w:val="18"/>
                <w:szCs w:val="18"/>
              </w:rPr>
              <w:t>sepsis_treatment_effect_md</w:t>
            </w:r>
          </w:p>
        </w:tc>
        <w:tc>
          <w:tcPr>
            <w:tcW w:w="1105" w:type="dxa"/>
            <w:noWrap/>
            <w:hideMark/>
          </w:tcPr>
          <w:p w14:paraId="54A0F65E"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3E185CF9" w14:textId="77777777" w:rsidR="009C6CC4" w:rsidRPr="009C6CC4" w:rsidRDefault="009C6CC4" w:rsidP="009C6CC4"/>
        </w:tc>
        <w:tc>
          <w:tcPr>
            <w:tcW w:w="1742" w:type="dxa"/>
          </w:tcPr>
          <w:p w14:paraId="2E5ACE62" w14:textId="6F328507" w:rsidR="009C6CC4" w:rsidRPr="009C6CC4" w:rsidRDefault="009C6CC4" w:rsidP="009C6CC4">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19BEBEC9" w14:textId="6CAC5F70" w:rsidTr="009C6CC4">
        <w:trPr>
          <w:trHeight w:val="300"/>
        </w:trPr>
        <w:tc>
          <w:tcPr>
            <w:tcW w:w="4119" w:type="dxa"/>
            <w:shd w:val="clear" w:color="auto" w:fill="F2F2F2" w:themeFill="background1" w:themeFillShade="F2"/>
            <w:hideMark/>
          </w:tcPr>
          <w:p w14:paraId="1BBEB8E6" w14:textId="77777777" w:rsidR="009C6CC4" w:rsidRDefault="009C6CC4" w:rsidP="009C6CC4">
            <w:pPr>
              <w:spacing w:line="259" w:lineRule="auto"/>
              <w:rPr>
                <w:sz w:val="18"/>
                <w:szCs w:val="18"/>
              </w:rPr>
            </w:pPr>
            <w:r w:rsidRPr="009C6CC4">
              <w:rPr>
                <w:sz w:val="18"/>
                <w:szCs w:val="18"/>
              </w:rPr>
              <w:t>eclampsia_treatment_effect_severe_pe</w:t>
            </w:r>
          </w:p>
          <w:p w14:paraId="40BA1218" w14:textId="362099F2" w:rsidR="009C6CC4" w:rsidRPr="009C6CC4" w:rsidRDefault="009C6CC4" w:rsidP="009C6CC4">
            <w:pPr>
              <w:spacing w:line="259" w:lineRule="auto"/>
              <w:rPr>
                <w:sz w:val="18"/>
                <w:szCs w:val="18"/>
              </w:rPr>
            </w:pPr>
          </w:p>
        </w:tc>
        <w:tc>
          <w:tcPr>
            <w:tcW w:w="1105" w:type="dxa"/>
            <w:noWrap/>
            <w:hideMark/>
          </w:tcPr>
          <w:p w14:paraId="3D55070C" w14:textId="77777777" w:rsidR="009C6CC4" w:rsidRPr="009C6CC4" w:rsidRDefault="009C6CC4" w:rsidP="009C6CC4">
            <w:pPr>
              <w:jc w:val="center"/>
              <w:rPr>
                <w:b/>
              </w:rPr>
            </w:pPr>
            <w:r w:rsidRPr="009C6CC4">
              <w:rPr>
                <w:b/>
              </w:rPr>
              <w:t>0.41</w:t>
            </w:r>
          </w:p>
        </w:tc>
        <w:tc>
          <w:tcPr>
            <w:tcW w:w="2060" w:type="dxa"/>
            <w:shd w:val="clear" w:color="auto" w:fill="F2F2F2" w:themeFill="background1" w:themeFillShade="F2"/>
            <w:noWrap/>
            <w:hideMark/>
          </w:tcPr>
          <w:p w14:paraId="01FC3985" w14:textId="77777777" w:rsidR="009C6CC4" w:rsidRPr="009C6CC4" w:rsidRDefault="009C6CC4" w:rsidP="009C6CC4"/>
        </w:tc>
        <w:tc>
          <w:tcPr>
            <w:tcW w:w="1742" w:type="dxa"/>
          </w:tcPr>
          <w:p w14:paraId="2BD643B9" w14:textId="28169BEB" w:rsidR="009C6CC4" w:rsidRPr="009C6CC4" w:rsidRDefault="009C6CC4" w:rsidP="009C6CC4">
            <w:pPr>
              <w:rPr>
                <w:sz w:val="18"/>
                <w:szCs w:val="18"/>
              </w:rPr>
            </w:pPr>
            <w:r w:rsidRPr="009C6CC4">
              <w:rPr>
                <w:sz w:val="18"/>
                <w:szCs w:val="18"/>
              </w:rPr>
              <w:fldChar w:fldCharType="begin" w:fldLock="1"/>
            </w:r>
            <w:r w:rsidRPr="009C6CC4">
              <w:rPr>
                <w:sz w:val="18"/>
                <w:szCs w:val="18"/>
              </w:rPr>
              <w:instrText>ADDIN CSL_CITATION {"citationItems":[{"id":"ITEM-1","itemData":{"DOI":"10.1002/14651858.CD000025.pub2","ISSN":"14651858","author":[{"dropping-particle":"","family":"Duley","given":"Lelia","non-dropping-particle":"","parse-names":false,"suffix":""},{"dropping-particle":"","family":"Gülmezoglu","given":"A Metin","non-dropping-particle":"","parse-names":false,"suffix":""},{"dropping-particle":"","family":"Henderson-Smart","given":"David J","non-dropping-particle":"","parse-names":false,"suffix":""},{"dropping-particle":"","family":"Chou","given":"Doris","non-dropping-particle":"","parse-names":false,"suffix":""}],"container-title":"Cochrane Database of Systematic Reviews","id":"ITEM-1","issue":"11","issued":{"date-parts":[["2010","11","10"]]},"note":"n.b. this review considers mgso4 for women with PREECLAMPSIA and how they are prevented from having eclampsia NOT as a treatment for eclampsia","publisher":"John Wiley &amp; Sons, Ltd","title":"Magnesium sulphate and other anticonvulsants for women with pre-eclampsia","type":"article-journal"},"uris":["http://www.mendeley.com/documents/?uuid=3dbe7c70-c64d-4fb3-aea3-6a3567edca93"]}],"mendeley":{"formattedCitation":"(Duley &lt;i&gt;et al.&lt;/i&gt;, 2010)","plainTextFormattedCitation":"(Duley et al., 2010)","previouslyFormattedCitation":"(Duley &lt;i&gt;et al.&lt;/i&gt;, 2010)"},"properties":{"noteIndex":0},"schema":"https://github.com/citation-style-language/schema/raw/master/csl-citation.json"}</w:instrText>
            </w:r>
            <w:r w:rsidRPr="009C6CC4">
              <w:rPr>
                <w:sz w:val="18"/>
                <w:szCs w:val="18"/>
              </w:rPr>
              <w:fldChar w:fldCharType="separate"/>
            </w:r>
            <w:r w:rsidRPr="009C6CC4">
              <w:rPr>
                <w:sz w:val="18"/>
                <w:szCs w:val="18"/>
              </w:rPr>
              <w:t>(Duley et al., 2010)</w:t>
            </w:r>
            <w:r w:rsidRPr="009C6CC4">
              <w:rPr>
                <w:sz w:val="18"/>
                <w:szCs w:val="18"/>
              </w:rPr>
              <w:fldChar w:fldCharType="end"/>
            </w:r>
          </w:p>
        </w:tc>
      </w:tr>
      <w:tr w:rsidR="009C6CC4" w:rsidRPr="009C6CC4" w14:paraId="19FD346A" w14:textId="46FD8599" w:rsidTr="009C6CC4">
        <w:trPr>
          <w:trHeight w:val="300"/>
        </w:trPr>
        <w:tc>
          <w:tcPr>
            <w:tcW w:w="4119" w:type="dxa"/>
            <w:shd w:val="clear" w:color="auto" w:fill="F2F2F2" w:themeFill="background1" w:themeFillShade="F2"/>
            <w:noWrap/>
            <w:hideMark/>
          </w:tcPr>
          <w:p w14:paraId="5E144E71" w14:textId="77777777" w:rsidR="009C6CC4" w:rsidRDefault="009C6CC4" w:rsidP="009C6CC4">
            <w:pPr>
              <w:spacing w:line="259" w:lineRule="auto"/>
              <w:rPr>
                <w:sz w:val="18"/>
                <w:szCs w:val="18"/>
              </w:rPr>
            </w:pPr>
            <w:r w:rsidRPr="009C6CC4">
              <w:rPr>
                <w:sz w:val="18"/>
                <w:szCs w:val="18"/>
              </w:rPr>
              <w:t>eclampsia_treatment_effect_md</w:t>
            </w:r>
          </w:p>
          <w:p w14:paraId="45A9E71B" w14:textId="7EC81D2D" w:rsidR="009C6CC4" w:rsidRPr="009C6CC4" w:rsidRDefault="009C6CC4" w:rsidP="009C6CC4">
            <w:pPr>
              <w:spacing w:line="259" w:lineRule="auto"/>
              <w:rPr>
                <w:sz w:val="18"/>
                <w:szCs w:val="18"/>
              </w:rPr>
            </w:pPr>
          </w:p>
        </w:tc>
        <w:tc>
          <w:tcPr>
            <w:tcW w:w="1105" w:type="dxa"/>
            <w:noWrap/>
            <w:hideMark/>
          </w:tcPr>
          <w:p w14:paraId="2213D898" w14:textId="77777777" w:rsidR="009C6CC4" w:rsidRPr="009C6CC4" w:rsidRDefault="009C6CC4" w:rsidP="009C6CC4">
            <w:pPr>
              <w:jc w:val="center"/>
              <w:rPr>
                <w:b/>
              </w:rPr>
            </w:pPr>
            <w:r w:rsidRPr="009C6CC4">
              <w:rPr>
                <w:b/>
              </w:rPr>
              <w:t>0.4</w:t>
            </w:r>
          </w:p>
        </w:tc>
        <w:tc>
          <w:tcPr>
            <w:tcW w:w="2060" w:type="dxa"/>
            <w:shd w:val="clear" w:color="auto" w:fill="F2F2F2" w:themeFill="background1" w:themeFillShade="F2"/>
            <w:noWrap/>
            <w:hideMark/>
          </w:tcPr>
          <w:p w14:paraId="6E68F444" w14:textId="77777777" w:rsidR="009C6CC4" w:rsidRPr="009C6CC4" w:rsidRDefault="009C6CC4" w:rsidP="009C6CC4"/>
        </w:tc>
        <w:tc>
          <w:tcPr>
            <w:tcW w:w="1742" w:type="dxa"/>
          </w:tcPr>
          <w:p w14:paraId="1644208D" w14:textId="450ABC22" w:rsidR="009C6CC4" w:rsidRPr="009C6CC4" w:rsidRDefault="009C6CC4" w:rsidP="009C6CC4">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1720764D" w14:textId="07810897" w:rsidTr="009C6CC4">
        <w:trPr>
          <w:trHeight w:val="300"/>
        </w:trPr>
        <w:tc>
          <w:tcPr>
            <w:tcW w:w="4119" w:type="dxa"/>
            <w:shd w:val="clear" w:color="auto" w:fill="F2F2F2" w:themeFill="background1" w:themeFillShade="F2"/>
            <w:noWrap/>
            <w:hideMark/>
          </w:tcPr>
          <w:p w14:paraId="21D07D35" w14:textId="77777777" w:rsidR="009C6CC4" w:rsidRPr="009C6CC4" w:rsidRDefault="009C6CC4" w:rsidP="009C6CC4">
            <w:pPr>
              <w:spacing w:line="259" w:lineRule="auto"/>
              <w:rPr>
                <w:sz w:val="18"/>
                <w:szCs w:val="18"/>
              </w:rPr>
            </w:pPr>
            <w:r w:rsidRPr="009C6CC4">
              <w:rPr>
                <w:sz w:val="18"/>
                <w:szCs w:val="18"/>
              </w:rPr>
              <w:t>anti_htns_treatment_effect_md</w:t>
            </w:r>
          </w:p>
        </w:tc>
        <w:tc>
          <w:tcPr>
            <w:tcW w:w="1105" w:type="dxa"/>
            <w:noWrap/>
            <w:hideMark/>
          </w:tcPr>
          <w:p w14:paraId="566024A8" w14:textId="77777777" w:rsidR="009C6CC4" w:rsidRPr="009C6CC4" w:rsidRDefault="009C6CC4" w:rsidP="009C6CC4">
            <w:pPr>
              <w:jc w:val="center"/>
              <w:rPr>
                <w:b/>
              </w:rPr>
            </w:pPr>
            <w:r w:rsidRPr="009C6CC4">
              <w:rPr>
                <w:b/>
              </w:rPr>
              <w:t>0.5</w:t>
            </w:r>
          </w:p>
        </w:tc>
        <w:tc>
          <w:tcPr>
            <w:tcW w:w="2060" w:type="dxa"/>
            <w:shd w:val="clear" w:color="auto" w:fill="F2F2F2" w:themeFill="background1" w:themeFillShade="F2"/>
            <w:noWrap/>
            <w:hideMark/>
          </w:tcPr>
          <w:p w14:paraId="416B2908" w14:textId="77777777" w:rsidR="009C6CC4" w:rsidRPr="009C6CC4" w:rsidRDefault="009C6CC4" w:rsidP="009C6CC4"/>
        </w:tc>
        <w:tc>
          <w:tcPr>
            <w:tcW w:w="1742" w:type="dxa"/>
          </w:tcPr>
          <w:p w14:paraId="256DED07" w14:textId="60CF57B6" w:rsidR="009C6CC4" w:rsidRPr="009C6CC4" w:rsidRDefault="009C6CC4" w:rsidP="009C6CC4">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5616DD50" w14:textId="052AD906" w:rsidTr="009C6CC4">
        <w:trPr>
          <w:trHeight w:val="300"/>
        </w:trPr>
        <w:tc>
          <w:tcPr>
            <w:tcW w:w="4119" w:type="dxa"/>
            <w:shd w:val="clear" w:color="auto" w:fill="F2F2F2" w:themeFill="background1" w:themeFillShade="F2"/>
            <w:noWrap/>
            <w:hideMark/>
          </w:tcPr>
          <w:p w14:paraId="7117C164" w14:textId="77777777" w:rsidR="009C6CC4" w:rsidRDefault="009C6CC4" w:rsidP="009C6CC4">
            <w:pPr>
              <w:spacing w:line="259" w:lineRule="auto"/>
              <w:rPr>
                <w:sz w:val="18"/>
                <w:szCs w:val="18"/>
              </w:rPr>
            </w:pPr>
            <w:r w:rsidRPr="009C6CC4">
              <w:rPr>
                <w:sz w:val="18"/>
                <w:szCs w:val="18"/>
              </w:rPr>
              <w:t>anti_htns_treatment_effect_progression</w:t>
            </w:r>
          </w:p>
          <w:p w14:paraId="53673047" w14:textId="4C123212" w:rsidR="009C6CC4" w:rsidRPr="009C6CC4" w:rsidRDefault="009C6CC4" w:rsidP="009C6CC4">
            <w:pPr>
              <w:spacing w:line="259" w:lineRule="auto"/>
              <w:rPr>
                <w:sz w:val="18"/>
                <w:szCs w:val="18"/>
              </w:rPr>
            </w:pPr>
          </w:p>
        </w:tc>
        <w:tc>
          <w:tcPr>
            <w:tcW w:w="1105" w:type="dxa"/>
            <w:noWrap/>
            <w:hideMark/>
          </w:tcPr>
          <w:p w14:paraId="38B3F87F" w14:textId="77777777" w:rsidR="009C6CC4" w:rsidRPr="009C6CC4" w:rsidRDefault="009C6CC4" w:rsidP="009C6CC4">
            <w:pPr>
              <w:jc w:val="center"/>
              <w:rPr>
                <w:b/>
              </w:rPr>
            </w:pPr>
            <w:r w:rsidRPr="009C6CC4">
              <w:rPr>
                <w:b/>
              </w:rPr>
              <w:t>0.49</w:t>
            </w:r>
          </w:p>
        </w:tc>
        <w:tc>
          <w:tcPr>
            <w:tcW w:w="2060" w:type="dxa"/>
            <w:shd w:val="clear" w:color="auto" w:fill="F2F2F2" w:themeFill="background1" w:themeFillShade="F2"/>
            <w:noWrap/>
            <w:hideMark/>
          </w:tcPr>
          <w:p w14:paraId="6B50FEC5" w14:textId="77777777" w:rsidR="009C6CC4" w:rsidRPr="009C6CC4" w:rsidRDefault="009C6CC4" w:rsidP="009C6CC4"/>
        </w:tc>
        <w:tc>
          <w:tcPr>
            <w:tcW w:w="1742" w:type="dxa"/>
          </w:tcPr>
          <w:p w14:paraId="57D4667D" w14:textId="63ED4F1E" w:rsidR="009C6CC4" w:rsidRPr="009C6CC4" w:rsidRDefault="009C6CC4" w:rsidP="009C6CC4">
            <w:r w:rsidRPr="009C6CC4">
              <w:rPr>
                <w:i/>
                <w:sz w:val="18"/>
                <w:szCs w:val="18"/>
              </w:rPr>
              <w:t>DUMMY VALUE</w:t>
            </w:r>
          </w:p>
        </w:tc>
      </w:tr>
      <w:tr w:rsidR="009C6CC4" w:rsidRPr="009C6CC4" w14:paraId="0070ACD0" w14:textId="0A6CA2CE" w:rsidTr="009C6CC4">
        <w:trPr>
          <w:trHeight w:val="300"/>
        </w:trPr>
        <w:tc>
          <w:tcPr>
            <w:tcW w:w="4119" w:type="dxa"/>
            <w:shd w:val="clear" w:color="auto" w:fill="F2F2F2" w:themeFill="background1" w:themeFillShade="F2"/>
            <w:noWrap/>
            <w:hideMark/>
          </w:tcPr>
          <w:p w14:paraId="6CE62A09" w14:textId="77777777" w:rsidR="009C6CC4" w:rsidRDefault="009C6CC4" w:rsidP="009C6CC4">
            <w:pPr>
              <w:spacing w:line="259" w:lineRule="auto"/>
              <w:rPr>
                <w:sz w:val="18"/>
                <w:szCs w:val="18"/>
              </w:rPr>
            </w:pPr>
            <w:r w:rsidRPr="009C6CC4">
              <w:rPr>
                <w:sz w:val="18"/>
                <w:szCs w:val="18"/>
              </w:rPr>
              <w:t>aph_bt_treatment_effect_md</w:t>
            </w:r>
          </w:p>
          <w:p w14:paraId="46353A34" w14:textId="376305E6" w:rsidR="009C6CC4" w:rsidRPr="009C6CC4" w:rsidRDefault="009C6CC4" w:rsidP="009C6CC4">
            <w:pPr>
              <w:spacing w:line="259" w:lineRule="auto"/>
              <w:rPr>
                <w:sz w:val="18"/>
                <w:szCs w:val="18"/>
              </w:rPr>
            </w:pPr>
          </w:p>
        </w:tc>
        <w:tc>
          <w:tcPr>
            <w:tcW w:w="1105" w:type="dxa"/>
            <w:noWrap/>
            <w:hideMark/>
          </w:tcPr>
          <w:p w14:paraId="0306A533" w14:textId="77777777" w:rsidR="009C6CC4" w:rsidRPr="009C6CC4" w:rsidRDefault="009C6CC4" w:rsidP="009C6CC4">
            <w:pPr>
              <w:jc w:val="center"/>
              <w:rPr>
                <w:b/>
              </w:rPr>
            </w:pPr>
            <w:r w:rsidRPr="009C6CC4">
              <w:rPr>
                <w:b/>
              </w:rPr>
              <w:t>0.4</w:t>
            </w:r>
          </w:p>
        </w:tc>
        <w:tc>
          <w:tcPr>
            <w:tcW w:w="2060" w:type="dxa"/>
            <w:shd w:val="clear" w:color="auto" w:fill="F2F2F2" w:themeFill="background1" w:themeFillShade="F2"/>
            <w:noWrap/>
            <w:hideMark/>
          </w:tcPr>
          <w:p w14:paraId="30FC53DE" w14:textId="77777777" w:rsidR="009C6CC4" w:rsidRPr="009C6CC4" w:rsidRDefault="009C6CC4" w:rsidP="009C6CC4"/>
        </w:tc>
        <w:tc>
          <w:tcPr>
            <w:tcW w:w="1742" w:type="dxa"/>
          </w:tcPr>
          <w:p w14:paraId="04AE60B4" w14:textId="3257064A" w:rsidR="009C6CC4" w:rsidRPr="009C6CC4" w:rsidRDefault="009C6CC4" w:rsidP="009C6CC4">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7DCEC4AA" w14:textId="30C07EC8" w:rsidTr="009C6CC4">
        <w:trPr>
          <w:trHeight w:val="300"/>
        </w:trPr>
        <w:tc>
          <w:tcPr>
            <w:tcW w:w="4119" w:type="dxa"/>
            <w:shd w:val="clear" w:color="auto" w:fill="F2F2F2" w:themeFill="background1" w:themeFillShade="F2"/>
            <w:noWrap/>
            <w:hideMark/>
          </w:tcPr>
          <w:p w14:paraId="50535006" w14:textId="77777777" w:rsidR="009C6CC4" w:rsidRDefault="009C6CC4" w:rsidP="009C6CC4">
            <w:pPr>
              <w:spacing w:line="259" w:lineRule="auto"/>
              <w:rPr>
                <w:sz w:val="18"/>
                <w:szCs w:val="18"/>
              </w:rPr>
            </w:pPr>
            <w:r w:rsidRPr="009C6CC4">
              <w:rPr>
                <w:sz w:val="18"/>
                <w:szCs w:val="18"/>
              </w:rPr>
              <w:t>pph_treatment_effect_uterotonics_md</w:t>
            </w:r>
          </w:p>
          <w:p w14:paraId="7DA25650" w14:textId="54E7812C" w:rsidR="009C6CC4" w:rsidRPr="009C6CC4" w:rsidRDefault="009C6CC4" w:rsidP="009C6CC4">
            <w:pPr>
              <w:spacing w:line="259" w:lineRule="auto"/>
              <w:rPr>
                <w:sz w:val="18"/>
                <w:szCs w:val="18"/>
              </w:rPr>
            </w:pPr>
          </w:p>
        </w:tc>
        <w:tc>
          <w:tcPr>
            <w:tcW w:w="1105" w:type="dxa"/>
            <w:noWrap/>
            <w:hideMark/>
          </w:tcPr>
          <w:p w14:paraId="57D64874"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52A6663A" w14:textId="77777777" w:rsidR="009C6CC4" w:rsidRPr="009C6CC4" w:rsidRDefault="009C6CC4" w:rsidP="009C6CC4"/>
        </w:tc>
        <w:tc>
          <w:tcPr>
            <w:tcW w:w="1742" w:type="dxa"/>
          </w:tcPr>
          <w:p w14:paraId="63CC8AA2" w14:textId="4F991056" w:rsidR="009C6CC4" w:rsidRPr="009C6CC4" w:rsidRDefault="009C6CC4" w:rsidP="009C6CC4">
            <w:pPr>
              <w:rPr>
                <w:b/>
              </w:rPr>
            </w:pPr>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7F87A143" w14:textId="38EF49BC" w:rsidTr="009C6CC4">
        <w:trPr>
          <w:trHeight w:val="300"/>
        </w:trPr>
        <w:tc>
          <w:tcPr>
            <w:tcW w:w="4119" w:type="dxa"/>
            <w:shd w:val="clear" w:color="auto" w:fill="F2F2F2" w:themeFill="background1" w:themeFillShade="F2"/>
            <w:noWrap/>
            <w:hideMark/>
          </w:tcPr>
          <w:p w14:paraId="3B42D5CB" w14:textId="77777777" w:rsidR="009C6CC4" w:rsidRDefault="009C6CC4" w:rsidP="009C6CC4">
            <w:pPr>
              <w:spacing w:line="259" w:lineRule="auto"/>
              <w:rPr>
                <w:sz w:val="18"/>
                <w:szCs w:val="18"/>
              </w:rPr>
            </w:pPr>
            <w:r w:rsidRPr="009C6CC4">
              <w:rPr>
                <w:sz w:val="18"/>
                <w:szCs w:val="18"/>
              </w:rPr>
              <w:t>pph_treatment_effect_mrp_md</w:t>
            </w:r>
          </w:p>
          <w:p w14:paraId="005BAD97" w14:textId="2731C442" w:rsidR="009C6CC4" w:rsidRPr="009C6CC4" w:rsidRDefault="009C6CC4" w:rsidP="009C6CC4">
            <w:pPr>
              <w:spacing w:line="259" w:lineRule="auto"/>
              <w:rPr>
                <w:sz w:val="18"/>
                <w:szCs w:val="18"/>
              </w:rPr>
            </w:pPr>
          </w:p>
        </w:tc>
        <w:tc>
          <w:tcPr>
            <w:tcW w:w="1105" w:type="dxa"/>
            <w:noWrap/>
            <w:hideMark/>
          </w:tcPr>
          <w:p w14:paraId="581F28D6" w14:textId="77777777" w:rsidR="009C6CC4" w:rsidRPr="009C6CC4" w:rsidRDefault="009C6CC4" w:rsidP="009C6CC4">
            <w:pPr>
              <w:jc w:val="center"/>
              <w:rPr>
                <w:b/>
              </w:rPr>
            </w:pPr>
            <w:r w:rsidRPr="009C6CC4">
              <w:rPr>
                <w:b/>
              </w:rPr>
              <w:t>0.7</w:t>
            </w:r>
          </w:p>
        </w:tc>
        <w:tc>
          <w:tcPr>
            <w:tcW w:w="2060" w:type="dxa"/>
            <w:shd w:val="clear" w:color="auto" w:fill="F2F2F2" w:themeFill="background1" w:themeFillShade="F2"/>
            <w:noWrap/>
            <w:hideMark/>
          </w:tcPr>
          <w:p w14:paraId="3E6E6F50" w14:textId="77777777" w:rsidR="009C6CC4" w:rsidRPr="009C6CC4" w:rsidRDefault="009C6CC4" w:rsidP="009C6CC4"/>
        </w:tc>
        <w:tc>
          <w:tcPr>
            <w:tcW w:w="1742" w:type="dxa"/>
          </w:tcPr>
          <w:p w14:paraId="4EEC85D1" w14:textId="3E1489B6" w:rsidR="009C6CC4" w:rsidRPr="009C6CC4" w:rsidRDefault="009C6CC4" w:rsidP="009C6CC4">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528990DF" w14:textId="62D67891" w:rsidTr="009C6CC4">
        <w:trPr>
          <w:trHeight w:val="300"/>
        </w:trPr>
        <w:tc>
          <w:tcPr>
            <w:tcW w:w="4119" w:type="dxa"/>
            <w:shd w:val="clear" w:color="auto" w:fill="F2F2F2" w:themeFill="background1" w:themeFillShade="F2"/>
            <w:noWrap/>
            <w:hideMark/>
          </w:tcPr>
          <w:p w14:paraId="2EFC03DD" w14:textId="77777777" w:rsidR="009C6CC4" w:rsidRDefault="009C6CC4" w:rsidP="009C6CC4">
            <w:pPr>
              <w:spacing w:line="259" w:lineRule="auto"/>
              <w:rPr>
                <w:sz w:val="18"/>
                <w:szCs w:val="18"/>
              </w:rPr>
            </w:pPr>
            <w:r w:rsidRPr="009C6CC4">
              <w:rPr>
                <w:sz w:val="18"/>
                <w:szCs w:val="18"/>
              </w:rPr>
              <w:t>pph_treatment_effect_surg_md</w:t>
            </w:r>
          </w:p>
          <w:p w14:paraId="114274F7" w14:textId="0E10A0F8" w:rsidR="009C6CC4" w:rsidRPr="009C6CC4" w:rsidRDefault="009C6CC4" w:rsidP="009C6CC4">
            <w:pPr>
              <w:spacing w:line="259" w:lineRule="auto"/>
              <w:rPr>
                <w:sz w:val="18"/>
                <w:szCs w:val="18"/>
              </w:rPr>
            </w:pPr>
          </w:p>
        </w:tc>
        <w:tc>
          <w:tcPr>
            <w:tcW w:w="1105" w:type="dxa"/>
            <w:noWrap/>
            <w:hideMark/>
          </w:tcPr>
          <w:p w14:paraId="3D8DD151" w14:textId="77777777" w:rsidR="009C6CC4" w:rsidRPr="009C6CC4" w:rsidRDefault="009C6CC4" w:rsidP="009C6CC4">
            <w:pPr>
              <w:jc w:val="center"/>
              <w:rPr>
                <w:b/>
              </w:rPr>
            </w:pPr>
            <w:r w:rsidRPr="009C6CC4">
              <w:rPr>
                <w:b/>
              </w:rPr>
              <w:t>0.1</w:t>
            </w:r>
          </w:p>
        </w:tc>
        <w:tc>
          <w:tcPr>
            <w:tcW w:w="2060" w:type="dxa"/>
            <w:shd w:val="clear" w:color="auto" w:fill="F2F2F2" w:themeFill="background1" w:themeFillShade="F2"/>
            <w:noWrap/>
            <w:hideMark/>
          </w:tcPr>
          <w:p w14:paraId="04A3E300" w14:textId="77777777" w:rsidR="009C6CC4" w:rsidRPr="009C6CC4" w:rsidRDefault="009C6CC4" w:rsidP="009C6CC4"/>
        </w:tc>
        <w:tc>
          <w:tcPr>
            <w:tcW w:w="1742" w:type="dxa"/>
          </w:tcPr>
          <w:p w14:paraId="58DC441E" w14:textId="65BEB283" w:rsidR="009C6CC4" w:rsidRPr="009C6CC4" w:rsidRDefault="009C6CC4" w:rsidP="009C6CC4">
            <w:r w:rsidRPr="009C6CC4">
              <w:rPr>
                <w:i/>
                <w:sz w:val="18"/>
                <w:szCs w:val="18"/>
              </w:rPr>
              <w:t>DUMMY VALUE</w:t>
            </w:r>
          </w:p>
        </w:tc>
      </w:tr>
      <w:tr w:rsidR="009C6CC4" w:rsidRPr="009C6CC4" w14:paraId="692F53BD" w14:textId="152E0CE4" w:rsidTr="009C6CC4">
        <w:trPr>
          <w:trHeight w:val="300"/>
        </w:trPr>
        <w:tc>
          <w:tcPr>
            <w:tcW w:w="4119" w:type="dxa"/>
            <w:shd w:val="clear" w:color="auto" w:fill="F2F2F2" w:themeFill="background1" w:themeFillShade="F2"/>
            <w:noWrap/>
            <w:hideMark/>
          </w:tcPr>
          <w:p w14:paraId="7CEC2D52" w14:textId="77777777" w:rsidR="009C6CC4" w:rsidRDefault="009C6CC4" w:rsidP="009C6CC4">
            <w:pPr>
              <w:spacing w:line="259" w:lineRule="auto"/>
              <w:rPr>
                <w:sz w:val="18"/>
                <w:szCs w:val="18"/>
              </w:rPr>
            </w:pPr>
            <w:r w:rsidRPr="009C6CC4">
              <w:rPr>
                <w:sz w:val="18"/>
                <w:szCs w:val="18"/>
              </w:rPr>
              <w:t>pph_treatment_effect_hyst_md</w:t>
            </w:r>
          </w:p>
          <w:p w14:paraId="02878B44" w14:textId="152D10DA" w:rsidR="009C6CC4" w:rsidRPr="009C6CC4" w:rsidRDefault="009C6CC4" w:rsidP="009C6CC4">
            <w:pPr>
              <w:spacing w:line="259" w:lineRule="auto"/>
              <w:rPr>
                <w:sz w:val="18"/>
                <w:szCs w:val="18"/>
              </w:rPr>
            </w:pPr>
          </w:p>
        </w:tc>
        <w:tc>
          <w:tcPr>
            <w:tcW w:w="1105" w:type="dxa"/>
            <w:noWrap/>
            <w:hideMark/>
          </w:tcPr>
          <w:p w14:paraId="24F6516C" w14:textId="77777777" w:rsidR="009C6CC4" w:rsidRPr="009C6CC4" w:rsidRDefault="009C6CC4" w:rsidP="009C6CC4">
            <w:pPr>
              <w:jc w:val="center"/>
              <w:rPr>
                <w:b/>
              </w:rPr>
            </w:pPr>
            <w:r w:rsidRPr="009C6CC4">
              <w:rPr>
                <w:b/>
              </w:rPr>
              <w:t>0.1</w:t>
            </w:r>
          </w:p>
        </w:tc>
        <w:tc>
          <w:tcPr>
            <w:tcW w:w="2060" w:type="dxa"/>
            <w:shd w:val="clear" w:color="auto" w:fill="F2F2F2" w:themeFill="background1" w:themeFillShade="F2"/>
            <w:noWrap/>
            <w:hideMark/>
          </w:tcPr>
          <w:p w14:paraId="189E6C0A" w14:textId="77777777" w:rsidR="009C6CC4" w:rsidRPr="009C6CC4" w:rsidRDefault="009C6CC4" w:rsidP="009C6CC4"/>
        </w:tc>
        <w:tc>
          <w:tcPr>
            <w:tcW w:w="1742" w:type="dxa"/>
          </w:tcPr>
          <w:p w14:paraId="22B14013" w14:textId="7F5A9F5B" w:rsidR="009C6CC4" w:rsidRPr="009C6CC4" w:rsidRDefault="009C6CC4" w:rsidP="009C6CC4">
            <w:r w:rsidRPr="009C6CC4">
              <w:rPr>
                <w:i/>
                <w:sz w:val="18"/>
                <w:szCs w:val="18"/>
              </w:rPr>
              <w:t>DUMMY VALUE</w:t>
            </w:r>
          </w:p>
        </w:tc>
      </w:tr>
      <w:tr w:rsidR="009C6CC4" w:rsidRPr="009C6CC4" w14:paraId="298DA5B0" w14:textId="04F3EA0E" w:rsidTr="009C6CC4">
        <w:trPr>
          <w:trHeight w:val="300"/>
        </w:trPr>
        <w:tc>
          <w:tcPr>
            <w:tcW w:w="4119" w:type="dxa"/>
            <w:shd w:val="clear" w:color="auto" w:fill="F2F2F2" w:themeFill="background1" w:themeFillShade="F2"/>
            <w:noWrap/>
            <w:hideMark/>
          </w:tcPr>
          <w:p w14:paraId="371ABBE4" w14:textId="77777777" w:rsidR="009C6CC4" w:rsidRDefault="009C6CC4" w:rsidP="009C6CC4">
            <w:pPr>
              <w:spacing w:line="259" w:lineRule="auto"/>
              <w:rPr>
                <w:sz w:val="18"/>
                <w:szCs w:val="18"/>
              </w:rPr>
            </w:pPr>
            <w:r w:rsidRPr="009C6CC4">
              <w:rPr>
                <w:sz w:val="18"/>
                <w:szCs w:val="18"/>
              </w:rPr>
              <w:t>pph_bt_treatment_effect_md</w:t>
            </w:r>
          </w:p>
          <w:p w14:paraId="57AC633C" w14:textId="0B93907D" w:rsidR="009C6CC4" w:rsidRPr="009C6CC4" w:rsidRDefault="009C6CC4" w:rsidP="009C6CC4">
            <w:pPr>
              <w:spacing w:line="259" w:lineRule="auto"/>
              <w:rPr>
                <w:sz w:val="18"/>
                <w:szCs w:val="18"/>
              </w:rPr>
            </w:pPr>
          </w:p>
        </w:tc>
        <w:tc>
          <w:tcPr>
            <w:tcW w:w="1105" w:type="dxa"/>
            <w:noWrap/>
            <w:hideMark/>
          </w:tcPr>
          <w:p w14:paraId="0B67CC04" w14:textId="77777777" w:rsidR="009C6CC4" w:rsidRPr="009C6CC4" w:rsidRDefault="009C6CC4" w:rsidP="009C6CC4">
            <w:pPr>
              <w:jc w:val="center"/>
              <w:rPr>
                <w:b/>
              </w:rPr>
            </w:pPr>
            <w:r w:rsidRPr="009C6CC4">
              <w:rPr>
                <w:b/>
              </w:rPr>
              <w:t>0.4</w:t>
            </w:r>
          </w:p>
        </w:tc>
        <w:tc>
          <w:tcPr>
            <w:tcW w:w="2060" w:type="dxa"/>
            <w:shd w:val="clear" w:color="auto" w:fill="F2F2F2" w:themeFill="background1" w:themeFillShade="F2"/>
            <w:noWrap/>
            <w:hideMark/>
          </w:tcPr>
          <w:p w14:paraId="280A796A" w14:textId="77777777" w:rsidR="009C6CC4" w:rsidRPr="009C6CC4" w:rsidRDefault="009C6CC4" w:rsidP="009C6CC4"/>
        </w:tc>
        <w:tc>
          <w:tcPr>
            <w:tcW w:w="1742" w:type="dxa"/>
          </w:tcPr>
          <w:p w14:paraId="1C66C3B3" w14:textId="34F3D61F" w:rsidR="009C6CC4" w:rsidRPr="009C6CC4" w:rsidRDefault="009C6CC4" w:rsidP="009C6CC4">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6FA4D602" w14:textId="2D6E6EBD" w:rsidTr="009C6CC4">
        <w:trPr>
          <w:trHeight w:val="300"/>
        </w:trPr>
        <w:tc>
          <w:tcPr>
            <w:tcW w:w="4119" w:type="dxa"/>
            <w:shd w:val="clear" w:color="auto" w:fill="F2F2F2" w:themeFill="background1" w:themeFillShade="F2"/>
            <w:noWrap/>
            <w:hideMark/>
          </w:tcPr>
          <w:p w14:paraId="781E787A" w14:textId="77777777" w:rsidR="009C6CC4" w:rsidRDefault="009C6CC4" w:rsidP="009C6CC4">
            <w:pPr>
              <w:spacing w:line="259" w:lineRule="auto"/>
              <w:rPr>
                <w:sz w:val="18"/>
                <w:szCs w:val="18"/>
              </w:rPr>
            </w:pPr>
            <w:r w:rsidRPr="009C6CC4">
              <w:rPr>
                <w:sz w:val="18"/>
                <w:szCs w:val="18"/>
              </w:rPr>
              <w:t>aph_cs_treatment_effect_md</w:t>
            </w:r>
          </w:p>
          <w:p w14:paraId="3A1A24DC" w14:textId="17A6E150" w:rsidR="009C6CC4" w:rsidRPr="009C6CC4" w:rsidRDefault="009C6CC4" w:rsidP="009C6CC4">
            <w:pPr>
              <w:spacing w:line="259" w:lineRule="auto"/>
              <w:rPr>
                <w:sz w:val="18"/>
                <w:szCs w:val="18"/>
              </w:rPr>
            </w:pPr>
          </w:p>
        </w:tc>
        <w:tc>
          <w:tcPr>
            <w:tcW w:w="1105" w:type="dxa"/>
            <w:noWrap/>
            <w:hideMark/>
          </w:tcPr>
          <w:p w14:paraId="1804D02F" w14:textId="77777777" w:rsidR="009C6CC4" w:rsidRPr="009C6CC4" w:rsidRDefault="009C6CC4" w:rsidP="009C6CC4">
            <w:pPr>
              <w:jc w:val="center"/>
              <w:rPr>
                <w:b/>
              </w:rPr>
            </w:pPr>
            <w:r w:rsidRPr="009C6CC4">
              <w:rPr>
                <w:b/>
              </w:rPr>
              <w:t>0.1</w:t>
            </w:r>
          </w:p>
        </w:tc>
        <w:tc>
          <w:tcPr>
            <w:tcW w:w="2060" w:type="dxa"/>
            <w:shd w:val="clear" w:color="auto" w:fill="F2F2F2" w:themeFill="background1" w:themeFillShade="F2"/>
            <w:noWrap/>
            <w:hideMark/>
          </w:tcPr>
          <w:p w14:paraId="0BB360C3" w14:textId="77777777" w:rsidR="009C6CC4" w:rsidRPr="009C6CC4" w:rsidRDefault="009C6CC4" w:rsidP="009C6CC4"/>
        </w:tc>
        <w:tc>
          <w:tcPr>
            <w:tcW w:w="1742" w:type="dxa"/>
          </w:tcPr>
          <w:p w14:paraId="009B11CB" w14:textId="0687A848" w:rsidR="009C6CC4" w:rsidRPr="009C6CC4" w:rsidRDefault="009C6CC4" w:rsidP="009C6CC4">
            <w:r w:rsidRPr="009C6CC4">
              <w:rPr>
                <w:i/>
                <w:sz w:val="18"/>
                <w:szCs w:val="18"/>
              </w:rPr>
              <w:t>DUMMY VALUE</w:t>
            </w:r>
          </w:p>
        </w:tc>
      </w:tr>
      <w:tr w:rsidR="009C6CC4" w:rsidRPr="009C6CC4" w14:paraId="4396563B" w14:textId="58065703" w:rsidTr="009C6CC4">
        <w:trPr>
          <w:trHeight w:val="300"/>
        </w:trPr>
        <w:tc>
          <w:tcPr>
            <w:tcW w:w="4119" w:type="dxa"/>
            <w:shd w:val="clear" w:color="auto" w:fill="F2F2F2" w:themeFill="background1" w:themeFillShade="F2"/>
            <w:noWrap/>
            <w:hideMark/>
          </w:tcPr>
          <w:p w14:paraId="6CB5D443" w14:textId="77777777" w:rsidR="009C6CC4" w:rsidRDefault="009C6CC4" w:rsidP="009C6CC4">
            <w:pPr>
              <w:spacing w:line="259" w:lineRule="auto"/>
              <w:rPr>
                <w:sz w:val="18"/>
                <w:szCs w:val="18"/>
              </w:rPr>
            </w:pPr>
            <w:r w:rsidRPr="009C6CC4">
              <w:rPr>
                <w:sz w:val="18"/>
                <w:szCs w:val="18"/>
              </w:rPr>
              <w:t>ur_repair_treatment_effect_md</w:t>
            </w:r>
          </w:p>
          <w:p w14:paraId="21B30DA1" w14:textId="4400C5EC" w:rsidR="009C6CC4" w:rsidRPr="009C6CC4" w:rsidRDefault="009C6CC4" w:rsidP="009C6CC4">
            <w:pPr>
              <w:spacing w:line="259" w:lineRule="auto"/>
              <w:rPr>
                <w:sz w:val="18"/>
                <w:szCs w:val="18"/>
              </w:rPr>
            </w:pPr>
          </w:p>
        </w:tc>
        <w:tc>
          <w:tcPr>
            <w:tcW w:w="1105" w:type="dxa"/>
            <w:noWrap/>
            <w:hideMark/>
          </w:tcPr>
          <w:p w14:paraId="6D1E998D" w14:textId="77777777" w:rsidR="009C6CC4" w:rsidRPr="009C6CC4" w:rsidRDefault="009C6CC4" w:rsidP="009C6CC4">
            <w:pPr>
              <w:jc w:val="center"/>
              <w:rPr>
                <w:b/>
              </w:rPr>
            </w:pPr>
            <w:r w:rsidRPr="009C6CC4">
              <w:rPr>
                <w:b/>
              </w:rPr>
              <w:t>0.1</w:t>
            </w:r>
          </w:p>
        </w:tc>
        <w:tc>
          <w:tcPr>
            <w:tcW w:w="2060" w:type="dxa"/>
            <w:shd w:val="clear" w:color="auto" w:fill="F2F2F2" w:themeFill="background1" w:themeFillShade="F2"/>
            <w:noWrap/>
            <w:hideMark/>
          </w:tcPr>
          <w:p w14:paraId="49F59BAD" w14:textId="77777777" w:rsidR="009C6CC4" w:rsidRPr="009C6CC4" w:rsidRDefault="009C6CC4" w:rsidP="009C6CC4"/>
        </w:tc>
        <w:tc>
          <w:tcPr>
            <w:tcW w:w="1742" w:type="dxa"/>
          </w:tcPr>
          <w:p w14:paraId="0644E5C3" w14:textId="71681B52" w:rsidR="009C6CC4" w:rsidRPr="009C6CC4" w:rsidRDefault="009C6CC4" w:rsidP="009C6CC4">
            <w:r w:rsidRPr="009C6CC4">
              <w:rPr>
                <w:i/>
                <w:sz w:val="18"/>
                <w:szCs w:val="18"/>
              </w:rPr>
              <w:t>DUMMY VALUE</w:t>
            </w:r>
          </w:p>
        </w:tc>
      </w:tr>
      <w:tr w:rsidR="009C6CC4" w:rsidRPr="009C6CC4" w14:paraId="1CFFA4A1" w14:textId="1C2F165A" w:rsidTr="009C6CC4">
        <w:trPr>
          <w:trHeight w:val="300"/>
        </w:trPr>
        <w:tc>
          <w:tcPr>
            <w:tcW w:w="4119" w:type="dxa"/>
            <w:shd w:val="clear" w:color="auto" w:fill="F2F2F2" w:themeFill="background1" w:themeFillShade="F2"/>
            <w:noWrap/>
            <w:hideMark/>
          </w:tcPr>
          <w:p w14:paraId="7976EF45" w14:textId="77777777" w:rsidR="009C6CC4" w:rsidRPr="009C6CC4" w:rsidRDefault="009C6CC4" w:rsidP="009C6CC4">
            <w:pPr>
              <w:spacing w:line="259" w:lineRule="auto"/>
              <w:rPr>
                <w:sz w:val="18"/>
                <w:szCs w:val="18"/>
              </w:rPr>
            </w:pPr>
            <w:r w:rsidRPr="009C6CC4">
              <w:rPr>
                <w:sz w:val="18"/>
                <w:szCs w:val="18"/>
              </w:rPr>
              <w:t>ur_treatment_effect_bt_md</w:t>
            </w:r>
          </w:p>
        </w:tc>
        <w:tc>
          <w:tcPr>
            <w:tcW w:w="1105" w:type="dxa"/>
            <w:noWrap/>
            <w:hideMark/>
          </w:tcPr>
          <w:p w14:paraId="62C6221A" w14:textId="77777777" w:rsidR="009C6CC4" w:rsidRPr="009C6CC4" w:rsidRDefault="009C6CC4" w:rsidP="009C6CC4">
            <w:pPr>
              <w:jc w:val="center"/>
              <w:rPr>
                <w:b/>
              </w:rPr>
            </w:pPr>
            <w:r w:rsidRPr="009C6CC4">
              <w:rPr>
                <w:b/>
              </w:rPr>
              <w:t>0.4</w:t>
            </w:r>
          </w:p>
        </w:tc>
        <w:tc>
          <w:tcPr>
            <w:tcW w:w="2060" w:type="dxa"/>
            <w:shd w:val="clear" w:color="auto" w:fill="F2F2F2" w:themeFill="background1" w:themeFillShade="F2"/>
            <w:noWrap/>
            <w:hideMark/>
          </w:tcPr>
          <w:p w14:paraId="661718FC" w14:textId="77777777" w:rsidR="009C6CC4" w:rsidRPr="009C6CC4" w:rsidRDefault="009C6CC4" w:rsidP="009C6CC4"/>
        </w:tc>
        <w:tc>
          <w:tcPr>
            <w:tcW w:w="1742" w:type="dxa"/>
          </w:tcPr>
          <w:p w14:paraId="55792A20" w14:textId="096A3649" w:rsidR="009C6CC4" w:rsidRPr="009C6CC4" w:rsidRDefault="009C6CC4" w:rsidP="009C6CC4">
            <w:r w:rsidRPr="009C6CC4">
              <w:rPr>
                <w:sz w:val="18"/>
                <w:szCs w:val="18"/>
              </w:rPr>
              <w:fldChar w:fldCharType="begin" w:fldLock="1"/>
            </w:r>
            <w:r w:rsidRPr="009C6CC4">
              <w:rPr>
                <w:sz w:val="18"/>
                <w:szCs w:val="18"/>
              </w:rPr>
              <w:instrText>ADDIN CSL_CITATION {"citationItems":[{"id":"ITEM-1","itemData":{"DOI":"10.1186/1471-2458-13-S3-S12","abstract":"Background: Approximately 287,000 women die of causes related to pregnancy and childbirth every year. While effective interventions exist to prevent maternal death, high quality impact evaluations for these interventions are often lacking.","author":[{"dropping-particle":"","family":"Pollard","given":"Suzanne Lee","non-dropping-particle":"","parse-names":false,"suffix":""},{"dropping-particle":"","family":"Mathai","given":"Matthews","non-dropping-particle":"","parse-names":false,"suffix":""},{"dropping-particle":"","family":"Walker","given":"Neff","non-dropping-particle":"","parse-names":false,"suffix":""}],"container-title":"BMC Public Health","id":"ITEM-1","issued":{"date-parts":[["2013"]]},"number-of-pages":"S12","title":"Estimating the impact of interventions on cause-specific maternal mortality: a Delphi approach","type":"report","volume":"13"},"uris":["http://www.mendeley.com/documents/?uuid=b8df6c60-6a50-36e3-a4f3-8c7ae5402841"]}],"mendeley":{"formattedCitation":"(Pollard, Mathai and Walker, 2013)","plainTextFormattedCitation":"(Pollard, Mathai and Walker, 2013)","previouslyFormattedCitation":"(Pollard, Mathai and Walker, 2013)"},"properties":{"noteIndex":0},"schema":"https://github.com/citation-style-language/schema/raw/master/csl-citation.json"}</w:instrText>
            </w:r>
            <w:r w:rsidRPr="009C6CC4">
              <w:rPr>
                <w:sz w:val="18"/>
                <w:szCs w:val="18"/>
              </w:rPr>
              <w:fldChar w:fldCharType="separate"/>
            </w:r>
            <w:r w:rsidRPr="009C6CC4">
              <w:rPr>
                <w:sz w:val="18"/>
                <w:szCs w:val="18"/>
              </w:rPr>
              <w:t>(Pollard, Mathai and Walker, 2013)</w:t>
            </w:r>
            <w:r w:rsidRPr="009C6CC4">
              <w:rPr>
                <w:sz w:val="18"/>
                <w:szCs w:val="18"/>
              </w:rPr>
              <w:fldChar w:fldCharType="end"/>
            </w:r>
          </w:p>
        </w:tc>
      </w:tr>
      <w:tr w:rsidR="009C6CC4" w:rsidRPr="009C6CC4" w14:paraId="03E413C8" w14:textId="2451E6A4" w:rsidTr="009C6CC4">
        <w:trPr>
          <w:trHeight w:val="300"/>
        </w:trPr>
        <w:tc>
          <w:tcPr>
            <w:tcW w:w="4119" w:type="dxa"/>
            <w:shd w:val="clear" w:color="auto" w:fill="F2F2F2" w:themeFill="background1" w:themeFillShade="F2"/>
            <w:noWrap/>
            <w:hideMark/>
          </w:tcPr>
          <w:p w14:paraId="1D391663" w14:textId="77777777" w:rsidR="009C6CC4" w:rsidRDefault="009C6CC4" w:rsidP="009C6CC4">
            <w:pPr>
              <w:spacing w:line="259" w:lineRule="auto"/>
              <w:rPr>
                <w:sz w:val="18"/>
                <w:szCs w:val="18"/>
              </w:rPr>
            </w:pPr>
            <w:r w:rsidRPr="009C6CC4">
              <w:rPr>
                <w:sz w:val="18"/>
                <w:szCs w:val="18"/>
              </w:rPr>
              <w:t>ur_hysterectomy_treatment_effect_md</w:t>
            </w:r>
          </w:p>
          <w:p w14:paraId="165B8138" w14:textId="169CECE7" w:rsidR="009C6CC4" w:rsidRPr="009C6CC4" w:rsidRDefault="009C6CC4" w:rsidP="009C6CC4">
            <w:pPr>
              <w:spacing w:line="259" w:lineRule="auto"/>
              <w:rPr>
                <w:sz w:val="18"/>
                <w:szCs w:val="18"/>
              </w:rPr>
            </w:pPr>
          </w:p>
        </w:tc>
        <w:tc>
          <w:tcPr>
            <w:tcW w:w="1105" w:type="dxa"/>
            <w:noWrap/>
            <w:hideMark/>
          </w:tcPr>
          <w:p w14:paraId="4F78F4D2" w14:textId="77777777" w:rsidR="009C6CC4" w:rsidRPr="009C6CC4" w:rsidRDefault="009C6CC4" w:rsidP="009C6CC4">
            <w:pPr>
              <w:jc w:val="center"/>
              <w:rPr>
                <w:b/>
              </w:rPr>
            </w:pPr>
            <w:r w:rsidRPr="009C6CC4">
              <w:rPr>
                <w:b/>
              </w:rPr>
              <w:t>0.05</w:t>
            </w:r>
          </w:p>
        </w:tc>
        <w:tc>
          <w:tcPr>
            <w:tcW w:w="2060" w:type="dxa"/>
            <w:shd w:val="clear" w:color="auto" w:fill="F2F2F2" w:themeFill="background1" w:themeFillShade="F2"/>
            <w:noWrap/>
            <w:hideMark/>
          </w:tcPr>
          <w:p w14:paraId="6E54EDF5" w14:textId="77777777" w:rsidR="009C6CC4" w:rsidRPr="009C6CC4" w:rsidRDefault="009C6CC4" w:rsidP="009C6CC4"/>
        </w:tc>
        <w:tc>
          <w:tcPr>
            <w:tcW w:w="1742" w:type="dxa"/>
          </w:tcPr>
          <w:p w14:paraId="7509F352" w14:textId="310E345A" w:rsidR="009C6CC4" w:rsidRPr="009C6CC4" w:rsidRDefault="009C6CC4" w:rsidP="009C6CC4">
            <w:r w:rsidRPr="009C6CC4">
              <w:rPr>
                <w:i/>
                <w:sz w:val="18"/>
                <w:szCs w:val="18"/>
              </w:rPr>
              <w:t>DUMMY VALUE</w:t>
            </w:r>
          </w:p>
        </w:tc>
      </w:tr>
      <w:tr w:rsidR="009C6CC4" w:rsidRPr="009C6CC4" w14:paraId="4B1BEF24" w14:textId="19C89783" w:rsidTr="009C6CC4">
        <w:trPr>
          <w:trHeight w:val="300"/>
        </w:trPr>
        <w:tc>
          <w:tcPr>
            <w:tcW w:w="4119" w:type="dxa"/>
            <w:shd w:val="clear" w:color="auto" w:fill="F2F2F2" w:themeFill="background1" w:themeFillShade="F2"/>
            <w:noWrap/>
            <w:hideMark/>
          </w:tcPr>
          <w:p w14:paraId="0EE0450F" w14:textId="77777777" w:rsidR="009C6CC4" w:rsidRDefault="009C6CC4" w:rsidP="009C6CC4">
            <w:pPr>
              <w:spacing w:line="259" w:lineRule="auto"/>
              <w:rPr>
                <w:sz w:val="18"/>
                <w:szCs w:val="18"/>
              </w:rPr>
            </w:pPr>
            <w:r w:rsidRPr="009C6CC4">
              <w:rPr>
                <w:sz w:val="18"/>
                <w:szCs w:val="18"/>
              </w:rPr>
              <w:t>treatment_effect_avd_still_birth</w:t>
            </w:r>
          </w:p>
          <w:p w14:paraId="5FD78C03" w14:textId="321C9DD8" w:rsidR="009C6CC4" w:rsidRPr="009C6CC4" w:rsidRDefault="009C6CC4" w:rsidP="009C6CC4">
            <w:pPr>
              <w:spacing w:line="259" w:lineRule="auto"/>
              <w:rPr>
                <w:sz w:val="18"/>
                <w:szCs w:val="18"/>
              </w:rPr>
            </w:pPr>
          </w:p>
        </w:tc>
        <w:tc>
          <w:tcPr>
            <w:tcW w:w="1105" w:type="dxa"/>
            <w:noWrap/>
            <w:hideMark/>
          </w:tcPr>
          <w:p w14:paraId="6B233D4F"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41F3E0F5" w14:textId="77777777" w:rsidR="009C6CC4" w:rsidRPr="009C6CC4" w:rsidRDefault="009C6CC4" w:rsidP="009C6CC4"/>
        </w:tc>
        <w:tc>
          <w:tcPr>
            <w:tcW w:w="1742" w:type="dxa"/>
          </w:tcPr>
          <w:p w14:paraId="3F6946D8" w14:textId="08FB3525" w:rsidR="009C6CC4" w:rsidRPr="009C6CC4" w:rsidRDefault="009C6CC4" w:rsidP="009C6CC4">
            <w:r w:rsidRPr="009C6CC4">
              <w:rPr>
                <w:i/>
                <w:sz w:val="18"/>
                <w:szCs w:val="18"/>
              </w:rPr>
              <w:t>DUMMY VALUE</w:t>
            </w:r>
          </w:p>
        </w:tc>
      </w:tr>
      <w:tr w:rsidR="009C6CC4" w:rsidRPr="009C6CC4" w14:paraId="5F4BFB92" w14:textId="44CFA688" w:rsidTr="009C6CC4">
        <w:trPr>
          <w:trHeight w:val="300"/>
        </w:trPr>
        <w:tc>
          <w:tcPr>
            <w:tcW w:w="4119" w:type="dxa"/>
            <w:shd w:val="clear" w:color="auto" w:fill="F2F2F2" w:themeFill="background1" w:themeFillShade="F2"/>
            <w:noWrap/>
            <w:hideMark/>
          </w:tcPr>
          <w:p w14:paraId="62D0D56F" w14:textId="77777777" w:rsidR="009C6CC4" w:rsidRDefault="009C6CC4" w:rsidP="009C6CC4">
            <w:pPr>
              <w:spacing w:line="259" w:lineRule="auto"/>
              <w:rPr>
                <w:sz w:val="18"/>
                <w:szCs w:val="18"/>
              </w:rPr>
            </w:pPr>
            <w:r w:rsidRPr="009C6CC4">
              <w:rPr>
                <w:sz w:val="18"/>
                <w:szCs w:val="18"/>
              </w:rPr>
              <w:t>treatment_effect_cs_still_birth</w:t>
            </w:r>
          </w:p>
          <w:p w14:paraId="09B22327" w14:textId="4CC5FEE8" w:rsidR="009C6CC4" w:rsidRPr="009C6CC4" w:rsidRDefault="009C6CC4" w:rsidP="009C6CC4">
            <w:pPr>
              <w:spacing w:line="259" w:lineRule="auto"/>
              <w:rPr>
                <w:sz w:val="18"/>
                <w:szCs w:val="18"/>
              </w:rPr>
            </w:pPr>
          </w:p>
        </w:tc>
        <w:tc>
          <w:tcPr>
            <w:tcW w:w="1105" w:type="dxa"/>
            <w:noWrap/>
            <w:hideMark/>
          </w:tcPr>
          <w:p w14:paraId="11FB584D" w14:textId="77777777" w:rsidR="009C6CC4" w:rsidRPr="009C6CC4" w:rsidRDefault="009C6CC4" w:rsidP="009C6CC4">
            <w:pPr>
              <w:jc w:val="center"/>
              <w:rPr>
                <w:b/>
              </w:rPr>
            </w:pPr>
            <w:r w:rsidRPr="009C6CC4">
              <w:rPr>
                <w:b/>
              </w:rPr>
              <w:t>0.9</w:t>
            </w:r>
          </w:p>
        </w:tc>
        <w:tc>
          <w:tcPr>
            <w:tcW w:w="2060" w:type="dxa"/>
            <w:shd w:val="clear" w:color="auto" w:fill="F2F2F2" w:themeFill="background1" w:themeFillShade="F2"/>
            <w:noWrap/>
            <w:hideMark/>
          </w:tcPr>
          <w:p w14:paraId="7277403C" w14:textId="77777777" w:rsidR="009C6CC4" w:rsidRPr="009C6CC4" w:rsidRDefault="009C6CC4" w:rsidP="009C6CC4"/>
        </w:tc>
        <w:tc>
          <w:tcPr>
            <w:tcW w:w="1742" w:type="dxa"/>
          </w:tcPr>
          <w:p w14:paraId="6D3495FB" w14:textId="283274C1" w:rsidR="009C6CC4" w:rsidRPr="009C6CC4" w:rsidRDefault="009C6CC4" w:rsidP="009C6CC4">
            <w:r w:rsidRPr="009C6CC4">
              <w:rPr>
                <w:i/>
                <w:sz w:val="18"/>
                <w:szCs w:val="18"/>
              </w:rPr>
              <w:t>DUMMY VALUE</w:t>
            </w:r>
          </w:p>
        </w:tc>
      </w:tr>
      <w:tr w:rsidR="009C6CC4" w:rsidRPr="009C6CC4" w14:paraId="12500D14" w14:textId="4707644D" w:rsidTr="009C6CC4">
        <w:trPr>
          <w:trHeight w:val="300"/>
        </w:trPr>
        <w:tc>
          <w:tcPr>
            <w:tcW w:w="4119" w:type="dxa"/>
            <w:shd w:val="clear" w:color="auto" w:fill="F2F2F2" w:themeFill="background1" w:themeFillShade="F2"/>
            <w:noWrap/>
            <w:hideMark/>
          </w:tcPr>
          <w:p w14:paraId="047A79A6" w14:textId="77777777" w:rsidR="009C6CC4" w:rsidRDefault="009C6CC4" w:rsidP="009C6CC4">
            <w:pPr>
              <w:spacing w:line="259" w:lineRule="auto"/>
              <w:rPr>
                <w:sz w:val="18"/>
                <w:szCs w:val="18"/>
              </w:rPr>
            </w:pPr>
            <w:r w:rsidRPr="009C6CC4">
              <w:rPr>
                <w:sz w:val="18"/>
                <w:szCs w:val="18"/>
              </w:rPr>
              <w:t>prob_progression_gest_htn</w:t>
            </w:r>
          </w:p>
          <w:p w14:paraId="770BA3CA" w14:textId="0098E449" w:rsidR="009C6CC4" w:rsidRPr="009C6CC4" w:rsidRDefault="009C6CC4" w:rsidP="009C6CC4">
            <w:pPr>
              <w:spacing w:line="259" w:lineRule="auto"/>
              <w:rPr>
                <w:sz w:val="18"/>
                <w:szCs w:val="18"/>
              </w:rPr>
            </w:pPr>
          </w:p>
        </w:tc>
        <w:tc>
          <w:tcPr>
            <w:tcW w:w="1105" w:type="dxa"/>
            <w:noWrap/>
            <w:hideMark/>
          </w:tcPr>
          <w:p w14:paraId="14977638"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119F034F" w14:textId="77777777" w:rsidR="009C6CC4" w:rsidRPr="009C6CC4" w:rsidRDefault="009C6CC4" w:rsidP="009C6CC4"/>
        </w:tc>
        <w:tc>
          <w:tcPr>
            <w:tcW w:w="1742" w:type="dxa"/>
          </w:tcPr>
          <w:p w14:paraId="019FB8DD" w14:textId="32B5DF50" w:rsidR="009C6CC4" w:rsidRPr="009C6CC4" w:rsidRDefault="009C6CC4" w:rsidP="009C6CC4">
            <w:r w:rsidRPr="009C6CC4">
              <w:rPr>
                <w:i/>
                <w:sz w:val="18"/>
                <w:szCs w:val="18"/>
              </w:rPr>
              <w:t>DUMMY VALUE</w:t>
            </w:r>
          </w:p>
        </w:tc>
      </w:tr>
      <w:tr w:rsidR="009C6CC4" w:rsidRPr="009C6CC4" w14:paraId="2BE17B89" w14:textId="6783B66C" w:rsidTr="009C6CC4">
        <w:trPr>
          <w:trHeight w:val="300"/>
        </w:trPr>
        <w:tc>
          <w:tcPr>
            <w:tcW w:w="4119" w:type="dxa"/>
            <w:shd w:val="clear" w:color="auto" w:fill="F2F2F2" w:themeFill="background1" w:themeFillShade="F2"/>
            <w:noWrap/>
            <w:hideMark/>
          </w:tcPr>
          <w:p w14:paraId="40E22C2E" w14:textId="77777777" w:rsidR="009C6CC4" w:rsidRDefault="009C6CC4" w:rsidP="009C6CC4">
            <w:pPr>
              <w:spacing w:line="259" w:lineRule="auto"/>
              <w:rPr>
                <w:sz w:val="18"/>
                <w:szCs w:val="18"/>
              </w:rPr>
            </w:pPr>
            <w:r w:rsidRPr="009C6CC4">
              <w:rPr>
                <w:sz w:val="18"/>
                <w:szCs w:val="18"/>
              </w:rPr>
              <w:t>prob_progression_severe_gest_htn</w:t>
            </w:r>
          </w:p>
          <w:p w14:paraId="24127D34" w14:textId="69998076" w:rsidR="009C6CC4" w:rsidRPr="009C6CC4" w:rsidRDefault="009C6CC4" w:rsidP="009C6CC4">
            <w:pPr>
              <w:spacing w:line="259" w:lineRule="auto"/>
              <w:rPr>
                <w:sz w:val="18"/>
                <w:szCs w:val="18"/>
              </w:rPr>
            </w:pPr>
          </w:p>
        </w:tc>
        <w:tc>
          <w:tcPr>
            <w:tcW w:w="1105" w:type="dxa"/>
            <w:noWrap/>
            <w:hideMark/>
          </w:tcPr>
          <w:p w14:paraId="7459EB8F"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38AECB94" w14:textId="77777777" w:rsidR="009C6CC4" w:rsidRPr="009C6CC4" w:rsidRDefault="009C6CC4" w:rsidP="009C6CC4"/>
        </w:tc>
        <w:tc>
          <w:tcPr>
            <w:tcW w:w="1742" w:type="dxa"/>
          </w:tcPr>
          <w:p w14:paraId="42FA39A8" w14:textId="0644D9AE" w:rsidR="009C6CC4" w:rsidRPr="009C6CC4" w:rsidRDefault="009C6CC4" w:rsidP="009C6CC4">
            <w:r w:rsidRPr="009C6CC4">
              <w:rPr>
                <w:i/>
                <w:sz w:val="18"/>
                <w:szCs w:val="18"/>
              </w:rPr>
              <w:t>DUMMY VALUE</w:t>
            </w:r>
          </w:p>
        </w:tc>
      </w:tr>
      <w:tr w:rsidR="009C6CC4" w:rsidRPr="009C6CC4" w14:paraId="11F65B88" w14:textId="1482C0F8" w:rsidTr="009C6CC4">
        <w:trPr>
          <w:trHeight w:val="300"/>
        </w:trPr>
        <w:tc>
          <w:tcPr>
            <w:tcW w:w="4119" w:type="dxa"/>
            <w:shd w:val="clear" w:color="auto" w:fill="F2F2F2" w:themeFill="background1" w:themeFillShade="F2"/>
            <w:noWrap/>
            <w:hideMark/>
          </w:tcPr>
          <w:p w14:paraId="201F5E8F" w14:textId="77777777" w:rsidR="009C6CC4" w:rsidRDefault="009C6CC4" w:rsidP="009C6CC4">
            <w:pPr>
              <w:spacing w:line="259" w:lineRule="auto"/>
              <w:rPr>
                <w:sz w:val="18"/>
                <w:szCs w:val="18"/>
              </w:rPr>
            </w:pPr>
            <w:r w:rsidRPr="009C6CC4">
              <w:rPr>
                <w:sz w:val="18"/>
                <w:szCs w:val="18"/>
              </w:rPr>
              <w:t>prob_progression_mild_pre_eclamp</w:t>
            </w:r>
          </w:p>
          <w:p w14:paraId="044CF4E4" w14:textId="3FC5BE39" w:rsidR="009C6CC4" w:rsidRPr="009C6CC4" w:rsidRDefault="009C6CC4" w:rsidP="009C6CC4">
            <w:pPr>
              <w:spacing w:line="259" w:lineRule="auto"/>
              <w:rPr>
                <w:sz w:val="18"/>
                <w:szCs w:val="18"/>
              </w:rPr>
            </w:pPr>
          </w:p>
        </w:tc>
        <w:tc>
          <w:tcPr>
            <w:tcW w:w="1105" w:type="dxa"/>
            <w:noWrap/>
            <w:hideMark/>
          </w:tcPr>
          <w:p w14:paraId="175B7232"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2A38B7D1" w14:textId="77777777" w:rsidR="009C6CC4" w:rsidRPr="009C6CC4" w:rsidRDefault="009C6CC4" w:rsidP="009C6CC4"/>
        </w:tc>
        <w:tc>
          <w:tcPr>
            <w:tcW w:w="1742" w:type="dxa"/>
          </w:tcPr>
          <w:p w14:paraId="7731A2E3" w14:textId="1A5FA4FB" w:rsidR="009C6CC4" w:rsidRPr="009C6CC4" w:rsidRDefault="009C6CC4" w:rsidP="009C6CC4">
            <w:r w:rsidRPr="009C6CC4">
              <w:rPr>
                <w:i/>
                <w:sz w:val="18"/>
                <w:szCs w:val="18"/>
              </w:rPr>
              <w:t>DUMMY VALUE</w:t>
            </w:r>
          </w:p>
        </w:tc>
      </w:tr>
      <w:tr w:rsidR="009C6CC4" w:rsidRPr="009C6CC4" w14:paraId="1DA288F3" w14:textId="4642D287" w:rsidTr="009C6CC4">
        <w:trPr>
          <w:trHeight w:val="300"/>
        </w:trPr>
        <w:tc>
          <w:tcPr>
            <w:tcW w:w="4119" w:type="dxa"/>
            <w:shd w:val="clear" w:color="auto" w:fill="F2F2F2" w:themeFill="background1" w:themeFillShade="F2"/>
            <w:noWrap/>
            <w:hideMark/>
          </w:tcPr>
          <w:p w14:paraId="0E9A624B" w14:textId="77777777" w:rsidR="009C6CC4" w:rsidRDefault="009C6CC4" w:rsidP="009C6CC4">
            <w:pPr>
              <w:spacing w:line="259" w:lineRule="auto"/>
              <w:rPr>
                <w:sz w:val="18"/>
                <w:szCs w:val="18"/>
              </w:rPr>
            </w:pPr>
            <w:r w:rsidRPr="009C6CC4">
              <w:rPr>
                <w:sz w:val="18"/>
                <w:szCs w:val="18"/>
              </w:rPr>
              <w:t>prob_progression_severe_pre_eclamp</w:t>
            </w:r>
          </w:p>
          <w:p w14:paraId="3322320B" w14:textId="6E7B6339" w:rsidR="009C6CC4" w:rsidRPr="009C6CC4" w:rsidRDefault="009C6CC4" w:rsidP="009C6CC4">
            <w:pPr>
              <w:spacing w:line="259" w:lineRule="auto"/>
              <w:rPr>
                <w:sz w:val="18"/>
                <w:szCs w:val="18"/>
              </w:rPr>
            </w:pPr>
          </w:p>
        </w:tc>
        <w:tc>
          <w:tcPr>
            <w:tcW w:w="1105" w:type="dxa"/>
            <w:noWrap/>
            <w:hideMark/>
          </w:tcPr>
          <w:p w14:paraId="41E6AE55"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49BAC0A7" w14:textId="77777777" w:rsidR="009C6CC4" w:rsidRPr="009C6CC4" w:rsidRDefault="009C6CC4" w:rsidP="009C6CC4"/>
        </w:tc>
        <w:tc>
          <w:tcPr>
            <w:tcW w:w="1742" w:type="dxa"/>
          </w:tcPr>
          <w:p w14:paraId="0C936CD2" w14:textId="6248F092" w:rsidR="009C6CC4" w:rsidRPr="009C6CC4" w:rsidRDefault="009C6CC4" w:rsidP="009C6CC4">
            <w:r w:rsidRPr="009C6CC4">
              <w:rPr>
                <w:i/>
                <w:sz w:val="18"/>
                <w:szCs w:val="18"/>
              </w:rPr>
              <w:t>DUMMY VALUE</w:t>
            </w:r>
          </w:p>
        </w:tc>
      </w:tr>
      <w:tr w:rsidR="009C6CC4" w:rsidRPr="009C6CC4" w14:paraId="0720EAAB" w14:textId="0EC27DB9" w:rsidTr="009C6CC4">
        <w:trPr>
          <w:trHeight w:val="300"/>
        </w:trPr>
        <w:tc>
          <w:tcPr>
            <w:tcW w:w="4119" w:type="dxa"/>
            <w:shd w:val="clear" w:color="auto" w:fill="F2F2F2" w:themeFill="background1" w:themeFillShade="F2"/>
            <w:noWrap/>
            <w:hideMark/>
          </w:tcPr>
          <w:p w14:paraId="10D4E3D4" w14:textId="77777777" w:rsidR="009C6CC4" w:rsidRDefault="009C6CC4" w:rsidP="009C6CC4">
            <w:pPr>
              <w:spacing w:line="259" w:lineRule="auto"/>
              <w:rPr>
                <w:sz w:val="18"/>
                <w:szCs w:val="18"/>
              </w:rPr>
            </w:pPr>
            <w:r w:rsidRPr="009C6CC4">
              <w:rPr>
                <w:sz w:val="18"/>
                <w:szCs w:val="18"/>
              </w:rPr>
              <w:t>squeeze_threshold_proph_ints</w:t>
            </w:r>
          </w:p>
          <w:p w14:paraId="7F6C8A8C" w14:textId="53B98FF7" w:rsidR="009C6CC4" w:rsidRPr="009C6CC4" w:rsidRDefault="009C6CC4" w:rsidP="009C6CC4">
            <w:pPr>
              <w:spacing w:line="259" w:lineRule="auto"/>
              <w:rPr>
                <w:sz w:val="18"/>
                <w:szCs w:val="18"/>
              </w:rPr>
            </w:pPr>
          </w:p>
        </w:tc>
        <w:tc>
          <w:tcPr>
            <w:tcW w:w="1105" w:type="dxa"/>
            <w:noWrap/>
            <w:hideMark/>
          </w:tcPr>
          <w:p w14:paraId="020C0683"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22628790" w14:textId="77777777" w:rsidR="009C6CC4" w:rsidRPr="009C6CC4" w:rsidRDefault="009C6CC4" w:rsidP="009C6CC4"/>
        </w:tc>
        <w:tc>
          <w:tcPr>
            <w:tcW w:w="1742" w:type="dxa"/>
          </w:tcPr>
          <w:p w14:paraId="565DD5FB" w14:textId="23420481" w:rsidR="009C6CC4" w:rsidRPr="009C6CC4" w:rsidRDefault="009C6CC4" w:rsidP="009C6CC4">
            <w:r w:rsidRPr="009C6CC4">
              <w:rPr>
                <w:i/>
                <w:sz w:val="18"/>
                <w:szCs w:val="18"/>
              </w:rPr>
              <w:t>DUMMY VALUE</w:t>
            </w:r>
          </w:p>
        </w:tc>
      </w:tr>
      <w:tr w:rsidR="009C6CC4" w:rsidRPr="009C6CC4" w14:paraId="3E45F077" w14:textId="68E6EBBA" w:rsidTr="009C6CC4">
        <w:trPr>
          <w:trHeight w:val="300"/>
        </w:trPr>
        <w:tc>
          <w:tcPr>
            <w:tcW w:w="4119" w:type="dxa"/>
            <w:shd w:val="clear" w:color="auto" w:fill="F2F2F2" w:themeFill="background1" w:themeFillShade="F2"/>
            <w:noWrap/>
            <w:hideMark/>
          </w:tcPr>
          <w:p w14:paraId="56866768" w14:textId="77777777" w:rsidR="009C6CC4" w:rsidRDefault="009C6CC4" w:rsidP="009C6CC4">
            <w:pPr>
              <w:spacing w:line="259" w:lineRule="auto"/>
              <w:rPr>
                <w:sz w:val="18"/>
                <w:szCs w:val="18"/>
              </w:rPr>
            </w:pPr>
            <w:r w:rsidRPr="009C6CC4">
              <w:rPr>
                <w:sz w:val="18"/>
                <w:szCs w:val="18"/>
              </w:rPr>
              <w:t>squeeze_threshold_treatment_spe</w:t>
            </w:r>
          </w:p>
          <w:p w14:paraId="14D75766" w14:textId="52350179" w:rsidR="009C6CC4" w:rsidRPr="009C6CC4" w:rsidRDefault="009C6CC4" w:rsidP="009C6CC4">
            <w:pPr>
              <w:spacing w:line="259" w:lineRule="auto"/>
              <w:rPr>
                <w:sz w:val="18"/>
                <w:szCs w:val="18"/>
              </w:rPr>
            </w:pPr>
          </w:p>
        </w:tc>
        <w:tc>
          <w:tcPr>
            <w:tcW w:w="1105" w:type="dxa"/>
            <w:noWrap/>
            <w:hideMark/>
          </w:tcPr>
          <w:p w14:paraId="24409D27"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5DD9A461" w14:textId="77777777" w:rsidR="009C6CC4" w:rsidRPr="009C6CC4" w:rsidRDefault="009C6CC4" w:rsidP="009C6CC4"/>
        </w:tc>
        <w:tc>
          <w:tcPr>
            <w:tcW w:w="1742" w:type="dxa"/>
          </w:tcPr>
          <w:p w14:paraId="7DEE2DD6" w14:textId="36B39F2E" w:rsidR="009C6CC4" w:rsidRPr="009C6CC4" w:rsidRDefault="009C6CC4" w:rsidP="009C6CC4">
            <w:r w:rsidRPr="009C6CC4">
              <w:rPr>
                <w:i/>
                <w:sz w:val="18"/>
                <w:szCs w:val="18"/>
              </w:rPr>
              <w:t>DUMMY VALUE</w:t>
            </w:r>
          </w:p>
        </w:tc>
      </w:tr>
      <w:tr w:rsidR="009C6CC4" w:rsidRPr="009C6CC4" w14:paraId="7CA012D0" w14:textId="356160D5" w:rsidTr="009C6CC4">
        <w:trPr>
          <w:trHeight w:val="568"/>
        </w:trPr>
        <w:tc>
          <w:tcPr>
            <w:tcW w:w="4119" w:type="dxa"/>
            <w:shd w:val="clear" w:color="auto" w:fill="F2F2F2" w:themeFill="background1" w:themeFillShade="F2"/>
            <w:noWrap/>
            <w:hideMark/>
          </w:tcPr>
          <w:p w14:paraId="30B589BA" w14:textId="77777777" w:rsidR="009C6CC4" w:rsidRDefault="009C6CC4" w:rsidP="009C6CC4">
            <w:pPr>
              <w:spacing w:line="259" w:lineRule="auto"/>
              <w:rPr>
                <w:sz w:val="18"/>
                <w:szCs w:val="18"/>
              </w:rPr>
            </w:pPr>
            <w:r w:rsidRPr="009C6CC4">
              <w:rPr>
                <w:sz w:val="18"/>
                <w:szCs w:val="18"/>
              </w:rPr>
              <w:t>squeeze_threshold_treatment_ol</w:t>
            </w:r>
          </w:p>
          <w:p w14:paraId="1C26D568" w14:textId="7D39E28F" w:rsidR="009C6CC4" w:rsidRPr="009C6CC4" w:rsidRDefault="009C6CC4" w:rsidP="009C6CC4">
            <w:pPr>
              <w:spacing w:line="259" w:lineRule="auto"/>
              <w:rPr>
                <w:sz w:val="18"/>
                <w:szCs w:val="18"/>
              </w:rPr>
            </w:pPr>
          </w:p>
        </w:tc>
        <w:tc>
          <w:tcPr>
            <w:tcW w:w="1105" w:type="dxa"/>
            <w:noWrap/>
            <w:hideMark/>
          </w:tcPr>
          <w:p w14:paraId="18D5C35C"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5BB46C53" w14:textId="77777777" w:rsidR="009C6CC4" w:rsidRPr="009C6CC4" w:rsidRDefault="009C6CC4" w:rsidP="009C6CC4"/>
        </w:tc>
        <w:tc>
          <w:tcPr>
            <w:tcW w:w="1742" w:type="dxa"/>
          </w:tcPr>
          <w:p w14:paraId="73CC890B" w14:textId="23EE8B25" w:rsidR="009C6CC4" w:rsidRPr="009C6CC4" w:rsidRDefault="009C6CC4" w:rsidP="009C6CC4">
            <w:r w:rsidRPr="009C6CC4">
              <w:rPr>
                <w:i/>
                <w:sz w:val="18"/>
                <w:szCs w:val="18"/>
              </w:rPr>
              <w:t>DUMMY VALUE</w:t>
            </w:r>
          </w:p>
        </w:tc>
      </w:tr>
      <w:tr w:rsidR="009C6CC4" w:rsidRPr="009C6CC4" w14:paraId="6B339E59" w14:textId="08B257A5" w:rsidTr="009C6CC4">
        <w:trPr>
          <w:trHeight w:val="300"/>
        </w:trPr>
        <w:tc>
          <w:tcPr>
            <w:tcW w:w="4119" w:type="dxa"/>
            <w:shd w:val="clear" w:color="auto" w:fill="F2F2F2" w:themeFill="background1" w:themeFillShade="F2"/>
            <w:noWrap/>
            <w:hideMark/>
          </w:tcPr>
          <w:p w14:paraId="7DC0EE32" w14:textId="77777777" w:rsidR="009C6CC4" w:rsidRDefault="009C6CC4" w:rsidP="009C6CC4">
            <w:pPr>
              <w:spacing w:line="259" w:lineRule="auto"/>
              <w:rPr>
                <w:sz w:val="18"/>
                <w:szCs w:val="18"/>
              </w:rPr>
            </w:pPr>
            <w:r w:rsidRPr="009C6CC4">
              <w:rPr>
                <w:sz w:val="18"/>
                <w:szCs w:val="18"/>
              </w:rPr>
              <w:lastRenderedPageBreak/>
              <w:t>squeeze_threshold_treatment_sep</w:t>
            </w:r>
          </w:p>
          <w:p w14:paraId="23FEB132" w14:textId="3F716F20" w:rsidR="009C6CC4" w:rsidRPr="009C6CC4" w:rsidRDefault="009C6CC4" w:rsidP="009C6CC4">
            <w:pPr>
              <w:spacing w:line="259" w:lineRule="auto"/>
              <w:rPr>
                <w:sz w:val="18"/>
                <w:szCs w:val="18"/>
              </w:rPr>
            </w:pPr>
          </w:p>
        </w:tc>
        <w:tc>
          <w:tcPr>
            <w:tcW w:w="1105" w:type="dxa"/>
            <w:noWrap/>
            <w:hideMark/>
          </w:tcPr>
          <w:p w14:paraId="7CE099E9"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4F7D7C2D" w14:textId="77777777" w:rsidR="009C6CC4" w:rsidRPr="009C6CC4" w:rsidRDefault="009C6CC4" w:rsidP="009C6CC4"/>
        </w:tc>
        <w:tc>
          <w:tcPr>
            <w:tcW w:w="1742" w:type="dxa"/>
          </w:tcPr>
          <w:p w14:paraId="3CD9171B" w14:textId="1F89E557" w:rsidR="009C6CC4" w:rsidRPr="009C6CC4" w:rsidRDefault="009C6CC4" w:rsidP="009C6CC4">
            <w:r w:rsidRPr="009C6CC4">
              <w:rPr>
                <w:i/>
                <w:sz w:val="18"/>
                <w:szCs w:val="18"/>
              </w:rPr>
              <w:t>DUMMY VALUE</w:t>
            </w:r>
          </w:p>
        </w:tc>
      </w:tr>
      <w:tr w:rsidR="009C6CC4" w:rsidRPr="009C6CC4" w14:paraId="62A5587C" w14:textId="6F582931" w:rsidTr="009C6CC4">
        <w:trPr>
          <w:trHeight w:val="300"/>
        </w:trPr>
        <w:tc>
          <w:tcPr>
            <w:tcW w:w="4119" w:type="dxa"/>
            <w:shd w:val="clear" w:color="auto" w:fill="F2F2F2" w:themeFill="background1" w:themeFillShade="F2"/>
            <w:noWrap/>
            <w:hideMark/>
          </w:tcPr>
          <w:p w14:paraId="39E1D25D" w14:textId="77777777" w:rsidR="009C6CC4" w:rsidRDefault="009C6CC4" w:rsidP="009C6CC4">
            <w:pPr>
              <w:spacing w:line="259" w:lineRule="auto"/>
              <w:rPr>
                <w:sz w:val="18"/>
                <w:szCs w:val="18"/>
              </w:rPr>
            </w:pPr>
            <w:r w:rsidRPr="009C6CC4">
              <w:rPr>
                <w:sz w:val="18"/>
                <w:szCs w:val="18"/>
              </w:rPr>
              <w:t>squeeze_threshold_treatment_htn</w:t>
            </w:r>
          </w:p>
          <w:p w14:paraId="364EBCAF" w14:textId="6D7EF09E" w:rsidR="009C6CC4" w:rsidRPr="009C6CC4" w:rsidRDefault="009C6CC4" w:rsidP="009C6CC4">
            <w:pPr>
              <w:spacing w:line="259" w:lineRule="auto"/>
              <w:rPr>
                <w:sz w:val="18"/>
                <w:szCs w:val="18"/>
              </w:rPr>
            </w:pPr>
          </w:p>
        </w:tc>
        <w:tc>
          <w:tcPr>
            <w:tcW w:w="1105" w:type="dxa"/>
            <w:noWrap/>
            <w:hideMark/>
          </w:tcPr>
          <w:p w14:paraId="05A96543"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4E9E6D17" w14:textId="77777777" w:rsidR="009C6CC4" w:rsidRPr="009C6CC4" w:rsidRDefault="009C6CC4" w:rsidP="009C6CC4"/>
        </w:tc>
        <w:tc>
          <w:tcPr>
            <w:tcW w:w="1742" w:type="dxa"/>
          </w:tcPr>
          <w:p w14:paraId="24313A75" w14:textId="0830034A" w:rsidR="009C6CC4" w:rsidRPr="009C6CC4" w:rsidRDefault="009C6CC4" w:rsidP="009C6CC4">
            <w:r w:rsidRPr="009C6CC4">
              <w:rPr>
                <w:i/>
                <w:sz w:val="18"/>
                <w:szCs w:val="18"/>
              </w:rPr>
              <w:t>DUMMY VALUE</w:t>
            </w:r>
          </w:p>
        </w:tc>
      </w:tr>
      <w:tr w:rsidR="009C6CC4" w:rsidRPr="009C6CC4" w14:paraId="54393A51" w14:textId="0F9C6583" w:rsidTr="009C6CC4">
        <w:trPr>
          <w:trHeight w:val="300"/>
        </w:trPr>
        <w:tc>
          <w:tcPr>
            <w:tcW w:w="4119" w:type="dxa"/>
            <w:shd w:val="clear" w:color="auto" w:fill="F2F2F2" w:themeFill="background1" w:themeFillShade="F2"/>
            <w:noWrap/>
            <w:hideMark/>
          </w:tcPr>
          <w:p w14:paraId="436D110F" w14:textId="77777777" w:rsidR="009C6CC4" w:rsidRDefault="009C6CC4" w:rsidP="009C6CC4">
            <w:pPr>
              <w:spacing w:line="259" w:lineRule="auto"/>
              <w:rPr>
                <w:sz w:val="18"/>
                <w:szCs w:val="18"/>
              </w:rPr>
            </w:pPr>
            <w:r w:rsidRPr="009C6CC4">
              <w:rPr>
                <w:sz w:val="18"/>
                <w:szCs w:val="18"/>
              </w:rPr>
              <w:t>squeeze_threshold_treatment_ec</w:t>
            </w:r>
          </w:p>
          <w:p w14:paraId="7C407904" w14:textId="27500218" w:rsidR="009C6CC4" w:rsidRPr="009C6CC4" w:rsidRDefault="009C6CC4" w:rsidP="009C6CC4">
            <w:pPr>
              <w:spacing w:line="259" w:lineRule="auto"/>
              <w:rPr>
                <w:sz w:val="18"/>
                <w:szCs w:val="18"/>
              </w:rPr>
            </w:pPr>
          </w:p>
        </w:tc>
        <w:tc>
          <w:tcPr>
            <w:tcW w:w="1105" w:type="dxa"/>
            <w:noWrap/>
            <w:hideMark/>
          </w:tcPr>
          <w:p w14:paraId="506F84D7"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614805A5" w14:textId="77777777" w:rsidR="009C6CC4" w:rsidRPr="009C6CC4" w:rsidRDefault="009C6CC4" w:rsidP="009C6CC4"/>
        </w:tc>
        <w:tc>
          <w:tcPr>
            <w:tcW w:w="1742" w:type="dxa"/>
          </w:tcPr>
          <w:p w14:paraId="7DEEFF3E" w14:textId="34FAE8B4" w:rsidR="009C6CC4" w:rsidRPr="009C6CC4" w:rsidRDefault="009C6CC4" w:rsidP="009C6CC4">
            <w:r w:rsidRPr="009C6CC4">
              <w:rPr>
                <w:i/>
                <w:sz w:val="18"/>
                <w:szCs w:val="18"/>
              </w:rPr>
              <w:t>DUMMY VALUE</w:t>
            </w:r>
          </w:p>
        </w:tc>
      </w:tr>
      <w:tr w:rsidR="009C6CC4" w:rsidRPr="009C6CC4" w14:paraId="1D6FA491" w14:textId="54C2F79E" w:rsidTr="009C6CC4">
        <w:trPr>
          <w:trHeight w:val="300"/>
        </w:trPr>
        <w:tc>
          <w:tcPr>
            <w:tcW w:w="4119" w:type="dxa"/>
            <w:shd w:val="clear" w:color="auto" w:fill="F2F2F2" w:themeFill="background1" w:themeFillShade="F2"/>
            <w:noWrap/>
            <w:hideMark/>
          </w:tcPr>
          <w:p w14:paraId="53314E47" w14:textId="77777777" w:rsidR="009C6CC4" w:rsidRDefault="009C6CC4" w:rsidP="009C6CC4">
            <w:pPr>
              <w:spacing w:line="259" w:lineRule="auto"/>
              <w:rPr>
                <w:sz w:val="18"/>
                <w:szCs w:val="18"/>
              </w:rPr>
            </w:pPr>
            <w:r w:rsidRPr="009C6CC4">
              <w:rPr>
                <w:sz w:val="18"/>
                <w:szCs w:val="18"/>
              </w:rPr>
              <w:t>squeeze_threshold_treatment_ur</w:t>
            </w:r>
          </w:p>
          <w:p w14:paraId="327F2884" w14:textId="4A344B15" w:rsidR="009C6CC4" w:rsidRPr="009C6CC4" w:rsidRDefault="009C6CC4" w:rsidP="009C6CC4">
            <w:pPr>
              <w:spacing w:line="259" w:lineRule="auto"/>
              <w:rPr>
                <w:sz w:val="18"/>
                <w:szCs w:val="18"/>
              </w:rPr>
            </w:pPr>
          </w:p>
        </w:tc>
        <w:tc>
          <w:tcPr>
            <w:tcW w:w="1105" w:type="dxa"/>
            <w:noWrap/>
            <w:hideMark/>
          </w:tcPr>
          <w:p w14:paraId="534229CB"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2C4A226B" w14:textId="77777777" w:rsidR="009C6CC4" w:rsidRPr="009C6CC4" w:rsidRDefault="009C6CC4" w:rsidP="009C6CC4"/>
        </w:tc>
        <w:tc>
          <w:tcPr>
            <w:tcW w:w="1742" w:type="dxa"/>
          </w:tcPr>
          <w:p w14:paraId="56A2393F" w14:textId="18BE0B6C" w:rsidR="009C6CC4" w:rsidRPr="009C6CC4" w:rsidRDefault="009C6CC4" w:rsidP="009C6CC4">
            <w:r w:rsidRPr="009C6CC4">
              <w:rPr>
                <w:i/>
                <w:sz w:val="18"/>
                <w:szCs w:val="18"/>
              </w:rPr>
              <w:t>DUMMY VALUE</w:t>
            </w:r>
          </w:p>
        </w:tc>
      </w:tr>
      <w:tr w:rsidR="009C6CC4" w:rsidRPr="009C6CC4" w14:paraId="3A8034F7" w14:textId="287AFF5A" w:rsidTr="009C6CC4">
        <w:trPr>
          <w:trHeight w:val="300"/>
        </w:trPr>
        <w:tc>
          <w:tcPr>
            <w:tcW w:w="4119" w:type="dxa"/>
            <w:shd w:val="clear" w:color="auto" w:fill="F2F2F2" w:themeFill="background1" w:themeFillShade="F2"/>
            <w:noWrap/>
            <w:hideMark/>
          </w:tcPr>
          <w:p w14:paraId="5A2E7805" w14:textId="77777777" w:rsidR="009C6CC4" w:rsidRDefault="009C6CC4" w:rsidP="009C6CC4">
            <w:pPr>
              <w:spacing w:line="259" w:lineRule="auto"/>
              <w:rPr>
                <w:sz w:val="18"/>
                <w:szCs w:val="18"/>
              </w:rPr>
            </w:pPr>
            <w:r w:rsidRPr="009C6CC4">
              <w:rPr>
                <w:sz w:val="18"/>
                <w:szCs w:val="18"/>
              </w:rPr>
              <w:t>squeeze_threshold_treatment_aph</w:t>
            </w:r>
          </w:p>
          <w:p w14:paraId="5F091A6D" w14:textId="2594D7FB" w:rsidR="009C6CC4" w:rsidRPr="009C6CC4" w:rsidRDefault="009C6CC4" w:rsidP="009C6CC4">
            <w:pPr>
              <w:spacing w:line="259" w:lineRule="auto"/>
              <w:rPr>
                <w:sz w:val="18"/>
                <w:szCs w:val="18"/>
              </w:rPr>
            </w:pPr>
          </w:p>
        </w:tc>
        <w:tc>
          <w:tcPr>
            <w:tcW w:w="1105" w:type="dxa"/>
            <w:noWrap/>
            <w:hideMark/>
          </w:tcPr>
          <w:p w14:paraId="7B47B9EF"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09B50D13" w14:textId="77777777" w:rsidR="009C6CC4" w:rsidRPr="009C6CC4" w:rsidRDefault="009C6CC4" w:rsidP="009C6CC4"/>
        </w:tc>
        <w:tc>
          <w:tcPr>
            <w:tcW w:w="1742" w:type="dxa"/>
          </w:tcPr>
          <w:p w14:paraId="11A2F4E4" w14:textId="4DC8F365" w:rsidR="009C6CC4" w:rsidRPr="009C6CC4" w:rsidRDefault="009C6CC4" w:rsidP="009C6CC4">
            <w:r w:rsidRPr="009C6CC4">
              <w:rPr>
                <w:i/>
                <w:sz w:val="18"/>
                <w:szCs w:val="18"/>
              </w:rPr>
              <w:t>DUMMY VALUE</w:t>
            </w:r>
          </w:p>
        </w:tc>
      </w:tr>
      <w:tr w:rsidR="009C6CC4" w:rsidRPr="009C6CC4" w14:paraId="24804228" w14:textId="33999676" w:rsidTr="009C6CC4">
        <w:trPr>
          <w:trHeight w:val="300"/>
        </w:trPr>
        <w:tc>
          <w:tcPr>
            <w:tcW w:w="4119" w:type="dxa"/>
            <w:shd w:val="clear" w:color="auto" w:fill="F2F2F2" w:themeFill="background1" w:themeFillShade="F2"/>
            <w:noWrap/>
            <w:hideMark/>
          </w:tcPr>
          <w:p w14:paraId="1D3C1987" w14:textId="77777777" w:rsidR="009C6CC4" w:rsidRDefault="009C6CC4" w:rsidP="009C6CC4">
            <w:pPr>
              <w:spacing w:line="259" w:lineRule="auto"/>
              <w:rPr>
                <w:sz w:val="18"/>
                <w:szCs w:val="18"/>
              </w:rPr>
            </w:pPr>
            <w:r w:rsidRPr="009C6CC4">
              <w:rPr>
                <w:sz w:val="18"/>
                <w:szCs w:val="18"/>
              </w:rPr>
              <w:t>squeeze_threshold_treatment_pph</w:t>
            </w:r>
          </w:p>
          <w:p w14:paraId="637CAEB0" w14:textId="43BF4EBA" w:rsidR="009C6CC4" w:rsidRPr="009C6CC4" w:rsidRDefault="009C6CC4" w:rsidP="009C6CC4">
            <w:pPr>
              <w:spacing w:line="259" w:lineRule="auto"/>
              <w:rPr>
                <w:sz w:val="18"/>
                <w:szCs w:val="18"/>
              </w:rPr>
            </w:pPr>
          </w:p>
        </w:tc>
        <w:tc>
          <w:tcPr>
            <w:tcW w:w="1105" w:type="dxa"/>
            <w:noWrap/>
            <w:hideMark/>
          </w:tcPr>
          <w:p w14:paraId="4146874E"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49C18E5B" w14:textId="77777777" w:rsidR="009C6CC4" w:rsidRPr="009C6CC4" w:rsidRDefault="009C6CC4" w:rsidP="009C6CC4"/>
        </w:tc>
        <w:tc>
          <w:tcPr>
            <w:tcW w:w="1742" w:type="dxa"/>
          </w:tcPr>
          <w:p w14:paraId="262DF939" w14:textId="312E3645" w:rsidR="009C6CC4" w:rsidRPr="009C6CC4" w:rsidRDefault="009C6CC4" w:rsidP="009C6CC4">
            <w:r w:rsidRPr="009C6CC4">
              <w:rPr>
                <w:i/>
                <w:sz w:val="18"/>
                <w:szCs w:val="18"/>
              </w:rPr>
              <w:t>DUMMY VALUE</w:t>
            </w:r>
          </w:p>
        </w:tc>
      </w:tr>
      <w:tr w:rsidR="009C6CC4" w:rsidRPr="009C6CC4" w14:paraId="40C7D518" w14:textId="4CBEB6B4" w:rsidTr="009C6CC4">
        <w:trPr>
          <w:trHeight w:val="300"/>
        </w:trPr>
        <w:tc>
          <w:tcPr>
            <w:tcW w:w="4119" w:type="dxa"/>
            <w:shd w:val="clear" w:color="auto" w:fill="F2F2F2" w:themeFill="background1" w:themeFillShade="F2"/>
            <w:noWrap/>
            <w:hideMark/>
          </w:tcPr>
          <w:p w14:paraId="54D6028E" w14:textId="77777777" w:rsidR="009C6CC4" w:rsidRDefault="009C6CC4" w:rsidP="009C6CC4">
            <w:pPr>
              <w:spacing w:line="259" w:lineRule="auto"/>
              <w:rPr>
                <w:sz w:val="18"/>
                <w:szCs w:val="18"/>
              </w:rPr>
            </w:pPr>
            <w:r w:rsidRPr="009C6CC4">
              <w:rPr>
                <w:sz w:val="18"/>
                <w:szCs w:val="18"/>
              </w:rPr>
              <w:t>squeeze_threshold_amtsl</w:t>
            </w:r>
          </w:p>
          <w:p w14:paraId="6776CB06" w14:textId="25AC0F5C" w:rsidR="009C6CC4" w:rsidRPr="009C6CC4" w:rsidRDefault="009C6CC4" w:rsidP="009C6CC4">
            <w:pPr>
              <w:spacing w:line="259" w:lineRule="auto"/>
              <w:rPr>
                <w:sz w:val="18"/>
                <w:szCs w:val="18"/>
              </w:rPr>
            </w:pPr>
          </w:p>
        </w:tc>
        <w:tc>
          <w:tcPr>
            <w:tcW w:w="1105" w:type="dxa"/>
            <w:noWrap/>
            <w:hideMark/>
          </w:tcPr>
          <w:p w14:paraId="5357A4DB" w14:textId="77777777" w:rsidR="009C6CC4" w:rsidRPr="009C6CC4" w:rsidRDefault="009C6CC4" w:rsidP="009C6CC4">
            <w:pPr>
              <w:jc w:val="center"/>
              <w:rPr>
                <w:b/>
              </w:rPr>
            </w:pPr>
            <w:r w:rsidRPr="009C6CC4">
              <w:rPr>
                <w:b/>
              </w:rPr>
              <w:t>0.2</w:t>
            </w:r>
          </w:p>
        </w:tc>
        <w:tc>
          <w:tcPr>
            <w:tcW w:w="2060" w:type="dxa"/>
            <w:shd w:val="clear" w:color="auto" w:fill="F2F2F2" w:themeFill="background1" w:themeFillShade="F2"/>
            <w:noWrap/>
            <w:hideMark/>
          </w:tcPr>
          <w:p w14:paraId="645C532D" w14:textId="77777777" w:rsidR="009C6CC4" w:rsidRPr="009C6CC4" w:rsidRDefault="009C6CC4" w:rsidP="009C6CC4"/>
        </w:tc>
        <w:tc>
          <w:tcPr>
            <w:tcW w:w="1742" w:type="dxa"/>
          </w:tcPr>
          <w:p w14:paraId="4B73FDAB" w14:textId="54E4C0F8" w:rsidR="009C6CC4" w:rsidRPr="009C6CC4" w:rsidRDefault="009C6CC4" w:rsidP="009C6CC4">
            <w:r w:rsidRPr="009C6CC4">
              <w:rPr>
                <w:i/>
                <w:sz w:val="18"/>
                <w:szCs w:val="18"/>
              </w:rPr>
              <w:t>DUMMY VALUE</w:t>
            </w:r>
          </w:p>
        </w:tc>
      </w:tr>
    </w:tbl>
    <w:p w14:paraId="074B90EC" w14:textId="79035093" w:rsidR="00DB1C9E" w:rsidRDefault="00DB1C9E"/>
    <w:p w14:paraId="0F370301" w14:textId="4C7AEA8B" w:rsidR="00DB1C9E" w:rsidRDefault="00DB1C9E"/>
    <w:p w14:paraId="2284C4A5" w14:textId="77777777" w:rsidR="00DB1C9E" w:rsidRDefault="00DB1C9E"/>
    <w:p w14:paraId="1A5F7908" w14:textId="77777777" w:rsidR="007530EA" w:rsidRDefault="007530EA" w:rsidP="004C17FA">
      <w:pPr>
        <w:rPr>
          <w:b/>
        </w:rPr>
      </w:pPr>
    </w:p>
    <w:p w14:paraId="7C14DC8A" w14:textId="77777777" w:rsidR="007530EA" w:rsidRDefault="007530EA" w:rsidP="004C17FA">
      <w:pPr>
        <w:rPr>
          <w:b/>
        </w:rPr>
      </w:pPr>
    </w:p>
    <w:p w14:paraId="6D1365B1" w14:textId="77777777" w:rsidR="007530EA" w:rsidRDefault="007530EA" w:rsidP="004C17FA">
      <w:pPr>
        <w:rPr>
          <w:b/>
        </w:rPr>
      </w:pPr>
    </w:p>
    <w:p w14:paraId="27B7FB33" w14:textId="77777777" w:rsidR="007530EA" w:rsidRDefault="007530EA" w:rsidP="004C17FA">
      <w:pPr>
        <w:rPr>
          <w:b/>
        </w:rPr>
      </w:pPr>
    </w:p>
    <w:p w14:paraId="436E730E" w14:textId="77777777" w:rsidR="007530EA" w:rsidRDefault="007530EA" w:rsidP="004C17FA">
      <w:pPr>
        <w:rPr>
          <w:b/>
        </w:rPr>
      </w:pPr>
    </w:p>
    <w:p w14:paraId="71EFE1D8" w14:textId="77777777" w:rsidR="007530EA" w:rsidRDefault="007530EA" w:rsidP="004C17FA">
      <w:pPr>
        <w:rPr>
          <w:b/>
        </w:rPr>
      </w:pPr>
    </w:p>
    <w:p w14:paraId="219D832B" w14:textId="77777777" w:rsidR="007530EA" w:rsidRDefault="007530EA" w:rsidP="004C17FA">
      <w:pPr>
        <w:rPr>
          <w:b/>
        </w:rPr>
      </w:pPr>
    </w:p>
    <w:p w14:paraId="360AE40E" w14:textId="77777777" w:rsidR="007530EA" w:rsidRDefault="007530EA" w:rsidP="004C17FA">
      <w:pPr>
        <w:rPr>
          <w:b/>
        </w:rPr>
      </w:pPr>
    </w:p>
    <w:p w14:paraId="396046D1" w14:textId="77777777" w:rsidR="007530EA" w:rsidRDefault="007530EA" w:rsidP="004C17FA">
      <w:pPr>
        <w:rPr>
          <w:b/>
        </w:rPr>
      </w:pPr>
    </w:p>
    <w:p w14:paraId="5F40FA1C" w14:textId="2F4D5728" w:rsidR="006540F9" w:rsidRDefault="006540F9" w:rsidP="004C17FA">
      <w:pPr>
        <w:rPr>
          <w:b/>
        </w:rPr>
        <w:sectPr w:rsidR="006540F9" w:rsidSect="002567D3">
          <w:pgSz w:w="11906" w:h="16838"/>
          <w:pgMar w:top="1440" w:right="1440" w:bottom="1440" w:left="1440" w:header="708" w:footer="708" w:gutter="0"/>
          <w:cols w:space="708"/>
          <w:docGrid w:linePitch="360"/>
        </w:sectPr>
      </w:pPr>
    </w:p>
    <w:p w14:paraId="038BA488" w14:textId="16AEEA4B" w:rsidR="00921A1C" w:rsidRDefault="00921A1C" w:rsidP="004C17FA">
      <w:pPr>
        <w:rPr>
          <w:b/>
        </w:rPr>
      </w:pPr>
    </w:p>
    <w:p w14:paraId="281E3B13" w14:textId="26D99090" w:rsidR="004C17FA" w:rsidRPr="009C0945" w:rsidRDefault="004C17FA" w:rsidP="004C17FA">
      <w:pPr>
        <w:rPr>
          <w:b/>
        </w:rPr>
      </w:pPr>
      <w:r w:rsidRPr="007530EA">
        <w:rPr>
          <w:b/>
        </w:rPr>
        <w:t>Table 5.  Model outputs (for 2019) and observed data from Malawi.</w:t>
      </w:r>
    </w:p>
    <w:p w14:paraId="2ACD0B7D" w14:textId="6A535E00" w:rsidR="004C17FA" w:rsidRPr="00750D77" w:rsidRDefault="004C17FA" w:rsidP="004C17FA">
      <w:pPr>
        <w:rPr>
          <w:bCs/>
        </w:rPr>
      </w:pPr>
      <w:r w:rsidRPr="00750D77">
        <w:rPr>
          <w:bCs/>
        </w:rPr>
        <w:t>As outputs from this model will not be comparable to observed data (i.e. maternal death rates in the absence of interventions) they will be currently used as a “sense check” and compared with estimates from settings where interven</w:t>
      </w:r>
      <w:r>
        <w:rPr>
          <w:bCs/>
        </w:rPr>
        <w:t xml:space="preserve">tion coverage/uptake may have been very low. </w:t>
      </w:r>
    </w:p>
    <w:p w14:paraId="67D847CB" w14:textId="3925E1AA" w:rsidR="00A32AB8" w:rsidRDefault="00A32AB8" w:rsidP="004C17FA">
      <w:pPr>
        <w:rPr>
          <w:b/>
          <w:bCs/>
        </w:rPr>
      </w:pPr>
    </w:p>
    <w:p w14:paraId="7D4F0308" w14:textId="711DE4BC" w:rsidR="00A32AB8" w:rsidRDefault="00A32AB8" w:rsidP="004C17FA">
      <w:pPr>
        <w:rPr>
          <w:b/>
          <w:bCs/>
        </w:rPr>
      </w:pPr>
      <w:r>
        <w:rPr>
          <w:b/>
          <w:bCs/>
        </w:rPr>
        <w:t>Current output comparing maternal mortality ratio with and without the health system functioning</w:t>
      </w:r>
    </w:p>
    <w:p w14:paraId="160628A4" w14:textId="0B9CDC9A" w:rsidR="00A32AB8" w:rsidRDefault="00A32AB8" w:rsidP="004C17FA">
      <w:pPr>
        <w:rPr>
          <w:b/>
          <w:bCs/>
        </w:rPr>
      </w:pPr>
      <w:r>
        <w:rPr>
          <w:b/>
          <w:bCs/>
          <w:noProof/>
          <w:lang w:eastAsia="en-GB"/>
        </w:rPr>
        <w:drawing>
          <wp:anchor distT="0" distB="0" distL="114300" distR="114300" simplePos="0" relativeHeight="251696128" behindDoc="0" locked="0" layoutInCell="1" allowOverlap="1" wp14:anchorId="403DE016" wp14:editId="3001A55A">
            <wp:simplePos x="0" y="0"/>
            <wp:positionH relativeFrom="margin">
              <wp:align>left</wp:align>
            </wp:positionH>
            <wp:positionV relativeFrom="paragraph">
              <wp:posOffset>6985</wp:posOffset>
            </wp:positionV>
            <wp:extent cx="4607809" cy="345611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07809" cy="3456112"/>
                    </a:xfrm>
                    <a:prstGeom prst="rect">
                      <a:avLst/>
                    </a:prstGeom>
                  </pic:spPr>
                </pic:pic>
              </a:graphicData>
            </a:graphic>
            <wp14:sizeRelH relativeFrom="margin">
              <wp14:pctWidth>0</wp14:pctWidth>
            </wp14:sizeRelH>
            <wp14:sizeRelV relativeFrom="margin">
              <wp14:pctHeight>0</wp14:pctHeight>
            </wp14:sizeRelV>
          </wp:anchor>
        </w:drawing>
      </w:r>
    </w:p>
    <w:p w14:paraId="2D2DED05" w14:textId="77777777" w:rsidR="00A32AB8" w:rsidRDefault="00A32AB8" w:rsidP="004C17FA">
      <w:pPr>
        <w:rPr>
          <w:b/>
          <w:bCs/>
        </w:rPr>
      </w:pPr>
    </w:p>
    <w:p w14:paraId="25E63EF3" w14:textId="77777777" w:rsidR="00A32AB8" w:rsidRDefault="00A32AB8" w:rsidP="004C17FA">
      <w:pPr>
        <w:rPr>
          <w:b/>
          <w:bCs/>
        </w:rPr>
      </w:pPr>
    </w:p>
    <w:p w14:paraId="48881601" w14:textId="6E70FB22" w:rsidR="00A32AB8" w:rsidRDefault="00A32AB8" w:rsidP="004C17FA">
      <w:pPr>
        <w:rPr>
          <w:b/>
          <w:bCs/>
        </w:rPr>
      </w:pPr>
    </w:p>
    <w:p w14:paraId="7F5F4753" w14:textId="054044A6" w:rsidR="00A32AB8" w:rsidRDefault="00A32AB8" w:rsidP="004C17FA">
      <w:pPr>
        <w:rPr>
          <w:b/>
          <w:bCs/>
        </w:rPr>
      </w:pPr>
    </w:p>
    <w:p w14:paraId="0D9653C6" w14:textId="5B1880A2" w:rsidR="00A32AB8" w:rsidRDefault="00A32AB8" w:rsidP="004C17FA">
      <w:pPr>
        <w:rPr>
          <w:b/>
          <w:bCs/>
        </w:rPr>
      </w:pPr>
    </w:p>
    <w:p w14:paraId="560BBF69" w14:textId="1BBB02F4" w:rsidR="00A32AB8" w:rsidRDefault="00A32AB8" w:rsidP="004C17FA">
      <w:pPr>
        <w:rPr>
          <w:b/>
          <w:bCs/>
        </w:rPr>
      </w:pPr>
    </w:p>
    <w:p w14:paraId="706CFC04" w14:textId="200D1A32" w:rsidR="00A32AB8" w:rsidRDefault="00A32AB8" w:rsidP="004C17FA">
      <w:pPr>
        <w:rPr>
          <w:b/>
          <w:bCs/>
        </w:rPr>
      </w:pPr>
    </w:p>
    <w:p w14:paraId="31B2A3A4" w14:textId="2D3C9C40" w:rsidR="00A32AB8" w:rsidRDefault="00A32AB8" w:rsidP="004C17FA">
      <w:pPr>
        <w:rPr>
          <w:b/>
          <w:bCs/>
        </w:rPr>
      </w:pPr>
    </w:p>
    <w:p w14:paraId="09431CA5" w14:textId="6EAE8DCD" w:rsidR="00A32AB8" w:rsidRDefault="00A32AB8" w:rsidP="004C17FA">
      <w:pPr>
        <w:rPr>
          <w:b/>
          <w:bCs/>
        </w:rPr>
      </w:pPr>
    </w:p>
    <w:p w14:paraId="3982E397" w14:textId="6D61E3E8" w:rsidR="00A32AB8" w:rsidRDefault="00A32AB8" w:rsidP="004C17FA">
      <w:pPr>
        <w:rPr>
          <w:b/>
          <w:bCs/>
        </w:rPr>
      </w:pPr>
    </w:p>
    <w:p w14:paraId="5F712321" w14:textId="125D9FE7" w:rsidR="00A32AB8" w:rsidRDefault="00A32AB8" w:rsidP="004C17FA">
      <w:pPr>
        <w:rPr>
          <w:b/>
          <w:bCs/>
        </w:rPr>
      </w:pPr>
    </w:p>
    <w:p w14:paraId="2CCC1E83" w14:textId="2DBB46E8" w:rsidR="00A32AB8" w:rsidRDefault="00A32AB8" w:rsidP="004C17FA">
      <w:pPr>
        <w:rPr>
          <w:b/>
          <w:bCs/>
        </w:rPr>
      </w:pPr>
    </w:p>
    <w:p w14:paraId="049BF86B" w14:textId="6E95D4F2" w:rsidR="00A32AB8" w:rsidRDefault="00A32AB8" w:rsidP="004C17FA">
      <w:pPr>
        <w:rPr>
          <w:b/>
          <w:bCs/>
        </w:rPr>
      </w:pPr>
    </w:p>
    <w:p w14:paraId="05172AF9" w14:textId="77777777" w:rsidR="00A32AB8" w:rsidRDefault="00A32AB8" w:rsidP="004C17FA">
      <w:pPr>
        <w:rPr>
          <w:b/>
          <w:bCs/>
        </w:rPr>
      </w:pPr>
    </w:p>
    <w:p w14:paraId="173E8E1C" w14:textId="0D09B597" w:rsidR="004C17FA" w:rsidRDefault="004C17FA" w:rsidP="004C17FA">
      <w:pPr>
        <w:rPr>
          <w:b/>
          <w:bCs/>
        </w:rPr>
      </w:pPr>
      <w:r w:rsidRPr="0E4E3B7D">
        <w:rPr>
          <w:b/>
          <w:bCs/>
        </w:rPr>
        <w:t>In the absence of interventions...</w:t>
      </w:r>
      <w:r w:rsidR="00AD0BC3">
        <w:rPr>
          <w:b/>
          <w:bCs/>
        </w:rPr>
        <w:t xml:space="preserve"> (2019)</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48"/>
        <w:gridCol w:w="4006"/>
      </w:tblGrid>
      <w:tr w:rsidR="004C17FA" w:rsidRPr="00811D5D" w14:paraId="29E8C5EE"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E7787" w14:textId="77777777" w:rsidR="004C17FA" w:rsidRPr="00811D5D" w:rsidRDefault="004C17FA" w:rsidP="008B69A0">
            <w:pPr>
              <w:rPr>
                <w:b/>
                <w:sz w:val="18"/>
                <w:szCs w:val="18"/>
              </w:rPr>
            </w:pPr>
          </w:p>
        </w:tc>
        <w:tc>
          <w:tcPr>
            <w:tcW w:w="19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C4817" w14:textId="77777777" w:rsidR="004C17FA" w:rsidRPr="00811D5D" w:rsidRDefault="004C17FA" w:rsidP="008B69A0">
            <w:pPr>
              <w:rPr>
                <w:b/>
                <w:sz w:val="18"/>
                <w:szCs w:val="18"/>
              </w:rPr>
            </w:pPr>
            <w:r w:rsidRPr="00811D5D">
              <w:rPr>
                <w:b/>
                <w:sz w:val="18"/>
                <w:szCs w:val="18"/>
              </w:rPr>
              <w:t>Model Output</w:t>
            </w:r>
          </w:p>
          <w:p w14:paraId="50867039" w14:textId="77777777" w:rsidR="004C17FA" w:rsidRPr="00811D5D" w:rsidRDefault="004C17FA" w:rsidP="008B69A0">
            <w:pPr>
              <w:rPr>
                <w:b/>
                <w:sz w:val="18"/>
                <w:szCs w:val="18"/>
              </w:rPr>
            </w:pPr>
          </w:p>
        </w:tc>
        <w:tc>
          <w:tcPr>
            <w:tcW w:w="4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8C1AB1" w14:textId="720F26F0" w:rsidR="004C17FA" w:rsidRPr="00811D5D" w:rsidRDefault="004C17FA" w:rsidP="008B69A0">
            <w:pPr>
              <w:rPr>
                <w:b/>
                <w:sz w:val="18"/>
                <w:szCs w:val="18"/>
              </w:rPr>
            </w:pPr>
            <w:r w:rsidRPr="00811D5D">
              <w:rPr>
                <w:b/>
                <w:sz w:val="18"/>
                <w:szCs w:val="18"/>
              </w:rPr>
              <w:t>Observed data</w:t>
            </w:r>
            <w:r w:rsidR="00B2460B">
              <w:rPr>
                <w:b/>
                <w:sz w:val="18"/>
                <w:szCs w:val="18"/>
              </w:rPr>
              <w:t>/Estimate</w:t>
            </w:r>
          </w:p>
        </w:tc>
      </w:tr>
      <w:tr w:rsidR="004C17FA" w:rsidRPr="00811D5D" w14:paraId="020B38F2"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DF5D4" w14:textId="77777777" w:rsidR="004C17FA" w:rsidRPr="00811D5D" w:rsidRDefault="004C17FA" w:rsidP="008B69A0">
            <w:pPr>
              <w:rPr>
                <w:sz w:val="18"/>
                <w:szCs w:val="18"/>
              </w:rPr>
            </w:pPr>
            <w:r>
              <w:rPr>
                <w:sz w:val="18"/>
                <w:szCs w:val="18"/>
              </w:rPr>
              <w:t>Maternal Deaths (yearly)</w:t>
            </w:r>
          </w:p>
        </w:tc>
        <w:tc>
          <w:tcPr>
            <w:tcW w:w="1948" w:type="dxa"/>
            <w:tcBorders>
              <w:top w:val="single" w:sz="4" w:space="0" w:color="auto"/>
              <w:left w:val="single" w:sz="4" w:space="0" w:color="auto"/>
              <w:bottom w:val="single" w:sz="4" w:space="0" w:color="auto"/>
              <w:right w:val="single" w:sz="4" w:space="0" w:color="auto"/>
            </w:tcBorders>
          </w:tcPr>
          <w:p w14:paraId="66CCB2F6" w14:textId="77777777" w:rsidR="004C17FA" w:rsidRPr="00811D5D" w:rsidRDefault="004C17FA"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55FA6540" w14:textId="77777777" w:rsidR="004C17FA" w:rsidRPr="00811D5D" w:rsidRDefault="004C17FA" w:rsidP="008B69A0">
            <w:pPr>
              <w:rPr>
                <w:sz w:val="18"/>
                <w:szCs w:val="18"/>
              </w:rPr>
            </w:pPr>
          </w:p>
        </w:tc>
      </w:tr>
      <w:tr w:rsidR="004C17FA" w:rsidRPr="00811D5D" w14:paraId="25951875"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45696" w14:textId="77777777" w:rsidR="004C17FA" w:rsidRDefault="004C17FA" w:rsidP="008B69A0">
            <w:pPr>
              <w:rPr>
                <w:sz w:val="18"/>
                <w:szCs w:val="18"/>
              </w:rPr>
            </w:pPr>
            <w:r>
              <w:rPr>
                <w:sz w:val="18"/>
                <w:szCs w:val="18"/>
              </w:rPr>
              <w:t>Maternal Mortality Ratio</w:t>
            </w:r>
          </w:p>
        </w:tc>
        <w:tc>
          <w:tcPr>
            <w:tcW w:w="1948" w:type="dxa"/>
            <w:tcBorders>
              <w:top w:val="single" w:sz="4" w:space="0" w:color="auto"/>
              <w:left w:val="single" w:sz="4" w:space="0" w:color="auto"/>
              <w:bottom w:val="single" w:sz="4" w:space="0" w:color="auto"/>
              <w:right w:val="single" w:sz="4" w:space="0" w:color="auto"/>
            </w:tcBorders>
          </w:tcPr>
          <w:p w14:paraId="6CCA7496" w14:textId="77777777" w:rsidR="004C17FA" w:rsidRPr="00811D5D" w:rsidRDefault="004C17FA"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2DE782E3" w14:textId="40CC5452" w:rsidR="004C17FA" w:rsidRPr="00811D5D" w:rsidRDefault="00B2460B" w:rsidP="008B69A0">
            <w:pPr>
              <w:rPr>
                <w:sz w:val="18"/>
                <w:szCs w:val="18"/>
              </w:rPr>
            </w:pPr>
            <w:r>
              <w:rPr>
                <w:sz w:val="18"/>
                <w:szCs w:val="18"/>
              </w:rPr>
              <w:t xml:space="preserve">2000 </w:t>
            </w:r>
            <w:r w:rsidRPr="00B2460B">
              <w:rPr>
                <w:sz w:val="18"/>
                <w:szCs w:val="18"/>
              </w:rPr>
              <w:fldChar w:fldCharType="begin" w:fldLock="1"/>
            </w:r>
            <w:r w:rsidR="0001071A">
              <w:rPr>
                <w:sz w:val="18"/>
                <w:szCs w:val="18"/>
              </w:rPr>
              <w:instrText>ADDIN CSL_CITATION {"citationItems":[{"id":"ITEM-1","itemData":{"DOI":"10.1186/s12962-014-0028-2","ISSN":"14787547","abstract":"© 2015 Colbourn et al.. Background: Understanding the cost-effectiveness and affordability of interventions to reduce maternal and newborn deaths is critical to persuading policymakers and donors to implement at scale. The effectiveness of community mobilisation through women's groups and health facility quality improvement, both aiming to reduce maternal and neonatal mortality, was assessed by a cluster randomised controlled trial conducted in rural Malawi in 2008-2010. In this paper, we calculate intervention cost-effectiveness and model the affordability of the interventions at scale. Methods: Bayesian methods are used to estimate the incremental cost-effectiveness of the community and facility interventions on their own (CI, FI), and together (FICI), compared to current practice in rural Malawi. Effects are estimated with Monte Carlo simulation using the combined full probability distributions of intervention effects on stillbirths, neonatal deaths and maternal deaths. Cost data was collected prospectively from a provider perspective using an ingredients approach and disaggregated at the intervention (not cluster or individual) level. Expected Incremental Benefit, Cost-effectiveness Acceptability Curves and Expected Value of Information (EVI) were calculated using a threshold of $780 per disability-adjusted life-year (DALY) averted, the per capita gross domestic product of Malawi in 2013 international $. Results: The incremental cost-effectiveness of CI, FI, and combined FICI was $79, $281, and $146 per DALY averted respectively, compared to current practice. FI is dominated by CI and FICI. Taking into account uncertainty, both CI and combined FICI are highly likely to be cost effective (probability 98% and 93%, EVI $210,423 and $598,177 respectively). Combined FICI is incrementally cost effective compared to either intervention individually (probability 60%, ICER $292, EIB $9,334,580 compared to CI). Future scenarios also found FICI to be the optimal decision. Scaling-up to the whole of Malawi, CI is of greatest value for money, potentially averting 13.0% of remaining annual DALYs from stillbirths, neonatal and maternal deaths for the equivalent of 6.8% of current annual expenditure on maternal and neonatal health in Malawi. Conclusions: Community mobilisation through women's groups is a highly cost-effective and affordable strategy to reduce maternal and neonatal mortality in Malawi. Combining community mobilisation with health facility quality im…","author":[{"dropping-particle":"","family":"Colbourn","given":"Tim","non-dropping-particle":"","parse-names":false,"suffix":""},{"dropping-particle":"","family":"Pulkki-Brännström","given":"Anni Maria","non-dropping-particle":"","parse-names":false,"suffix":""},{"dropping-particle":"","family":"Nambiar","given":"Bejoy","non-dropping-particle":"","parse-names":false,"suffix":""},{"dropping-particle":"","family":"Kim","given":"Sungwook","non-dropping-particle":"","parse-names":false,"suffix":""},{"dropping-particle":"","family":"Bondo","given":"Austin","non-dropping-particle":"","parse-names":false,"suffix":""},{"dropping-particle":"","family":"Banda","given":"Lumbani","non-dropping-particle":"","parse-names":false,"suffix":""},{"dropping-particle":"","family":"Makwenda","given":"Charles","non-dropping-particle":"","parse-names":false,"suffix":""},{"dropping-particle":"","family":"Batura","given":"Neha","non-dropping-particle":"","parse-names":false,"suffix":""},{"dropping-particle":"","family":"Haghparast-Bidgoli","given":"Hassan","non-dropping-particle":"","parse-names":false,"suffix":""},{"dropping-particle":"","family":"Hunter","given":"Rachael","non-dropping-particle":"","parse-names":false,"suffix":""},{"dropping-particle":"","family":"Costello","given":"Anthony","non-dropping-particle":"","parse-names":false,"suffix":""},{"dropping-particle":"","family":"Baio","given":"Gianluca","non-dropping-particle":"","parse-names":false,"suffix":""},{"dropping-particle":"","family":"Skordis-Worrall","given":"Jolene","non-dropping-particle":"","parse-names":false,"suffix":""}],"container-title":"Cost Effectiveness and Resource Allocation","id":"ITEM-1","issue":"1","issued":{"date-parts":[["2015","1","10"]]},"publisher":"BioMed Central Ltd.","title":"Cost-effectiveness and affordability of community mobilisation through women's groups and quality improvement in health facilities (MaiKhanda trial) in Malawi","type":"article-journal","volume":"13"},"uris":["http://www.mendeley.com/documents/?uuid=b203475e-f198-3ae8-a8af-dcb5e10a9c63"]}],"mendeley":{"formattedCitation":"(Colbourn &lt;i&gt;et al.&lt;/i&gt;, 2015)","plainTextFormattedCitation":"(Colbourn et al., 2015)","previouslyFormattedCitation":"(Colbourn &lt;i&gt;et al.&lt;/i&gt;, 2015)"},"properties":{"noteIndex":0},"schema":"https://github.com/citation-style-language/schema/raw/master/csl-citation.json"}</w:instrText>
            </w:r>
            <w:r w:rsidRPr="00B2460B">
              <w:rPr>
                <w:sz w:val="18"/>
                <w:szCs w:val="18"/>
              </w:rPr>
              <w:fldChar w:fldCharType="separate"/>
            </w:r>
            <w:r w:rsidRPr="00B2460B">
              <w:rPr>
                <w:noProof/>
                <w:sz w:val="18"/>
                <w:szCs w:val="18"/>
              </w:rPr>
              <w:t>(Colbourn et al., 2015)</w:t>
            </w:r>
            <w:r w:rsidRPr="00B2460B">
              <w:rPr>
                <w:sz w:val="18"/>
                <w:szCs w:val="18"/>
              </w:rPr>
              <w:fldChar w:fldCharType="end"/>
            </w:r>
            <w:r w:rsidRPr="00B2460B">
              <w:rPr>
                <w:sz w:val="18"/>
                <w:szCs w:val="18"/>
              </w:rPr>
              <w:t>.</w:t>
            </w:r>
          </w:p>
        </w:tc>
      </w:tr>
      <w:tr w:rsidR="004C17FA" w:rsidRPr="00811D5D" w14:paraId="59D63744"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7F9BF" w14:textId="77777777" w:rsidR="004C17FA" w:rsidRDefault="004C17FA" w:rsidP="008B69A0">
            <w:pPr>
              <w:rPr>
                <w:sz w:val="18"/>
                <w:szCs w:val="18"/>
              </w:rPr>
            </w:pPr>
            <w:r>
              <w:rPr>
                <w:sz w:val="18"/>
                <w:szCs w:val="18"/>
              </w:rPr>
              <w:t>Still Births (Yearly)</w:t>
            </w:r>
          </w:p>
        </w:tc>
        <w:tc>
          <w:tcPr>
            <w:tcW w:w="1948" w:type="dxa"/>
            <w:tcBorders>
              <w:top w:val="single" w:sz="4" w:space="0" w:color="auto"/>
              <w:left w:val="single" w:sz="4" w:space="0" w:color="auto"/>
              <w:bottom w:val="single" w:sz="4" w:space="0" w:color="auto"/>
              <w:right w:val="single" w:sz="4" w:space="0" w:color="auto"/>
            </w:tcBorders>
          </w:tcPr>
          <w:p w14:paraId="6F950BE5" w14:textId="77777777" w:rsidR="004C17FA" w:rsidRPr="00811D5D" w:rsidRDefault="004C17FA"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43F64587" w14:textId="77777777" w:rsidR="004C17FA" w:rsidRPr="00811D5D" w:rsidRDefault="004C17FA" w:rsidP="008B69A0">
            <w:pPr>
              <w:rPr>
                <w:sz w:val="18"/>
                <w:szCs w:val="18"/>
              </w:rPr>
            </w:pPr>
          </w:p>
        </w:tc>
      </w:tr>
      <w:tr w:rsidR="004C17FA" w:rsidRPr="00811D5D" w14:paraId="006A57D1"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302C6" w14:textId="77777777" w:rsidR="004C17FA" w:rsidRDefault="004C17FA" w:rsidP="008B69A0">
            <w:pPr>
              <w:rPr>
                <w:sz w:val="18"/>
                <w:szCs w:val="18"/>
              </w:rPr>
            </w:pPr>
            <w:r>
              <w:rPr>
                <w:sz w:val="18"/>
                <w:szCs w:val="18"/>
              </w:rPr>
              <w:t>Still Birth Ratio</w:t>
            </w:r>
          </w:p>
        </w:tc>
        <w:tc>
          <w:tcPr>
            <w:tcW w:w="1948" w:type="dxa"/>
            <w:tcBorders>
              <w:top w:val="single" w:sz="4" w:space="0" w:color="auto"/>
              <w:left w:val="single" w:sz="4" w:space="0" w:color="auto"/>
              <w:bottom w:val="single" w:sz="4" w:space="0" w:color="auto"/>
              <w:right w:val="single" w:sz="4" w:space="0" w:color="auto"/>
            </w:tcBorders>
          </w:tcPr>
          <w:p w14:paraId="165E1BF5" w14:textId="77777777" w:rsidR="004C17FA" w:rsidRPr="00811D5D" w:rsidRDefault="004C17FA"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3363380F" w14:textId="3C0D3528" w:rsidR="004C17FA" w:rsidRPr="00811D5D" w:rsidRDefault="00B2460B" w:rsidP="008B69A0">
            <w:pPr>
              <w:rPr>
                <w:sz w:val="18"/>
                <w:szCs w:val="18"/>
              </w:rPr>
            </w:pPr>
            <w:r>
              <w:rPr>
                <w:sz w:val="18"/>
                <w:szCs w:val="18"/>
              </w:rPr>
              <w:t xml:space="preserve">100 </w:t>
            </w:r>
            <w:r w:rsidRPr="00B2460B">
              <w:rPr>
                <w:sz w:val="18"/>
                <w:szCs w:val="18"/>
              </w:rPr>
              <w:fldChar w:fldCharType="begin" w:fldLock="1"/>
            </w:r>
            <w:r w:rsidR="0001071A">
              <w:rPr>
                <w:sz w:val="18"/>
                <w:szCs w:val="18"/>
              </w:rPr>
              <w:instrText>ADDIN CSL_CITATION {"citationItems":[{"id":"ITEM-1","itemData":{"DOI":"10.1186/s12962-014-0028-2","ISSN":"14787547","abstract":"© 2015 Colbourn et al.. Background: Understanding the cost-effectiveness and affordability of interventions to reduce maternal and newborn deaths is critical to persuading policymakers and donors to implement at scale. The effectiveness of community mobilisation through women's groups and health facility quality improvement, both aiming to reduce maternal and neonatal mortality, was assessed by a cluster randomised controlled trial conducted in rural Malawi in 2008-2010. In this paper, we calculate intervention cost-effectiveness and model the affordability of the interventions at scale. Methods: Bayesian methods are used to estimate the incremental cost-effectiveness of the community and facility interventions on their own (CI, FI), and together (FICI), compared to current practice in rural Malawi. Effects are estimated with Monte Carlo simulation using the combined full probability distributions of intervention effects on stillbirths, neonatal deaths and maternal deaths. Cost data was collected prospectively from a provider perspective using an ingredients approach and disaggregated at the intervention (not cluster or individual) level. Expected Incremental Benefit, Cost-effectiveness Acceptability Curves and Expected Value of Information (EVI) were calculated using a threshold of $780 per disability-adjusted life-year (DALY) averted, the per capita gross domestic product of Malawi in 2013 international $. Results: The incremental cost-effectiveness of CI, FI, and combined FICI was $79, $281, and $146 per DALY averted respectively, compared to current practice. FI is dominated by CI and FICI. Taking into account uncertainty, both CI and combined FICI are highly likely to be cost effective (probability 98% and 93%, EVI $210,423 and $598,177 respectively). Combined FICI is incrementally cost effective compared to either intervention individually (probability 60%, ICER $292, EIB $9,334,580 compared to CI). Future scenarios also found FICI to be the optimal decision. Scaling-up to the whole of Malawi, CI is of greatest value for money, potentially averting 13.0% of remaining annual DALYs from stillbirths, neonatal and maternal deaths for the equivalent of 6.8% of current annual expenditure on maternal and neonatal health in Malawi. Conclusions: Community mobilisation through women's groups is a highly cost-effective and affordable strategy to reduce maternal and neonatal mortality in Malawi. Combining community mobilisation with health facility quality im…","author":[{"dropping-particle":"","family":"Colbourn","given":"Tim","non-dropping-particle":"","parse-names":false,"suffix":""},{"dropping-particle":"","family":"Pulkki-Brännström","given":"Anni Maria","non-dropping-particle":"","parse-names":false,"suffix":""},{"dropping-particle":"","family":"Nambiar","given":"Bejoy","non-dropping-particle":"","parse-names":false,"suffix":""},{"dropping-particle":"","family":"Kim","given":"Sungwook","non-dropping-particle":"","parse-names":false,"suffix":""},{"dropping-particle":"","family":"Bondo","given":"Austin","non-dropping-particle":"","parse-names":false,"suffix":""},{"dropping-particle":"","family":"Banda","given":"Lumbani","non-dropping-particle":"","parse-names":false,"suffix":""},{"dropping-particle":"","family":"Makwenda","given":"Charles","non-dropping-particle":"","parse-names":false,"suffix":""},{"dropping-particle":"","family":"Batura","given":"Neha","non-dropping-particle":"","parse-names":false,"suffix":""},{"dropping-particle":"","family":"Haghparast-Bidgoli","given":"Hassan","non-dropping-particle":"","parse-names":false,"suffix":""},{"dropping-particle":"","family":"Hunter","given":"Rachael","non-dropping-particle":"","parse-names":false,"suffix":""},{"dropping-particle":"","family":"Costello","given":"Anthony","non-dropping-particle":"","parse-names":false,"suffix":""},{"dropping-particle":"","family":"Baio","given":"Gianluca","non-dropping-particle":"","parse-names":false,"suffix":""},{"dropping-particle":"","family":"Skordis-Worrall","given":"Jolene","non-dropping-particle":"","parse-names":false,"suffix":""}],"container-title":"Cost Effectiveness and Resource Allocation","id":"ITEM-1","issue":"1","issued":{"date-parts":[["2015","1","10"]]},"publisher":"BioMed Central Ltd.","title":"Cost-effectiveness and affordability of community mobilisation through women's groups and quality improvement in health facilities (MaiKhanda trial) in Malawi","type":"article-journal","volume":"13"},"uris":["http://www.mendeley.com/documents/?uuid=b203475e-f198-3ae8-a8af-dcb5e10a9c63"]}],"mendeley":{"formattedCitation":"(Colbourn &lt;i&gt;et al.&lt;/i&gt;, 2015)","plainTextFormattedCitation":"(Colbourn et al., 2015)","previouslyFormattedCitation":"(Colbourn &lt;i&gt;et al.&lt;/i&gt;, 2015)"},"properties":{"noteIndex":0},"schema":"https://github.com/citation-style-language/schema/raw/master/csl-citation.json"}</w:instrText>
            </w:r>
            <w:r w:rsidRPr="00B2460B">
              <w:rPr>
                <w:sz w:val="18"/>
                <w:szCs w:val="18"/>
              </w:rPr>
              <w:fldChar w:fldCharType="separate"/>
            </w:r>
            <w:r w:rsidRPr="00B2460B">
              <w:rPr>
                <w:noProof/>
                <w:sz w:val="18"/>
                <w:szCs w:val="18"/>
              </w:rPr>
              <w:t>(Colbourn et al., 2015)</w:t>
            </w:r>
            <w:r w:rsidRPr="00B2460B">
              <w:rPr>
                <w:sz w:val="18"/>
                <w:szCs w:val="18"/>
              </w:rPr>
              <w:fldChar w:fldCharType="end"/>
            </w:r>
            <w:r w:rsidRPr="00B2460B">
              <w:rPr>
                <w:sz w:val="18"/>
                <w:szCs w:val="18"/>
              </w:rPr>
              <w:t>.</w:t>
            </w:r>
          </w:p>
        </w:tc>
      </w:tr>
      <w:tr w:rsidR="00B4154F" w:rsidRPr="00811D5D" w14:paraId="094F3B0E"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CCB50" w14:textId="1EA4821C" w:rsidR="00B4154F" w:rsidRDefault="00B4154F" w:rsidP="008B69A0">
            <w:pPr>
              <w:rPr>
                <w:sz w:val="18"/>
                <w:szCs w:val="18"/>
              </w:rPr>
            </w:pPr>
            <w:r>
              <w:rPr>
                <w:sz w:val="18"/>
                <w:szCs w:val="18"/>
              </w:rPr>
              <w:t>Incidence of Maternal Sepsis (per 1000 births)</w:t>
            </w:r>
          </w:p>
        </w:tc>
        <w:tc>
          <w:tcPr>
            <w:tcW w:w="1948" w:type="dxa"/>
            <w:tcBorders>
              <w:top w:val="single" w:sz="4" w:space="0" w:color="auto"/>
              <w:left w:val="single" w:sz="4" w:space="0" w:color="auto"/>
              <w:bottom w:val="single" w:sz="4" w:space="0" w:color="auto"/>
              <w:right w:val="single" w:sz="4" w:space="0" w:color="auto"/>
            </w:tcBorders>
          </w:tcPr>
          <w:p w14:paraId="3A10A9E8" w14:textId="77777777" w:rsidR="00B4154F" w:rsidRPr="00811D5D" w:rsidRDefault="00B4154F"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2C530E10" w14:textId="77777777" w:rsidR="00B4154F" w:rsidRPr="00811D5D" w:rsidRDefault="00B4154F" w:rsidP="008B69A0">
            <w:pPr>
              <w:rPr>
                <w:sz w:val="18"/>
                <w:szCs w:val="18"/>
              </w:rPr>
            </w:pPr>
          </w:p>
        </w:tc>
      </w:tr>
      <w:tr w:rsidR="00B4154F" w:rsidRPr="00811D5D" w14:paraId="17F041AF"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4C51F" w14:textId="5D9FFBEA" w:rsidR="00B4154F" w:rsidRDefault="00B4154F" w:rsidP="00B4154F">
            <w:pPr>
              <w:rPr>
                <w:sz w:val="18"/>
                <w:szCs w:val="18"/>
              </w:rPr>
            </w:pPr>
            <w:r>
              <w:rPr>
                <w:sz w:val="18"/>
                <w:szCs w:val="18"/>
              </w:rPr>
              <w:t>Incidence of Eclampsia (per 10,000 births)</w:t>
            </w:r>
          </w:p>
        </w:tc>
        <w:tc>
          <w:tcPr>
            <w:tcW w:w="1948" w:type="dxa"/>
            <w:tcBorders>
              <w:top w:val="single" w:sz="4" w:space="0" w:color="auto"/>
              <w:left w:val="single" w:sz="4" w:space="0" w:color="auto"/>
              <w:bottom w:val="single" w:sz="4" w:space="0" w:color="auto"/>
              <w:right w:val="single" w:sz="4" w:space="0" w:color="auto"/>
            </w:tcBorders>
          </w:tcPr>
          <w:p w14:paraId="776AFCB1" w14:textId="77777777" w:rsidR="00B4154F" w:rsidRPr="00811D5D" w:rsidRDefault="00B4154F"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5E6D089C" w14:textId="77777777" w:rsidR="00B4154F" w:rsidRPr="00811D5D" w:rsidRDefault="00B4154F" w:rsidP="008B69A0">
            <w:pPr>
              <w:rPr>
                <w:sz w:val="18"/>
                <w:szCs w:val="18"/>
              </w:rPr>
            </w:pPr>
          </w:p>
        </w:tc>
      </w:tr>
      <w:tr w:rsidR="00B4154F" w:rsidRPr="00811D5D" w14:paraId="2B2F96BC"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40A18" w14:textId="20919354" w:rsidR="00B4154F" w:rsidRDefault="00B4154F" w:rsidP="00B4154F">
            <w:pPr>
              <w:rPr>
                <w:sz w:val="18"/>
                <w:szCs w:val="18"/>
              </w:rPr>
            </w:pPr>
            <w:r>
              <w:rPr>
                <w:sz w:val="18"/>
                <w:szCs w:val="18"/>
              </w:rPr>
              <w:t>Incidence of Obstructed Labour (per 1000 births)</w:t>
            </w:r>
          </w:p>
        </w:tc>
        <w:tc>
          <w:tcPr>
            <w:tcW w:w="1948" w:type="dxa"/>
            <w:tcBorders>
              <w:top w:val="single" w:sz="4" w:space="0" w:color="auto"/>
              <w:left w:val="single" w:sz="4" w:space="0" w:color="auto"/>
              <w:bottom w:val="single" w:sz="4" w:space="0" w:color="auto"/>
              <w:right w:val="single" w:sz="4" w:space="0" w:color="auto"/>
            </w:tcBorders>
          </w:tcPr>
          <w:p w14:paraId="2C841F20" w14:textId="77777777" w:rsidR="00B4154F" w:rsidRPr="00811D5D" w:rsidRDefault="00B4154F"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63AAD162" w14:textId="77777777" w:rsidR="00B4154F" w:rsidRPr="00811D5D" w:rsidRDefault="00B4154F" w:rsidP="008B69A0">
            <w:pPr>
              <w:rPr>
                <w:sz w:val="18"/>
                <w:szCs w:val="18"/>
              </w:rPr>
            </w:pPr>
          </w:p>
        </w:tc>
      </w:tr>
      <w:tr w:rsidR="00B4154F" w:rsidRPr="00811D5D" w14:paraId="3B45E589"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60FFD" w14:textId="6995737D" w:rsidR="00B4154F" w:rsidRDefault="00B4154F" w:rsidP="00B4154F">
            <w:pPr>
              <w:rPr>
                <w:sz w:val="18"/>
                <w:szCs w:val="18"/>
              </w:rPr>
            </w:pPr>
            <w:r>
              <w:rPr>
                <w:sz w:val="18"/>
                <w:szCs w:val="18"/>
              </w:rPr>
              <w:t>Incidence of Antepartum Haemorrhage (per 1000 births)</w:t>
            </w:r>
          </w:p>
        </w:tc>
        <w:tc>
          <w:tcPr>
            <w:tcW w:w="1948" w:type="dxa"/>
            <w:tcBorders>
              <w:top w:val="single" w:sz="4" w:space="0" w:color="auto"/>
              <w:left w:val="single" w:sz="4" w:space="0" w:color="auto"/>
              <w:bottom w:val="single" w:sz="4" w:space="0" w:color="auto"/>
              <w:right w:val="single" w:sz="4" w:space="0" w:color="auto"/>
            </w:tcBorders>
          </w:tcPr>
          <w:p w14:paraId="49403C4B" w14:textId="77777777" w:rsidR="00B4154F" w:rsidRPr="00811D5D" w:rsidRDefault="00B4154F"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4055EBDA" w14:textId="77777777" w:rsidR="00B4154F" w:rsidRPr="00811D5D" w:rsidRDefault="00B4154F" w:rsidP="008B69A0">
            <w:pPr>
              <w:rPr>
                <w:sz w:val="18"/>
                <w:szCs w:val="18"/>
              </w:rPr>
            </w:pPr>
          </w:p>
        </w:tc>
      </w:tr>
      <w:tr w:rsidR="00B4154F" w:rsidRPr="00811D5D" w14:paraId="1AC42BAF" w14:textId="77777777" w:rsidTr="00B4154F">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3EC6E" w14:textId="76DBF059" w:rsidR="00B4154F" w:rsidRDefault="00B4154F" w:rsidP="00B4154F">
            <w:pPr>
              <w:rPr>
                <w:sz w:val="18"/>
                <w:szCs w:val="18"/>
              </w:rPr>
            </w:pPr>
            <w:r>
              <w:rPr>
                <w:sz w:val="18"/>
                <w:szCs w:val="18"/>
              </w:rPr>
              <w:t>Incidence of Postpartum Haemorrhage (per 1000 births)</w:t>
            </w:r>
          </w:p>
        </w:tc>
        <w:tc>
          <w:tcPr>
            <w:tcW w:w="1948" w:type="dxa"/>
            <w:tcBorders>
              <w:top w:val="single" w:sz="4" w:space="0" w:color="auto"/>
              <w:left w:val="single" w:sz="4" w:space="0" w:color="auto"/>
              <w:bottom w:val="single" w:sz="4" w:space="0" w:color="auto"/>
              <w:right w:val="single" w:sz="4" w:space="0" w:color="auto"/>
            </w:tcBorders>
          </w:tcPr>
          <w:p w14:paraId="7FA1E776" w14:textId="77777777" w:rsidR="00B4154F" w:rsidRPr="00811D5D" w:rsidRDefault="00B4154F" w:rsidP="008B69A0">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0139A038" w14:textId="77777777" w:rsidR="00B4154F" w:rsidRPr="00811D5D" w:rsidRDefault="00B4154F" w:rsidP="008B69A0">
            <w:pPr>
              <w:rPr>
                <w:sz w:val="18"/>
                <w:szCs w:val="18"/>
              </w:rPr>
            </w:pPr>
          </w:p>
        </w:tc>
      </w:tr>
    </w:tbl>
    <w:p w14:paraId="014A1903" w14:textId="542021B9" w:rsidR="00AD0BC3" w:rsidRDefault="00AD0BC3" w:rsidP="004C17FA">
      <w:pPr>
        <w:rPr>
          <w:b/>
          <w:bCs/>
        </w:rPr>
      </w:pPr>
    </w:p>
    <w:p w14:paraId="7A262309" w14:textId="5DCAA996" w:rsidR="008B3F43" w:rsidRDefault="008B3F43" w:rsidP="004C17FA">
      <w:pPr>
        <w:rPr>
          <w:b/>
          <w:bCs/>
        </w:rPr>
      </w:pPr>
    </w:p>
    <w:p w14:paraId="14F9898C" w14:textId="352A22EA" w:rsidR="00AD0BC3" w:rsidRDefault="00AD0BC3" w:rsidP="004C17FA">
      <w:pPr>
        <w:rPr>
          <w:b/>
          <w:bCs/>
        </w:rPr>
      </w:pPr>
    </w:p>
    <w:p w14:paraId="41BC7F27" w14:textId="77777777" w:rsidR="004C17FA" w:rsidRDefault="004C17FA" w:rsidP="004C17FA">
      <w:pPr>
        <w:rPr>
          <w:b/>
          <w:bCs/>
        </w:rPr>
      </w:pPr>
      <w:r w:rsidRPr="0E4E3B7D">
        <w:rPr>
          <w:b/>
          <w:bCs/>
        </w:rPr>
        <w:t>In the presence of interventions...</w:t>
      </w:r>
    </w:p>
    <w:tbl>
      <w:tblPr>
        <w:tblStyle w:val="TableGrid"/>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80"/>
        <w:gridCol w:w="4002"/>
      </w:tblGrid>
      <w:tr w:rsidR="004C17FA" w14:paraId="1E277372" w14:textId="77777777" w:rsidTr="00B4154F">
        <w:trPr>
          <w:trHeight w:val="417"/>
        </w:trPr>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66C89A" w14:textId="77777777" w:rsidR="004C17FA" w:rsidRDefault="004C17FA" w:rsidP="008B69A0">
            <w:pPr>
              <w:rPr>
                <w:b/>
                <w:bCs/>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2AC4C4" w14:textId="77777777" w:rsidR="004C17FA" w:rsidRDefault="004C17FA" w:rsidP="008B69A0">
            <w:pPr>
              <w:rPr>
                <w:b/>
                <w:bCs/>
                <w:sz w:val="18"/>
                <w:szCs w:val="18"/>
              </w:rPr>
            </w:pPr>
            <w:r w:rsidRPr="0E4E3B7D">
              <w:rPr>
                <w:b/>
                <w:bCs/>
                <w:sz w:val="18"/>
                <w:szCs w:val="18"/>
              </w:rPr>
              <w:t>Model Output</w:t>
            </w:r>
          </w:p>
          <w:p w14:paraId="2CCB60C1" w14:textId="77777777" w:rsidR="004C17FA" w:rsidRDefault="004C17FA" w:rsidP="008B69A0">
            <w:pPr>
              <w:rPr>
                <w:b/>
                <w:bCs/>
                <w:sz w:val="18"/>
                <w:szCs w:val="18"/>
              </w:rPr>
            </w:pPr>
          </w:p>
        </w:tc>
        <w:tc>
          <w:tcPr>
            <w:tcW w:w="40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BA5E1" w14:textId="77777777" w:rsidR="004C17FA" w:rsidRDefault="004C17FA" w:rsidP="008B69A0">
            <w:pPr>
              <w:rPr>
                <w:b/>
                <w:bCs/>
                <w:sz w:val="18"/>
                <w:szCs w:val="18"/>
              </w:rPr>
            </w:pPr>
            <w:r w:rsidRPr="0E4E3B7D">
              <w:rPr>
                <w:b/>
                <w:bCs/>
                <w:sz w:val="18"/>
                <w:szCs w:val="18"/>
              </w:rPr>
              <w:t>Observed data</w:t>
            </w:r>
          </w:p>
        </w:tc>
      </w:tr>
      <w:tr w:rsidR="004C17FA" w14:paraId="65B58523" w14:textId="77777777" w:rsidTr="00B4154F">
        <w:trPr>
          <w:trHeight w:val="208"/>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4938F" w14:textId="77777777" w:rsidR="004C17FA" w:rsidRDefault="004C17FA" w:rsidP="008B69A0">
            <w:pPr>
              <w:rPr>
                <w:sz w:val="18"/>
                <w:szCs w:val="18"/>
              </w:rPr>
            </w:pPr>
            <w:r w:rsidRPr="0E4E3B7D">
              <w:rPr>
                <w:sz w:val="18"/>
                <w:szCs w:val="18"/>
              </w:rPr>
              <w:t>Maternal Deaths (yearly)</w:t>
            </w:r>
          </w:p>
        </w:tc>
        <w:tc>
          <w:tcPr>
            <w:tcW w:w="1980" w:type="dxa"/>
            <w:tcBorders>
              <w:top w:val="single" w:sz="4" w:space="0" w:color="auto"/>
              <w:left w:val="single" w:sz="4" w:space="0" w:color="auto"/>
              <w:bottom w:val="single" w:sz="4" w:space="0" w:color="auto"/>
              <w:right w:val="single" w:sz="4" w:space="0" w:color="auto"/>
            </w:tcBorders>
          </w:tcPr>
          <w:p w14:paraId="7B1DC929" w14:textId="77777777" w:rsidR="004C17FA" w:rsidRDefault="004C17FA" w:rsidP="008B69A0">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40BB1F88" w14:textId="77777777" w:rsidR="004C17FA" w:rsidRDefault="004C17FA" w:rsidP="008B69A0">
            <w:pPr>
              <w:rPr>
                <w:sz w:val="18"/>
                <w:szCs w:val="18"/>
              </w:rPr>
            </w:pPr>
          </w:p>
        </w:tc>
      </w:tr>
      <w:tr w:rsidR="004C17FA" w14:paraId="607BFEF3" w14:textId="77777777" w:rsidTr="00B4154F">
        <w:trPr>
          <w:trHeight w:val="208"/>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17CA8" w14:textId="77777777" w:rsidR="004C17FA" w:rsidRDefault="004C17FA" w:rsidP="008B69A0">
            <w:pPr>
              <w:rPr>
                <w:sz w:val="18"/>
                <w:szCs w:val="18"/>
              </w:rPr>
            </w:pPr>
            <w:r w:rsidRPr="0E4E3B7D">
              <w:rPr>
                <w:sz w:val="18"/>
                <w:szCs w:val="18"/>
              </w:rPr>
              <w:t>Maternal Mortality Ratio</w:t>
            </w:r>
          </w:p>
        </w:tc>
        <w:tc>
          <w:tcPr>
            <w:tcW w:w="1980" w:type="dxa"/>
            <w:tcBorders>
              <w:top w:val="single" w:sz="4" w:space="0" w:color="auto"/>
              <w:left w:val="single" w:sz="4" w:space="0" w:color="auto"/>
              <w:bottom w:val="single" w:sz="4" w:space="0" w:color="auto"/>
              <w:right w:val="single" w:sz="4" w:space="0" w:color="auto"/>
            </w:tcBorders>
          </w:tcPr>
          <w:p w14:paraId="3CD83D48" w14:textId="77777777" w:rsidR="004C17FA" w:rsidRDefault="004C17FA" w:rsidP="008B69A0">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4EB3BD8F" w14:textId="77777777" w:rsidR="004C17FA" w:rsidRDefault="004C17FA" w:rsidP="008B69A0">
            <w:pPr>
              <w:rPr>
                <w:sz w:val="18"/>
                <w:szCs w:val="18"/>
              </w:rPr>
            </w:pPr>
          </w:p>
        </w:tc>
      </w:tr>
      <w:tr w:rsidR="004C17FA" w14:paraId="16642A5B" w14:textId="77777777" w:rsidTr="00B4154F">
        <w:trPr>
          <w:trHeight w:val="208"/>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08E9E" w14:textId="77777777" w:rsidR="004C17FA" w:rsidRDefault="004C17FA" w:rsidP="008B69A0">
            <w:pPr>
              <w:rPr>
                <w:sz w:val="18"/>
                <w:szCs w:val="18"/>
              </w:rPr>
            </w:pPr>
            <w:r w:rsidRPr="0E4E3B7D">
              <w:rPr>
                <w:sz w:val="18"/>
                <w:szCs w:val="18"/>
              </w:rPr>
              <w:t>Still Births (Yearly)</w:t>
            </w:r>
          </w:p>
        </w:tc>
        <w:tc>
          <w:tcPr>
            <w:tcW w:w="1980" w:type="dxa"/>
            <w:tcBorders>
              <w:top w:val="single" w:sz="4" w:space="0" w:color="auto"/>
              <w:left w:val="single" w:sz="4" w:space="0" w:color="auto"/>
              <w:bottom w:val="single" w:sz="4" w:space="0" w:color="auto"/>
              <w:right w:val="single" w:sz="4" w:space="0" w:color="auto"/>
            </w:tcBorders>
          </w:tcPr>
          <w:p w14:paraId="1A9BEAD0" w14:textId="77777777" w:rsidR="004C17FA" w:rsidRDefault="004C17FA" w:rsidP="008B69A0">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6A8BF5DE" w14:textId="77777777" w:rsidR="004C17FA" w:rsidRDefault="004C17FA" w:rsidP="008B69A0">
            <w:pPr>
              <w:rPr>
                <w:sz w:val="18"/>
                <w:szCs w:val="18"/>
              </w:rPr>
            </w:pPr>
          </w:p>
        </w:tc>
      </w:tr>
      <w:tr w:rsidR="00B4154F" w14:paraId="57F74B40" w14:textId="77777777" w:rsidTr="00B4154F">
        <w:trPr>
          <w:trHeight w:val="208"/>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99D55" w14:textId="5EDAC40A" w:rsidR="00B4154F" w:rsidRDefault="00B4154F" w:rsidP="00B4154F">
            <w:pPr>
              <w:rPr>
                <w:sz w:val="18"/>
                <w:szCs w:val="18"/>
              </w:rPr>
            </w:pPr>
            <w:r>
              <w:rPr>
                <w:sz w:val="18"/>
                <w:szCs w:val="18"/>
              </w:rPr>
              <w:t>Incidence of Maternal Sepsis (per 1000 births)</w:t>
            </w:r>
          </w:p>
        </w:tc>
        <w:tc>
          <w:tcPr>
            <w:tcW w:w="1980" w:type="dxa"/>
            <w:tcBorders>
              <w:top w:val="single" w:sz="4" w:space="0" w:color="auto"/>
              <w:left w:val="single" w:sz="4" w:space="0" w:color="auto"/>
              <w:bottom w:val="single" w:sz="4" w:space="0" w:color="auto"/>
              <w:right w:val="single" w:sz="4" w:space="0" w:color="auto"/>
            </w:tcBorders>
          </w:tcPr>
          <w:p w14:paraId="3AD5892A" w14:textId="77777777" w:rsidR="00B4154F" w:rsidRDefault="00B4154F" w:rsidP="00B4154F">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2CFBEE72" w14:textId="77777777" w:rsidR="00B4154F" w:rsidRDefault="00B4154F" w:rsidP="00B4154F">
            <w:pPr>
              <w:rPr>
                <w:sz w:val="18"/>
                <w:szCs w:val="18"/>
              </w:rPr>
            </w:pPr>
          </w:p>
        </w:tc>
      </w:tr>
      <w:tr w:rsidR="00B4154F" w14:paraId="228F558C" w14:textId="77777777" w:rsidTr="00B4154F">
        <w:trPr>
          <w:trHeight w:val="208"/>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6C15D" w14:textId="6FD1A92F" w:rsidR="00B4154F" w:rsidRDefault="00B4154F" w:rsidP="00B4154F">
            <w:pPr>
              <w:rPr>
                <w:sz w:val="18"/>
                <w:szCs w:val="18"/>
              </w:rPr>
            </w:pPr>
            <w:r>
              <w:rPr>
                <w:sz w:val="18"/>
                <w:szCs w:val="18"/>
              </w:rPr>
              <w:t>Incidence of Eclampsia (per 10,000 births)</w:t>
            </w:r>
          </w:p>
        </w:tc>
        <w:tc>
          <w:tcPr>
            <w:tcW w:w="1980" w:type="dxa"/>
            <w:tcBorders>
              <w:top w:val="single" w:sz="4" w:space="0" w:color="auto"/>
              <w:left w:val="single" w:sz="4" w:space="0" w:color="auto"/>
              <w:bottom w:val="single" w:sz="4" w:space="0" w:color="auto"/>
              <w:right w:val="single" w:sz="4" w:space="0" w:color="auto"/>
            </w:tcBorders>
          </w:tcPr>
          <w:p w14:paraId="6614C7C0" w14:textId="77777777" w:rsidR="00B4154F" w:rsidRDefault="00B4154F" w:rsidP="00B4154F">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46400F14" w14:textId="77777777" w:rsidR="00B4154F" w:rsidRDefault="00B4154F" w:rsidP="00B4154F">
            <w:pPr>
              <w:rPr>
                <w:sz w:val="18"/>
                <w:szCs w:val="18"/>
              </w:rPr>
            </w:pPr>
          </w:p>
        </w:tc>
      </w:tr>
      <w:tr w:rsidR="00B4154F" w14:paraId="12E2C6D7" w14:textId="77777777" w:rsidTr="00B4154F">
        <w:trPr>
          <w:trHeight w:val="208"/>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E961A" w14:textId="20F2E9EB" w:rsidR="00B4154F" w:rsidRDefault="00B4154F" w:rsidP="00B4154F">
            <w:pPr>
              <w:rPr>
                <w:sz w:val="18"/>
                <w:szCs w:val="18"/>
              </w:rPr>
            </w:pPr>
            <w:r>
              <w:rPr>
                <w:sz w:val="18"/>
                <w:szCs w:val="18"/>
              </w:rPr>
              <w:t>Incidence of Obstructed Labour (per 1000 births)</w:t>
            </w:r>
          </w:p>
        </w:tc>
        <w:tc>
          <w:tcPr>
            <w:tcW w:w="1980" w:type="dxa"/>
            <w:tcBorders>
              <w:top w:val="single" w:sz="4" w:space="0" w:color="auto"/>
              <w:left w:val="single" w:sz="4" w:space="0" w:color="auto"/>
              <w:bottom w:val="single" w:sz="4" w:space="0" w:color="auto"/>
              <w:right w:val="single" w:sz="4" w:space="0" w:color="auto"/>
            </w:tcBorders>
          </w:tcPr>
          <w:p w14:paraId="1F314A8D" w14:textId="77777777" w:rsidR="00B4154F" w:rsidRDefault="00B4154F" w:rsidP="00B4154F">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4105B44D" w14:textId="77777777" w:rsidR="00B4154F" w:rsidRDefault="00B4154F" w:rsidP="00B4154F">
            <w:pPr>
              <w:rPr>
                <w:sz w:val="18"/>
                <w:szCs w:val="18"/>
              </w:rPr>
            </w:pPr>
          </w:p>
        </w:tc>
      </w:tr>
      <w:tr w:rsidR="00B4154F" w14:paraId="11DA42DE" w14:textId="77777777" w:rsidTr="00B4154F">
        <w:trPr>
          <w:trHeight w:val="208"/>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A4AC8" w14:textId="7D44030E" w:rsidR="00B4154F" w:rsidRDefault="00B4154F" w:rsidP="00B4154F">
            <w:pPr>
              <w:rPr>
                <w:sz w:val="18"/>
                <w:szCs w:val="18"/>
              </w:rPr>
            </w:pPr>
            <w:r>
              <w:rPr>
                <w:sz w:val="18"/>
                <w:szCs w:val="18"/>
              </w:rPr>
              <w:t>Incidence of Antepartum Haemorrhage (per 1000 births)</w:t>
            </w:r>
          </w:p>
        </w:tc>
        <w:tc>
          <w:tcPr>
            <w:tcW w:w="1980" w:type="dxa"/>
            <w:tcBorders>
              <w:top w:val="single" w:sz="4" w:space="0" w:color="auto"/>
              <w:left w:val="single" w:sz="4" w:space="0" w:color="auto"/>
              <w:bottom w:val="single" w:sz="4" w:space="0" w:color="auto"/>
              <w:right w:val="single" w:sz="4" w:space="0" w:color="auto"/>
            </w:tcBorders>
          </w:tcPr>
          <w:p w14:paraId="1553C98E" w14:textId="77777777" w:rsidR="00B4154F" w:rsidRDefault="00B4154F" w:rsidP="00B4154F">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4A67F978" w14:textId="77777777" w:rsidR="00B4154F" w:rsidRDefault="00B4154F" w:rsidP="00B4154F">
            <w:pPr>
              <w:rPr>
                <w:sz w:val="18"/>
                <w:szCs w:val="18"/>
              </w:rPr>
            </w:pPr>
          </w:p>
        </w:tc>
      </w:tr>
      <w:tr w:rsidR="00B4154F" w14:paraId="12AA3310" w14:textId="77777777" w:rsidTr="00B4154F">
        <w:trPr>
          <w:trHeight w:val="208"/>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5FC5D" w14:textId="26759799" w:rsidR="00B4154F" w:rsidRDefault="00B4154F" w:rsidP="00B4154F">
            <w:pPr>
              <w:rPr>
                <w:sz w:val="18"/>
                <w:szCs w:val="18"/>
              </w:rPr>
            </w:pPr>
            <w:r>
              <w:rPr>
                <w:sz w:val="18"/>
                <w:szCs w:val="18"/>
              </w:rPr>
              <w:t>Incidence of Postpartum Haemorrhage (per 1000 births)</w:t>
            </w:r>
          </w:p>
        </w:tc>
        <w:tc>
          <w:tcPr>
            <w:tcW w:w="1980" w:type="dxa"/>
            <w:tcBorders>
              <w:top w:val="single" w:sz="4" w:space="0" w:color="auto"/>
              <w:left w:val="single" w:sz="4" w:space="0" w:color="auto"/>
              <w:bottom w:val="single" w:sz="4" w:space="0" w:color="auto"/>
              <w:right w:val="single" w:sz="4" w:space="0" w:color="auto"/>
            </w:tcBorders>
          </w:tcPr>
          <w:p w14:paraId="571F6D3A" w14:textId="77777777" w:rsidR="00B4154F" w:rsidRDefault="00B4154F" w:rsidP="00B4154F">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6BAE240F" w14:textId="77777777" w:rsidR="00B4154F" w:rsidRDefault="00B4154F" w:rsidP="00B4154F">
            <w:pPr>
              <w:rPr>
                <w:sz w:val="18"/>
                <w:szCs w:val="18"/>
              </w:rPr>
            </w:pPr>
          </w:p>
        </w:tc>
      </w:tr>
    </w:tbl>
    <w:p w14:paraId="1A87C244" w14:textId="77777777" w:rsidR="00A132AC" w:rsidRDefault="00A132AC" w:rsidP="00A132AC">
      <w:pPr>
        <w:rPr>
          <w:b/>
          <w:bCs/>
        </w:rPr>
      </w:pPr>
    </w:p>
    <w:p w14:paraId="5E0572E0" w14:textId="12100FC5" w:rsidR="00A32AB8" w:rsidRDefault="00A32AB8" w:rsidP="00A132AC">
      <w:pPr>
        <w:rPr>
          <w:b/>
          <w:bCs/>
        </w:rPr>
      </w:pPr>
    </w:p>
    <w:p w14:paraId="65346EA9" w14:textId="1D0B854C" w:rsidR="00A132AC" w:rsidRDefault="00A132AC" w:rsidP="00A132AC">
      <w:pPr>
        <w:rPr>
          <w:b/>
          <w:bCs/>
        </w:rPr>
      </w:pPr>
      <w:r>
        <w:rPr>
          <w:b/>
          <w:bCs/>
        </w:rPr>
        <w:t>Main Limitations</w:t>
      </w:r>
    </w:p>
    <w:p w14:paraId="27863FEF" w14:textId="3DC50179" w:rsidR="00A132AC" w:rsidRPr="00A036EE" w:rsidRDefault="00A132AC" w:rsidP="00A132AC">
      <w:r w:rsidRPr="009C294F">
        <w:rPr>
          <w:bCs/>
        </w:rPr>
        <w:t xml:space="preserve">The primary limitation </w:t>
      </w:r>
      <w:r>
        <w:rPr>
          <w:bCs/>
        </w:rPr>
        <w:t xml:space="preserve">of the model currently is that parameter values are not finalised. Development of structure and code has been prioritised with full parameterisation and calibration due following this period. Additional limitations include </w:t>
      </w:r>
      <w:r w:rsidRPr="00365D50">
        <w:t>inadequate inclusion of clinical causal or predictive influences on conditions occu</w:t>
      </w:r>
      <w:r w:rsidR="00F4722F">
        <w:t>r</w:t>
      </w:r>
      <w:r w:rsidRPr="00365D50">
        <w:t>ring in labour. This will be addressed as models around antenatal care are developed going forward</w:t>
      </w:r>
      <w:r>
        <w:t xml:space="preserve"> and in conjunction with review by experts/clinicians</w:t>
      </w:r>
      <w:r w:rsidRPr="00365D50">
        <w:t xml:space="preserve">. </w:t>
      </w:r>
      <w:r>
        <w:t xml:space="preserve"> </w:t>
      </w:r>
    </w:p>
    <w:p w14:paraId="62CF5444" w14:textId="46E08E8B" w:rsidR="00CE2D83" w:rsidRDefault="00CE2D83" w:rsidP="0066128E">
      <w:pPr>
        <w:rPr>
          <w:b/>
          <w:bCs/>
          <w:color w:val="808080" w:themeColor="background1" w:themeShade="80"/>
          <w:sz w:val="18"/>
          <w:szCs w:val="18"/>
        </w:rPr>
      </w:pPr>
    </w:p>
    <w:p w14:paraId="6A2C125E" w14:textId="71BC7C6F" w:rsidR="007A0733" w:rsidRDefault="007A0733" w:rsidP="00A9286B">
      <w:pPr>
        <w:pStyle w:val="Default"/>
        <w:rPr>
          <w:b/>
          <w:bCs/>
          <w:color w:val="808080" w:themeColor="background1" w:themeShade="80"/>
        </w:rPr>
      </w:pPr>
    </w:p>
    <w:p w14:paraId="1B8F4713" w14:textId="7A470A1B" w:rsidR="00A9286B" w:rsidRDefault="00A9286B" w:rsidP="5A90E4E9">
      <w:pPr>
        <w:pStyle w:val="Default"/>
        <w:rPr>
          <w:b/>
          <w:bCs/>
          <w:color w:val="808080" w:themeColor="text1" w:themeTint="7F"/>
        </w:rPr>
      </w:pPr>
    </w:p>
    <w:p w14:paraId="39451425" w14:textId="6CB58204" w:rsidR="0E4E3B7D" w:rsidRDefault="0E4E3B7D" w:rsidP="0E4E3B7D">
      <w:pPr>
        <w:pStyle w:val="Default"/>
        <w:rPr>
          <w:b/>
          <w:bCs/>
          <w:color w:val="000000" w:themeColor="text1"/>
        </w:rPr>
      </w:pPr>
    </w:p>
    <w:p w14:paraId="70AD6AAE" w14:textId="0447C313" w:rsidR="0E4E3B7D" w:rsidRDefault="0E4E3B7D" w:rsidP="0E4E3B7D">
      <w:pPr>
        <w:pStyle w:val="Default"/>
        <w:rPr>
          <w:b/>
          <w:bCs/>
          <w:color w:val="000000" w:themeColor="text1"/>
        </w:rPr>
      </w:pPr>
    </w:p>
    <w:p w14:paraId="4A027EC1" w14:textId="2CDE3272" w:rsidR="0E4E3B7D" w:rsidRDefault="0E4E3B7D" w:rsidP="0E4E3B7D">
      <w:pPr>
        <w:pStyle w:val="Default"/>
        <w:rPr>
          <w:b/>
          <w:bCs/>
          <w:color w:val="000000" w:themeColor="text1"/>
        </w:rPr>
      </w:pPr>
    </w:p>
    <w:p w14:paraId="4289040A" w14:textId="51A7825A" w:rsidR="0E4E3B7D" w:rsidRDefault="0E4E3B7D" w:rsidP="0E4E3B7D">
      <w:pPr>
        <w:pStyle w:val="Default"/>
        <w:rPr>
          <w:b/>
          <w:bCs/>
          <w:color w:val="000000" w:themeColor="text1"/>
        </w:rPr>
      </w:pPr>
    </w:p>
    <w:p w14:paraId="539C9E1A" w14:textId="5F26C86A" w:rsidR="0E4E3B7D" w:rsidRDefault="0E4E3B7D" w:rsidP="0E4E3B7D">
      <w:pPr>
        <w:pStyle w:val="Default"/>
        <w:rPr>
          <w:b/>
          <w:bCs/>
          <w:color w:val="000000" w:themeColor="text1"/>
        </w:rPr>
      </w:pPr>
    </w:p>
    <w:p w14:paraId="60A9D491" w14:textId="3EF99438" w:rsidR="0E4E3B7D" w:rsidRDefault="0E4E3B7D" w:rsidP="0E4E3B7D">
      <w:pPr>
        <w:pStyle w:val="Default"/>
        <w:rPr>
          <w:b/>
          <w:bCs/>
          <w:color w:val="000000" w:themeColor="text1"/>
        </w:rPr>
      </w:pPr>
    </w:p>
    <w:p w14:paraId="27B1774A" w14:textId="309A89EC" w:rsidR="0E4E3B7D" w:rsidRDefault="0E4E3B7D" w:rsidP="0E4E3B7D">
      <w:pPr>
        <w:pStyle w:val="Default"/>
        <w:rPr>
          <w:b/>
          <w:bCs/>
          <w:color w:val="000000" w:themeColor="text1"/>
        </w:rPr>
      </w:pPr>
    </w:p>
    <w:p w14:paraId="02C84D69" w14:textId="7360B5E3" w:rsidR="0E4E3B7D" w:rsidRDefault="0E4E3B7D" w:rsidP="0E4E3B7D">
      <w:pPr>
        <w:pStyle w:val="Default"/>
        <w:rPr>
          <w:b/>
          <w:bCs/>
          <w:color w:val="000000" w:themeColor="text1"/>
        </w:rPr>
      </w:pPr>
    </w:p>
    <w:p w14:paraId="210F534F" w14:textId="0D2F755F" w:rsidR="0E4E3B7D" w:rsidRDefault="0E4E3B7D" w:rsidP="0E4E3B7D">
      <w:pPr>
        <w:pStyle w:val="Default"/>
        <w:rPr>
          <w:b/>
          <w:bCs/>
          <w:color w:val="000000" w:themeColor="text1"/>
        </w:rPr>
      </w:pPr>
    </w:p>
    <w:p w14:paraId="7A014D3F" w14:textId="21470177" w:rsidR="0E4E3B7D" w:rsidRDefault="0E4E3B7D" w:rsidP="0E4E3B7D">
      <w:pPr>
        <w:pStyle w:val="Default"/>
        <w:rPr>
          <w:b/>
          <w:bCs/>
          <w:color w:val="000000" w:themeColor="text1"/>
        </w:rPr>
      </w:pPr>
    </w:p>
    <w:p w14:paraId="6B9D3F94" w14:textId="4F380C8D" w:rsidR="0E4E3B7D" w:rsidRDefault="0E4E3B7D" w:rsidP="0E4E3B7D">
      <w:pPr>
        <w:pStyle w:val="Default"/>
        <w:rPr>
          <w:b/>
          <w:bCs/>
          <w:color w:val="000000" w:themeColor="text1"/>
        </w:rPr>
      </w:pPr>
    </w:p>
    <w:p w14:paraId="03449B1E" w14:textId="08F81F15" w:rsidR="0E4E3B7D" w:rsidRDefault="0E4E3B7D" w:rsidP="0E4E3B7D">
      <w:pPr>
        <w:pStyle w:val="Default"/>
        <w:rPr>
          <w:b/>
          <w:bCs/>
          <w:color w:val="000000" w:themeColor="text1"/>
        </w:rPr>
      </w:pPr>
    </w:p>
    <w:p w14:paraId="3B8DC04F" w14:textId="22152BC8" w:rsidR="0E4E3B7D" w:rsidRDefault="0E4E3B7D" w:rsidP="0E4E3B7D">
      <w:pPr>
        <w:pStyle w:val="Default"/>
        <w:rPr>
          <w:b/>
          <w:bCs/>
          <w:color w:val="000000" w:themeColor="text1"/>
        </w:rPr>
      </w:pPr>
    </w:p>
    <w:p w14:paraId="197C9C09" w14:textId="0B1E0A00" w:rsidR="0E4E3B7D" w:rsidRDefault="0E4E3B7D" w:rsidP="0E4E3B7D">
      <w:pPr>
        <w:pStyle w:val="Default"/>
        <w:rPr>
          <w:b/>
          <w:bCs/>
          <w:color w:val="000000" w:themeColor="text1"/>
        </w:rPr>
      </w:pPr>
    </w:p>
    <w:p w14:paraId="763017DC" w14:textId="622D5E2D" w:rsidR="0E4E3B7D" w:rsidRDefault="0E4E3B7D" w:rsidP="0E4E3B7D">
      <w:pPr>
        <w:pStyle w:val="Default"/>
        <w:rPr>
          <w:b/>
          <w:bCs/>
          <w:color w:val="000000" w:themeColor="text1"/>
        </w:rPr>
      </w:pPr>
    </w:p>
    <w:p w14:paraId="53624253" w14:textId="152456F6" w:rsidR="0E4E3B7D" w:rsidRDefault="0E4E3B7D" w:rsidP="0E4E3B7D">
      <w:pPr>
        <w:pStyle w:val="Default"/>
        <w:rPr>
          <w:b/>
          <w:bCs/>
          <w:color w:val="000000" w:themeColor="text1"/>
        </w:rPr>
      </w:pPr>
    </w:p>
    <w:p w14:paraId="170DA838" w14:textId="2897C335" w:rsidR="0E4E3B7D" w:rsidRDefault="0E4E3B7D" w:rsidP="0E4E3B7D">
      <w:pPr>
        <w:pStyle w:val="Default"/>
        <w:rPr>
          <w:b/>
          <w:bCs/>
          <w:color w:val="000000" w:themeColor="text1"/>
        </w:rPr>
      </w:pPr>
    </w:p>
    <w:p w14:paraId="6AF78E19" w14:textId="5ADC6FF6" w:rsidR="0E4E3B7D" w:rsidRDefault="0E4E3B7D" w:rsidP="0E4E3B7D">
      <w:pPr>
        <w:pStyle w:val="Default"/>
        <w:rPr>
          <w:b/>
          <w:bCs/>
          <w:color w:val="000000" w:themeColor="text1"/>
        </w:rPr>
      </w:pPr>
    </w:p>
    <w:p w14:paraId="0D60A3CF" w14:textId="7E4D6A00" w:rsidR="0E4E3B7D" w:rsidRDefault="0E4E3B7D" w:rsidP="0E4E3B7D">
      <w:pPr>
        <w:pStyle w:val="Default"/>
        <w:rPr>
          <w:b/>
          <w:bCs/>
          <w:color w:val="000000" w:themeColor="text1"/>
        </w:rPr>
      </w:pPr>
    </w:p>
    <w:p w14:paraId="686E411C" w14:textId="31F60FBA" w:rsidR="0E4E3B7D" w:rsidRDefault="0E4E3B7D" w:rsidP="0E4E3B7D">
      <w:pPr>
        <w:pStyle w:val="Default"/>
        <w:rPr>
          <w:b/>
          <w:bCs/>
          <w:color w:val="000000" w:themeColor="text1"/>
        </w:rPr>
      </w:pPr>
    </w:p>
    <w:p w14:paraId="6BB2A251" w14:textId="0DCBA49C" w:rsidR="00140A62" w:rsidRDefault="00140A62" w:rsidP="5A90E4E9">
      <w:pPr>
        <w:pStyle w:val="Default"/>
        <w:rPr>
          <w:b/>
          <w:bCs/>
          <w:color w:val="808080" w:themeColor="text1" w:themeTint="7F"/>
        </w:rPr>
      </w:pPr>
    </w:p>
    <w:p w14:paraId="797F5C8B" w14:textId="6B991B21" w:rsidR="00A9286B" w:rsidRDefault="5A90E4E9" w:rsidP="5A90E4E9">
      <w:pPr>
        <w:pStyle w:val="Default"/>
        <w:rPr>
          <w:b/>
          <w:bCs/>
        </w:rPr>
      </w:pPr>
      <w:r w:rsidRPr="5A90E4E9">
        <w:rPr>
          <w:b/>
          <w:bCs/>
          <w:color w:val="808080" w:themeColor="text1" w:themeTint="7F"/>
        </w:rPr>
        <w:lastRenderedPageBreak/>
        <w:t>Appendices</w:t>
      </w:r>
    </w:p>
    <w:p w14:paraId="69D424D9" w14:textId="23903654" w:rsidR="00A9286B" w:rsidRDefault="00A9286B" w:rsidP="5A90E4E9">
      <w:pPr>
        <w:pStyle w:val="Default"/>
        <w:rPr>
          <w:b/>
          <w:bCs/>
          <w:color w:val="808080" w:themeColor="text1" w:themeTint="7F"/>
          <w:sz w:val="18"/>
          <w:szCs w:val="18"/>
        </w:rPr>
      </w:pPr>
    </w:p>
    <w:p w14:paraId="6BA54E71" w14:textId="281BDFFD" w:rsidR="00A9286B" w:rsidRDefault="0E4E3B7D" w:rsidP="5A90E4E9">
      <w:pPr>
        <w:pStyle w:val="Default"/>
        <w:rPr>
          <w:b/>
          <w:bCs/>
          <w:color w:val="808080" w:themeColor="text1" w:themeTint="7F"/>
          <w:sz w:val="18"/>
          <w:szCs w:val="18"/>
        </w:rPr>
      </w:pPr>
      <w:r w:rsidRPr="0E4E3B7D">
        <w:rPr>
          <w:b/>
          <w:bCs/>
          <w:color w:val="000000" w:themeColor="text1"/>
          <w:sz w:val="18"/>
          <w:szCs w:val="18"/>
        </w:rPr>
        <w:t xml:space="preserve">Appendix 1- Temporary variables stored in the maternal and new born dictionary </w:t>
      </w:r>
    </w:p>
    <w:p w14:paraId="228369AD" w14:textId="289A56C1" w:rsidR="00A9286B" w:rsidRDefault="00A9286B" w:rsidP="5A90E4E9">
      <w:pPr>
        <w:pStyle w:val="Default"/>
        <w:rPr>
          <w:b/>
          <w:bCs/>
          <w:color w:val="808080" w:themeColor="text1" w:themeTint="7F"/>
          <w:sz w:val="18"/>
          <w:szCs w:val="18"/>
        </w:rPr>
      </w:pPr>
    </w:p>
    <w:p w14:paraId="735E4FE8" w14:textId="758A9A00" w:rsidR="00A9286B" w:rsidRDefault="00A9286B" w:rsidP="5A90E4E9">
      <w:pPr>
        <w:pStyle w:val="Default"/>
        <w:rPr>
          <w:b/>
          <w:bCs/>
          <w:color w:val="808080" w:themeColor="text1" w:themeTint="7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958"/>
        <w:gridCol w:w="2849"/>
      </w:tblGrid>
      <w:tr w:rsidR="0E4E3B7D" w14:paraId="1DDA74BB" w14:textId="77777777" w:rsidTr="0E4E3B7D">
        <w:tc>
          <w:tcPr>
            <w:tcW w:w="3219" w:type="dxa"/>
            <w:shd w:val="clear" w:color="auto" w:fill="D0CECE"/>
          </w:tcPr>
          <w:p w14:paraId="68F02F87" w14:textId="36F2C8C1" w:rsidR="0E4E3B7D" w:rsidRDefault="0E4E3B7D" w:rsidP="0E4E3B7D">
            <w:pPr>
              <w:jc w:val="center"/>
              <w:rPr>
                <w:b/>
                <w:bCs/>
                <w:sz w:val="18"/>
                <w:szCs w:val="18"/>
              </w:rPr>
            </w:pPr>
            <w:r w:rsidRPr="0E4E3B7D">
              <w:rPr>
                <w:b/>
                <w:bCs/>
                <w:sz w:val="18"/>
                <w:szCs w:val="18"/>
              </w:rPr>
              <w:t>Temporary Variable</w:t>
            </w:r>
          </w:p>
        </w:tc>
        <w:tc>
          <w:tcPr>
            <w:tcW w:w="3302" w:type="dxa"/>
            <w:shd w:val="clear" w:color="auto" w:fill="D0CECE"/>
          </w:tcPr>
          <w:p w14:paraId="6223F4A1" w14:textId="42490703" w:rsidR="0E4E3B7D" w:rsidRDefault="0E4E3B7D" w:rsidP="0E4E3B7D">
            <w:pPr>
              <w:jc w:val="center"/>
              <w:rPr>
                <w:b/>
                <w:bCs/>
                <w:sz w:val="18"/>
                <w:szCs w:val="18"/>
              </w:rPr>
            </w:pPr>
            <w:r w:rsidRPr="0E4E3B7D">
              <w:rPr>
                <w:b/>
                <w:bCs/>
                <w:sz w:val="18"/>
                <w:szCs w:val="18"/>
              </w:rPr>
              <w:t>Description</w:t>
            </w:r>
          </w:p>
        </w:tc>
        <w:tc>
          <w:tcPr>
            <w:tcW w:w="3260" w:type="dxa"/>
            <w:shd w:val="clear" w:color="auto" w:fill="D0CECE"/>
          </w:tcPr>
          <w:p w14:paraId="0B3A0793" w14:textId="4140E58A" w:rsidR="0E4E3B7D" w:rsidRDefault="0E4E3B7D" w:rsidP="0E4E3B7D">
            <w:pPr>
              <w:jc w:val="center"/>
              <w:rPr>
                <w:b/>
                <w:bCs/>
                <w:sz w:val="18"/>
                <w:szCs w:val="18"/>
              </w:rPr>
            </w:pPr>
            <w:r w:rsidRPr="0E4E3B7D">
              <w:rPr>
                <w:b/>
                <w:bCs/>
                <w:sz w:val="18"/>
                <w:szCs w:val="18"/>
              </w:rPr>
              <w:t>Notes and Major Assumptions</w:t>
            </w:r>
          </w:p>
        </w:tc>
      </w:tr>
      <w:tr w:rsidR="0E4E3B7D" w14:paraId="4838C24F" w14:textId="77777777" w:rsidTr="0E4E3B7D">
        <w:tc>
          <w:tcPr>
            <w:tcW w:w="3219" w:type="dxa"/>
            <w:shd w:val="clear" w:color="auto" w:fill="F2F2F2" w:themeFill="background1" w:themeFillShade="F2"/>
          </w:tcPr>
          <w:p w14:paraId="3D5E6314" w14:textId="2372754E" w:rsidR="0E4E3B7D" w:rsidRDefault="0E4E3B7D" w:rsidP="0E4E3B7D">
            <w:pPr>
              <w:rPr>
                <w:sz w:val="18"/>
                <w:szCs w:val="18"/>
              </w:rPr>
            </w:pPr>
            <w:r w:rsidRPr="0E4E3B7D">
              <w:rPr>
                <w:sz w:val="18"/>
                <w:szCs w:val="18"/>
              </w:rPr>
              <w:t>labour_state</w:t>
            </w:r>
          </w:p>
        </w:tc>
        <w:tc>
          <w:tcPr>
            <w:tcW w:w="3302" w:type="dxa"/>
          </w:tcPr>
          <w:p w14:paraId="2D0DCEB6" w14:textId="7A2D5892" w:rsidR="0E4E3B7D" w:rsidRDefault="0E4E3B7D" w:rsidP="0E4E3B7D">
            <w:pPr>
              <w:rPr>
                <w:sz w:val="18"/>
                <w:szCs w:val="18"/>
              </w:rPr>
            </w:pPr>
            <w:r w:rsidRPr="0E4E3B7D">
              <w:rPr>
                <w:sz w:val="18"/>
                <w:szCs w:val="18"/>
              </w:rPr>
              <w:t xml:space="preserve">Whether this woman’s labour is term (TL), early preterm (EPTL), late </w:t>
            </w:r>
          </w:p>
          <w:p w14:paraId="5DE36882" w14:textId="38ABD07A" w:rsidR="0E4E3B7D" w:rsidRDefault="0E4E3B7D" w:rsidP="0E4E3B7D">
            <w:pPr>
              <w:rPr>
                <w:sz w:val="18"/>
                <w:szCs w:val="18"/>
              </w:rPr>
            </w:pPr>
            <w:r w:rsidRPr="0E4E3B7D">
              <w:rPr>
                <w:sz w:val="18"/>
                <w:szCs w:val="18"/>
              </w:rPr>
              <w:t>preterm (LPTL) or post term (POTL)</w:t>
            </w:r>
          </w:p>
          <w:p w14:paraId="740AD3B5" w14:textId="4422C4DC" w:rsidR="0E4E3B7D" w:rsidRDefault="0E4E3B7D" w:rsidP="000E094A">
            <w:pPr>
              <w:ind w:firstLine="720"/>
              <w:rPr>
                <w:sz w:val="18"/>
                <w:szCs w:val="18"/>
              </w:rPr>
            </w:pPr>
          </w:p>
        </w:tc>
        <w:tc>
          <w:tcPr>
            <w:tcW w:w="3260" w:type="dxa"/>
            <w:shd w:val="clear" w:color="auto" w:fill="F2F2F2" w:themeFill="background1" w:themeFillShade="F2"/>
          </w:tcPr>
          <w:p w14:paraId="5C232CCC" w14:textId="77777777" w:rsidR="0E4E3B7D" w:rsidRDefault="0E4E3B7D"/>
        </w:tc>
      </w:tr>
      <w:tr w:rsidR="0E4E3B7D" w14:paraId="5309B12F" w14:textId="77777777" w:rsidTr="0E4E3B7D">
        <w:tc>
          <w:tcPr>
            <w:tcW w:w="3219" w:type="dxa"/>
            <w:shd w:val="clear" w:color="auto" w:fill="F2F2F2" w:themeFill="background1" w:themeFillShade="F2"/>
          </w:tcPr>
          <w:p w14:paraId="7C974258" w14:textId="1A6C15A2" w:rsidR="0E4E3B7D" w:rsidRDefault="0E4E3B7D" w:rsidP="0E4E3B7D">
            <w:pPr>
              <w:rPr>
                <w:sz w:val="18"/>
                <w:szCs w:val="18"/>
              </w:rPr>
            </w:pPr>
            <w:r w:rsidRPr="0E4E3B7D">
              <w:rPr>
                <w:sz w:val="18"/>
                <w:szCs w:val="18"/>
              </w:rPr>
              <w:t>delivery_setting</w:t>
            </w:r>
          </w:p>
        </w:tc>
        <w:tc>
          <w:tcPr>
            <w:tcW w:w="3302" w:type="dxa"/>
          </w:tcPr>
          <w:p w14:paraId="4713AE52" w14:textId="77777777" w:rsidR="0E4E3B7D" w:rsidRDefault="0E4E3B7D" w:rsidP="0E4E3B7D">
            <w:pPr>
              <w:rPr>
                <w:sz w:val="18"/>
                <w:szCs w:val="18"/>
              </w:rPr>
            </w:pPr>
            <w:r w:rsidRPr="0E4E3B7D">
              <w:rPr>
                <w:sz w:val="18"/>
                <w:szCs w:val="18"/>
              </w:rPr>
              <w:t>Whether this woman has delivered at a facility (FD) or at home (HB)</w:t>
            </w:r>
          </w:p>
          <w:p w14:paraId="417D555D" w14:textId="2E6D34A9" w:rsidR="0E4E3B7D" w:rsidRDefault="0E4E3B7D" w:rsidP="0E4E3B7D">
            <w:pPr>
              <w:rPr>
                <w:sz w:val="18"/>
                <w:szCs w:val="18"/>
              </w:rPr>
            </w:pPr>
          </w:p>
        </w:tc>
        <w:tc>
          <w:tcPr>
            <w:tcW w:w="3260" w:type="dxa"/>
            <w:shd w:val="clear" w:color="auto" w:fill="F2F2F2" w:themeFill="background1" w:themeFillShade="F2"/>
          </w:tcPr>
          <w:p w14:paraId="4FBF8038" w14:textId="77777777" w:rsidR="0E4E3B7D" w:rsidRDefault="0E4E3B7D"/>
        </w:tc>
      </w:tr>
      <w:tr w:rsidR="0E4E3B7D" w14:paraId="42E51AC7" w14:textId="77777777" w:rsidTr="0E4E3B7D">
        <w:tc>
          <w:tcPr>
            <w:tcW w:w="3219" w:type="dxa"/>
            <w:shd w:val="clear" w:color="auto" w:fill="F2F2F2" w:themeFill="background1" w:themeFillShade="F2"/>
          </w:tcPr>
          <w:p w14:paraId="5C1CFC8D" w14:textId="112658D6" w:rsidR="0E4E3B7D" w:rsidRDefault="0E4E3B7D" w:rsidP="0E4E3B7D">
            <w:pPr>
              <w:rPr>
                <w:sz w:val="18"/>
                <w:szCs w:val="18"/>
              </w:rPr>
            </w:pPr>
            <w:r w:rsidRPr="0E4E3B7D">
              <w:rPr>
                <w:sz w:val="18"/>
                <w:szCs w:val="18"/>
              </w:rPr>
              <w:t>induced_labour</w:t>
            </w:r>
          </w:p>
        </w:tc>
        <w:tc>
          <w:tcPr>
            <w:tcW w:w="3302" w:type="dxa"/>
          </w:tcPr>
          <w:p w14:paraId="3DD8157E" w14:textId="116A2A54" w:rsidR="0E4E3B7D" w:rsidRDefault="0E4E3B7D" w:rsidP="0E4E3B7D">
            <w:pPr>
              <w:rPr>
                <w:sz w:val="18"/>
                <w:szCs w:val="18"/>
              </w:rPr>
            </w:pPr>
            <w:r w:rsidRPr="0E4E3B7D">
              <w:rPr>
                <w:sz w:val="18"/>
                <w:szCs w:val="18"/>
              </w:rPr>
              <w:t>Whether this woman’s labour was induced (T/F)</w:t>
            </w:r>
          </w:p>
          <w:p w14:paraId="1651AF40" w14:textId="77777777" w:rsidR="0E4E3B7D" w:rsidRDefault="0E4E3B7D" w:rsidP="0E4E3B7D">
            <w:pPr>
              <w:rPr>
                <w:sz w:val="18"/>
                <w:szCs w:val="18"/>
              </w:rPr>
            </w:pPr>
          </w:p>
          <w:p w14:paraId="31BB573C" w14:textId="040715DF" w:rsidR="0E4E3B7D" w:rsidRDefault="0E4E3B7D" w:rsidP="0E4E3B7D">
            <w:pPr>
              <w:rPr>
                <w:sz w:val="18"/>
                <w:szCs w:val="18"/>
              </w:rPr>
            </w:pPr>
          </w:p>
        </w:tc>
        <w:tc>
          <w:tcPr>
            <w:tcW w:w="3260" w:type="dxa"/>
            <w:shd w:val="clear" w:color="auto" w:fill="F2F2F2" w:themeFill="background1" w:themeFillShade="F2"/>
          </w:tcPr>
          <w:p w14:paraId="41D4637F" w14:textId="77777777" w:rsidR="0E4E3B7D" w:rsidRDefault="0E4E3B7D"/>
        </w:tc>
      </w:tr>
      <w:tr w:rsidR="0E4E3B7D" w14:paraId="0B45D7B4" w14:textId="77777777" w:rsidTr="0E4E3B7D">
        <w:tc>
          <w:tcPr>
            <w:tcW w:w="3219" w:type="dxa"/>
            <w:shd w:val="clear" w:color="auto" w:fill="F2F2F2" w:themeFill="background1" w:themeFillShade="F2"/>
          </w:tcPr>
          <w:p w14:paraId="3FCFEAB5" w14:textId="3981B1C5" w:rsidR="0E4E3B7D" w:rsidRDefault="0E4E3B7D" w:rsidP="0E4E3B7D">
            <w:pPr>
              <w:rPr>
                <w:sz w:val="18"/>
                <w:szCs w:val="18"/>
              </w:rPr>
            </w:pPr>
            <w:r w:rsidRPr="0E4E3B7D">
              <w:rPr>
                <w:sz w:val="18"/>
                <w:szCs w:val="18"/>
              </w:rPr>
              <w:t>referred_for</w:t>
            </w:r>
          </w:p>
        </w:tc>
        <w:tc>
          <w:tcPr>
            <w:tcW w:w="3302" w:type="dxa"/>
          </w:tcPr>
          <w:p w14:paraId="29388385" w14:textId="5334D5AA" w:rsidR="0E4E3B7D" w:rsidRDefault="0E4E3B7D" w:rsidP="0E4E3B7D">
            <w:pPr>
              <w:rPr>
                <w:sz w:val="18"/>
                <w:szCs w:val="18"/>
              </w:rPr>
            </w:pPr>
            <w:r w:rsidRPr="0E4E3B7D">
              <w:rPr>
                <w:sz w:val="18"/>
                <w:szCs w:val="18"/>
              </w:rPr>
              <w:t>TBC</w:t>
            </w:r>
          </w:p>
          <w:p w14:paraId="7467579E" w14:textId="4EC52C19" w:rsidR="0E4E3B7D" w:rsidRDefault="0E4E3B7D" w:rsidP="0E4E3B7D">
            <w:pPr>
              <w:rPr>
                <w:sz w:val="18"/>
                <w:szCs w:val="18"/>
              </w:rPr>
            </w:pPr>
          </w:p>
        </w:tc>
        <w:tc>
          <w:tcPr>
            <w:tcW w:w="3260" w:type="dxa"/>
            <w:shd w:val="clear" w:color="auto" w:fill="F2F2F2" w:themeFill="background1" w:themeFillShade="F2"/>
          </w:tcPr>
          <w:p w14:paraId="38187502" w14:textId="77777777" w:rsidR="0E4E3B7D" w:rsidRDefault="0E4E3B7D"/>
        </w:tc>
      </w:tr>
      <w:tr w:rsidR="0E4E3B7D" w14:paraId="7F178E88" w14:textId="77777777" w:rsidTr="0E4E3B7D">
        <w:tc>
          <w:tcPr>
            <w:tcW w:w="3219" w:type="dxa"/>
            <w:shd w:val="clear" w:color="auto" w:fill="F2F2F2" w:themeFill="background1" w:themeFillShade="F2"/>
          </w:tcPr>
          <w:p w14:paraId="036884D7" w14:textId="3E5E3332" w:rsidR="0E4E3B7D" w:rsidRDefault="0E4E3B7D" w:rsidP="0E4E3B7D">
            <w:pPr>
              <w:rPr>
                <w:sz w:val="18"/>
                <w:szCs w:val="18"/>
              </w:rPr>
            </w:pPr>
            <w:r w:rsidRPr="0E4E3B7D">
              <w:rPr>
                <w:sz w:val="18"/>
                <w:szCs w:val="18"/>
              </w:rPr>
              <w:t>cord_prolapse</w:t>
            </w:r>
          </w:p>
        </w:tc>
        <w:tc>
          <w:tcPr>
            <w:tcW w:w="3302" w:type="dxa"/>
          </w:tcPr>
          <w:p w14:paraId="7C488809" w14:textId="5ABF70C7" w:rsidR="0E4E3B7D" w:rsidRDefault="0E4E3B7D" w:rsidP="0E4E3B7D">
            <w:pPr>
              <w:rPr>
                <w:sz w:val="18"/>
                <w:szCs w:val="18"/>
              </w:rPr>
            </w:pPr>
            <w:r w:rsidRPr="0E4E3B7D">
              <w:rPr>
                <w:sz w:val="18"/>
                <w:szCs w:val="18"/>
              </w:rPr>
              <w:t>Whether this woman has suffered from a cord prolapse during labour</w:t>
            </w:r>
          </w:p>
          <w:p w14:paraId="0AA4E4CB" w14:textId="7CCBA852" w:rsidR="0E4E3B7D" w:rsidRDefault="0E4E3B7D" w:rsidP="0E4E3B7D">
            <w:pPr>
              <w:rPr>
                <w:sz w:val="18"/>
                <w:szCs w:val="18"/>
              </w:rPr>
            </w:pPr>
          </w:p>
        </w:tc>
        <w:tc>
          <w:tcPr>
            <w:tcW w:w="3260" w:type="dxa"/>
            <w:shd w:val="clear" w:color="auto" w:fill="F2F2F2" w:themeFill="background1" w:themeFillShade="F2"/>
          </w:tcPr>
          <w:p w14:paraId="3D064892" w14:textId="24B8269B" w:rsidR="0E4E3B7D" w:rsidRDefault="000E094A" w:rsidP="000E094A">
            <w:r>
              <w:rPr>
                <w:sz w:val="18"/>
                <w:szCs w:val="18"/>
              </w:rPr>
              <w:t>T</w:t>
            </w:r>
            <w:r w:rsidRPr="000E094A">
              <w:rPr>
                <w:sz w:val="18"/>
                <w:szCs w:val="18"/>
              </w:rPr>
              <w:t>his</w:t>
            </w:r>
            <w:r>
              <w:rPr>
                <w:sz w:val="18"/>
                <w:szCs w:val="18"/>
              </w:rPr>
              <w:t xml:space="preserve"> variable</w:t>
            </w:r>
            <w:r w:rsidRPr="000E094A">
              <w:rPr>
                <w:sz w:val="18"/>
                <w:szCs w:val="18"/>
              </w:rPr>
              <w:t xml:space="preserve"> was suggested to be included by Dr Helen Allot pending lit review to determine causal influence on poor neonatal outcome.</w:t>
            </w:r>
          </w:p>
        </w:tc>
      </w:tr>
      <w:tr w:rsidR="0E4E3B7D" w14:paraId="7A3EB855" w14:textId="77777777" w:rsidTr="0E4E3B7D">
        <w:tc>
          <w:tcPr>
            <w:tcW w:w="3219" w:type="dxa"/>
            <w:shd w:val="clear" w:color="auto" w:fill="F2F2F2" w:themeFill="background1" w:themeFillShade="F2"/>
          </w:tcPr>
          <w:p w14:paraId="5A7F7307" w14:textId="43841DF6" w:rsidR="0E4E3B7D" w:rsidRDefault="0E4E3B7D" w:rsidP="0E4E3B7D">
            <w:pPr>
              <w:rPr>
                <w:sz w:val="18"/>
                <w:szCs w:val="18"/>
              </w:rPr>
            </w:pPr>
            <w:r w:rsidRPr="0E4E3B7D">
              <w:rPr>
                <w:sz w:val="18"/>
                <w:szCs w:val="18"/>
              </w:rPr>
              <w:t>PROM</w:t>
            </w:r>
          </w:p>
        </w:tc>
        <w:tc>
          <w:tcPr>
            <w:tcW w:w="3302" w:type="dxa"/>
          </w:tcPr>
          <w:p w14:paraId="2E48E728" w14:textId="2CB8CE3E" w:rsidR="0E4E3B7D" w:rsidRDefault="0E4E3B7D" w:rsidP="0E4E3B7D">
            <w:pPr>
              <w:rPr>
                <w:sz w:val="18"/>
                <w:szCs w:val="18"/>
              </w:rPr>
            </w:pPr>
            <w:r w:rsidRPr="0E4E3B7D">
              <w:rPr>
                <w:sz w:val="18"/>
                <w:szCs w:val="18"/>
              </w:rPr>
              <w:t>Whether this woman has experience premature rupture of membranes (at term)</w:t>
            </w:r>
          </w:p>
          <w:p w14:paraId="3688FD0E" w14:textId="6CAA48B2" w:rsidR="0E4E3B7D" w:rsidRDefault="0E4E3B7D" w:rsidP="0E4E3B7D">
            <w:pPr>
              <w:rPr>
                <w:sz w:val="18"/>
                <w:szCs w:val="18"/>
              </w:rPr>
            </w:pPr>
          </w:p>
        </w:tc>
        <w:tc>
          <w:tcPr>
            <w:tcW w:w="3260" w:type="dxa"/>
            <w:shd w:val="clear" w:color="auto" w:fill="F2F2F2" w:themeFill="background1" w:themeFillShade="F2"/>
          </w:tcPr>
          <w:p w14:paraId="40790E67" w14:textId="2A4AC020" w:rsidR="0E4E3B7D" w:rsidRDefault="0E4E3B7D" w:rsidP="0E4E3B7D"/>
        </w:tc>
      </w:tr>
      <w:tr w:rsidR="0E4E3B7D" w14:paraId="7172179F" w14:textId="77777777" w:rsidTr="0E4E3B7D">
        <w:tc>
          <w:tcPr>
            <w:tcW w:w="3219" w:type="dxa"/>
            <w:shd w:val="clear" w:color="auto" w:fill="F2F2F2" w:themeFill="background1" w:themeFillShade="F2"/>
          </w:tcPr>
          <w:p w14:paraId="1F1C96BF" w14:textId="61B38F83" w:rsidR="0E4E3B7D" w:rsidRDefault="0E4E3B7D" w:rsidP="0E4E3B7D">
            <w:pPr>
              <w:rPr>
                <w:sz w:val="18"/>
                <w:szCs w:val="18"/>
              </w:rPr>
            </w:pPr>
            <w:r w:rsidRPr="0E4E3B7D">
              <w:rPr>
                <w:sz w:val="18"/>
                <w:szCs w:val="18"/>
              </w:rPr>
              <w:t>PPROM</w:t>
            </w:r>
          </w:p>
        </w:tc>
        <w:tc>
          <w:tcPr>
            <w:tcW w:w="3302" w:type="dxa"/>
          </w:tcPr>
          <w:p w14:paraId="6C829507" w14:textId="0018E3D1" w:rsidR="0E4E3B7D" w:rsidRDefault="0E4E3B7D" w:rsidP="0E4E3B7D">
            <w:pPr>
              <w:rPr>
                <w:sz w:val="18"/>
                <w:szCs w:val="18"/>
              </w:rPr>
            </w:pPr>
            <w:r w:rsidRPr="0E4E3B7D">
              <w:rPr>
                <w:sz w:val="18"/>
                <w:szCs w:val="18"/>
              </w:rPr>
              <w:t xml:space="preserve">Whether this woman has experience preterm premature rupture of </w:t>
            </w:r>
            <w:r w:rsidR="000E094A" w:rsidRPr="0E4E3B7D">
              <w:rPr>
                <w:sz w:val="18"/>
                <w:szCs w:val="18"/>
              </w:rPr>
              <w:t>membranes</w:t>
            </w:r>
          </w:p>
          <w:p w14:paraId="3266D05A" w14:textId="2A7273D2" w:rsidR="0E4E3B7D" w:rsidRDefault="0E4E3B7D" w:rsidP="0E4E3B7D">
            <w:pPr>
              <w:rPr>
                <w:sz w:val="18"/>
                <w:szCs w:val="18"/>
              </w:rPr>
            </w:pPr>
          </w:p>
        </w:tc>
        <w:tc>
          <w:tcPr>
            <w:tcW w:w="3260" w:type="dxa"/>
            <w:shd w:val="clear" w:color="auto" w:fill="F2F2F2" w:themeFill="background1" w:themeFillShade="F2"/>
          </w:tcPr>
          <w:p w14:paraId="184EE5F1" w14:textId="52F94937" w:rsidR="0E4E3B7D" w:rsidRPr="000E094A" w:rsidRDefault="000E094A" w:rsidP="0E4E3B7D">
            <w:pPr>
              <w:rPr>
                <w:sz w:val="18"/>
                <w:szCs w:val="18"/>
              </w:rPr>
            </w:pPr>
            <w:r w:rsidRPr="000E094A">
              <w:rPr>
                <w:sz w:val="18"/>
                <w:szCs w:val="18"/>
              </w:rPr>
              <w:t>Complicated relationship between PPROM and premature labour (causal influence) that will need careful exploration prior to inclusion</w:t>
            </w:r>
          </w:p>
        </w:tc>
      </w:tr>
      <w:tr w:rsidR="0E4E3B7D" w14:paraId="62C19313" w14:textId="77777777" w:rsidTr="0E4E3B7D">
        <w:tc>
          <w:tcPr>
            <w:tcW w:w="3219" w:type="dxa"/>
            <w:shd w:val="clear" w:color="auto" w:fill="F2F2F2" w:themeFill="background1" w:themeFillShade="F2"/>
          </w:tcPr>
          <w:p w14:paraId="40FFF060" w14:textId="3F322A97" w:rsidR="0E4E3B7D" w:rsidRDefault="0E4E3B7D" w:rsidP="0E4E3B7D">
            <w:pPr>
              <w:rPr>
                <w:sz w:val="18"/>
                <w:szCs w:val="18"/>
              </w:rPr>
            </w:pPr>
            <w:r w:rsidRPr="0E4E3B7D">
              <w:rPr>
                <w:sz w:val="18"/>
                <w:szCs w:val="18"/>
              </w:rPr>
              <w:t>risk_ol</w:t>
            </w:r>
          </w:p>
        </w:tc>
        <w:tc>
          <w:tcPr>
            <w:tcW w:w="3302" w:type="dxa"/>
          </w:tcPr>
          <w:p w14:paraId="7D6EB8C7" w14:textId="1E5C0AB0" w:rsidR="0E4E3B7D" w:rsidRDefault="0E4E3B7D" w:rsidP="0E4E3B7D">
            <w:pPr>
              <w:rPr>
                <w:sz w:val="18"/>
                <w:szCs w:val="18"/>
              </w:rPr>
            </w:pPr>
            <w:r w:rsidRPr="0E4E3B7D">
              <w:rPr>
                <w:sz w:val="18"/>
                <w:szCs w:val="18"/>
              </w:rPr>
              <w:t>This woman’s individual risk of obstructed labour (int)</w:t>
            </w:r>
          </w:p>
          <w:p w14:paraId="2BE2306B" w14:textId="27E472F2" w:rsidR="0E4E3B7D" w:rsidRDefault="0E4E3B7D" w:rsidP="0E4E3B7D">
            <w:pPr>
              <w:rPr>
                <w:sz w:val="18"/>
                <w:szCs w:val="18"/>
              </w:rPr>
            </w:pPr>
          </w:p>
        </w:tc>
        <w:tc>
          <w:tcPr>
            <w:tcW w:w="3260" w:type="dxa"/>
            <w:shd w:val="clear" w:color="auto" w:fill="F2F2F2" w:themeFill="background1" w:themeFillShade="F2"/>
          </w:tcPr>
          <w:p w14:paraId="746E4D5F" w14:textId="77777777" w:rsidR="0E4E3B7D" w:rsidRDefault="0E4E3B7D"/>
        </w:tc>
      </w:tr>
      <w:tr w:rsidR="0E4E3B7D" w14:paraId="4E552899" w14:textId="77777777" w:rsidTr="0E4E3B7D">
        <w:tc>
          <w:tcPr>
            <w:tcW w:w="3219" w:type="dxa"/>
            <w:shd w:val="clear" w:color="auto" w:fill="F2F2F2" w:themeFill="background1" w:themeFillShade="F2"/>
          </w:tcPr>
          <w:p w14:paraId="7A526283" w14:textId="7260F198" w:rsidR="0E4E3B7D" w:rsidRDefault="0E4E3B7D" w:rsidP="0E4E3B7D">
            <w:pPr>
              <w:rPr>
                <w:sz w:val="18"/>
                <w:szCs w:val="18"/>
              </w:rPr>
            </w:pPr>
            <w:r w:rsidRPr="0E4E3B7D">
              <w:rPr>
                <w:sz w:val="18"/>
                <w:szCs w:val="18"/>
              </w:rPr>
              <w:t>labour_is_currently_obstructed</w:t>
            </w:r>
          </w:p>
        </w:tc>
        <w:tc>
          <w:tcPr>
            <w:tcW w:w="3302" w:type="dxa"/>
          </w:tcPr>
          <w:p w14:paraId="0328ACDF" w14:textId="29A5636E" w:rsidR="0E4E3B7D" w:rsidRDefault="0E4E3B7D" w:rsidP="0E4E3B7D">
            <w:pPr>
              <w:rPr>
                <w:sz w:val="18"/>
                <w:szCs w:val="18"/>
              </w:rPr>
            </w:pPr>
            <w:r w:rsidRPr="0E4E3B7D">
              <w:rPr>
                <w:sz w:val="18"/>
                <w:szCs w:val="18"/>
              </w:rPr>
              <w:t>This woman’s labour is obstructed and she requires treatment (T/F)</w:t>
            </w:r>
          </w:p>
          <w:p w14:paraId="3E8764EE" w14:textId="4EFF06F9" w:rsidR="0E4E3B7D" w:rsidRDefault="0E4E3B7D" w:rsidP="0E4E3B7D">
            <w:pPr>
              <w:rPr>
                <w:sz w:val="18"/>
                <w:szCs w:val="18"/>
              </w:rPr>
            </w:pPr>
          </w:p>
        </w:tc>
        <w:tc>
          <w:tcPr>
            <w:tcW w:w="3260" w:type="dxa"/>
            <w:shd w:val="clear" w:color="auto" w:fill="F2F2F2" w:themeFill="background1" w:themeFillShade="F2"/>
          </w:tcPr>
          <w:p w14:paraId="7A1E2AB7" w14:textId="77777777" w:rsidR="0E4E3B7D" w:rsidRDefault="0E4E3B7D"/>
        </w:tc>
      </w:tr>
      <w:tr w:rsidR="0E4E3B7D" w14:paraId="70AE8F89" w14:textId="77777777" w:rsidTr="0E4E3B7D">
        <w:tc>
          <w:tcPr>
            <w:tcW w:w="3219" w:type="dxa"/>
            <w:shd w:val="clear" w:color="auto" w:fill="F2F2F2" w:themeFill="background1" w:themeFillShade="F2"/>
          </w:tcPr>
          <w:p w14:paraId="2BA3027A" w14:textId="74DBD60A" w:rsidR="0E4E3B7D" w:rsidRDefault="0E4E3B7D" w:rsidP="0E4E3B7D">
            <w:pPr>
              <w:rPr>
                <w:sz w:val="18"/>
                <w:szCs w:val="18"/>
              </w:rPr>
            </w:pPr>
            <w:r w:rsidRPr="0E4E3B7D">
              <w:rPr>
                <w:sz w:val="18"/>
                <w:szCs w:val="18"/>
              </w:rPr>
              <w:t>labour_has_previously_been_obstructed</w:t>
            </w:r>
          </w:p>
        </w:tc>
        <w:tc>
          <w:tcPr>
            <w:tcW w:w="3302" w:type="dxa"/>
          </w:tcPr>
          <w:p w14:paraId="243D3B4A" w14:textId="2D2D9102" w:rsidR="0E4E3B7D" w:rsidRDefault="0E4E3B7D" w:rsidP="0E4E3B7D">
            <w:pPr>
              <w:rPr>
                <w:sz w:val="18"/>
                <w:szCs w:val="18"/>
              </w:rPr>
            </w:pPr>
            <w:r w:rsidRPr="0E4E3B7D">
              <w:rPr>
                <w:sz w:val="18"/>
                <w:szCs w:val="18"/>
              </w:rPr>
              <w:t>A woman’s labour was previously obstructed but she has been treated (T/F)</w:t>
            </w:r>
          </w:p>
          <w:p w14:paraId="13C9CE22" w14:textId="1DB7F2B8" w:rsidR="0E4E3B7D" w:rsidRDefault="0E4E3B7D" w:rsidP="0E4E3B7D">
            <w:pPr>
              <w:rPr>
                <w:sz w:val="18"/>
                <w:szCs w:val="18"/>
              </w:rPr>
            </w:pPr>
          </w:p>
        </w:tc>
        <w:tc>
          <w:tcPr>
            <w:tcW w:w="3260" w:type="dxa"/>
            <w:shd w:val="clear" w:color="auto" w:fill="F2F2F2" w:themeFill="background1" w:themeFillShade="F2"/>
          </w:tcPr>
          <w:p w14:paraId="32039AE1" w14:textId="77777777" w:rsidR="0E4E3B7D" w:rsidRDefault="0E4E3B7D"/>
        </w:tc>
      </w:tr>
      <w:tr w:rsidR="0E4E3B7D" w14:paraId="7A459908" w14:textId="77777777" w:rsidTr="0E4E3B7D">
        <w:tc>
          <w:tcPr>
            <w:tcW w:w="3219" w:type="dxa"/>
            <w:shd w:val="clear" w:color="auto" w:fill="F2F2F2" w:themeFill="background1" w:themeFillShade="F2"/>
          </w:tcPr>
          <w:p w14:paraId="77136C20" w14:textId="237D92C9" w:rsidR="0E4E3B7D" w:rsidRDefault="0E4E3B7D" w:rsidP="0E4E3B7D">
            <w:pPr>
              <w:rPr>
                <w:sz w:val="18"/>
                <w:szCs w:val="18"/>
              </w:rPr>
            </w:pPr>
            <w:r w:rsidRPr="0E4E3B7D">
              <w:rPr>
                <w:sz w:val="18"/>
                <w:szCs w:val="18"/>
              </w:rPr>
              <w:t>risk_ip_sepsis</w:t>
            </w:r>
          </w:p>
        </w:tc>
        <w:tc>
          <w:tcPr>
            <w:tcW w:w="3302" w:type="dxa"/>
          </w:tcPr>
          <w:p w14:paraId="741E6D11" w14:textId="1FDE657F" w:rsidR="0E4E3B7D" w:rsidRDefault="0E4E3B7D" w:rsidP="0E4E3B7D">
            <w:pPr>
              <w:rPr>
                <w:sz w:val="18"/>
                <w:szCs w:val="18"/>
              </w:rPr>
            </w:pPr>
            <w:r w:rsidRPr="0E4E3B7D">
              <w:rPr>
                <w:sz w:val="18"/>
                <w:szCs w:val="18"/>
              </w:rPr>
              <w:t>This woman’s individual risk of developing intrapartum sepsis (int)</w:t>
            </w:r>
          </w:p>
          <w:p w14:paraId="7F1F75E0" w14:textId="0258A4D3" w:rsidR="0E4E3B7D" w:rsidRDefault="0E4E3B7D" w:rsidP="0E4E3B7D">
            <w:pPr>
              <w:rPr>
                <w:sz w:val="18"/>
                <w:szCs w:val="18"/>
              </w:rPr>
            </w:pPr>
          </w:p>
        </w:tc>
        <w:tc>
          <w:tcPr>
            <w:tcW w:w="3260" w:type="dxa"/>
            <w:shd w:val="clear" w:color="auto" w:fill="F2F2F2" w:themeFill="background1" w:themeFillShade="F2"/>
          </w:tcPr>
          <w:p w14:paraId="7636DBB9" w14:textId="77777777" w:rsidR="0E4E3B7D" w:rsidRDefault="0E4E3B7D"/>
        </w:tc>
      </w:tr>
      <w:tr w:rsidR="0E4E3B7D" w14:paraId="04A26EC5" w14:textId="77777777" w:rsidTr="0E4E3B7D">
        <w:tc>
          <w:tcPr>
            <w:tcW w:w="3219" w:type="dxa"/>
            <w:shd w:val="clear" w:color="auto" w:fill="F2F2F2" w:themeFill="background1" w:themeFillShade="F2"/>
          </w:tcPr>
          <w:p w14:paraId="0D5E26E7" w14:textId="5513879E" w:rsidR="0E4E3B7D" w:rsidRDefault="0E4E3B7D" w:rsidP="0E4E3B7D">
            <w:pPr>
              <w:rPr>
                <w:sz w:val="18"/>
                <w:szCs w:val="18"/>
              </w:rPr>
            </w:pPr>
            <w:r w:rsidRPr="0E4E3B7D">
              <w:rPr>
                <w:sz w:val="18"/>
                <w:szCs w:val="18"/>
              </w:rPr>
              <w:t>risk_pp_sepsis</w:t>
            </w:r>
          </w:p>
        </w:tc>
        <w:tc>
          <w:tcPr>
            <w:tcW w:w="3302" w:type="dxa"/>
          </w:tcPr>
          <w:p w14:paraId="3FABEA98" w14:textId="1672A4D9" w:rsidR="0E4E3B7D" w:rsidRDefault="0E4E3B7D" w:rsidP="0E4E3B7D">
            <w:pPr>
              <w:rPr>
                <w:sz w:val="18"/>
                <w:szCs w:val="18"/>
              </w:rPr>
            </w:pPr>
            <w:r w:rsidRPr="0E4E3B7D">
              <w:rPr>
                <w:sz w:val="18"/>
                <w:szCs w:val="18"/>
              </w:rPr>
              <w:t>This woman’s individual risk of developing postpartum sepsis (int)</w:t>
            </w:r>
          </w:p>
          <w:p w14:paraId="14AE182E" w14:textId="77777777" w:rsidR="0E4E3B7D" w:rsidRDefault="0E4E3B7D" w:rsidP="0E4E3B7D">
            <w:pPr>
              <w:rPr>
                <w:sz w:val="18"/>
                <w:szCs w:val="18"/>
              </w:rPr>
            </w:pPr>
          </w:p>
        </w:tc>
        <w:tc>
          <w:tcPr>
            <w:tcW w:w="3260" w:type="dxa"/>
            <w:shd w:val="clear" w:color="auto" w:fill="F2F2F2" w:themeFill="background1" w:themeFillShade="F2"/>
          </w:tcPr>
          <w:p w14:paraId="174DE162" w14:textId="77777777" w:rsidR="0E4E3B7D" w:rsidRDefault="0E4E3B7D"/>
        </w:tc>
      </w:tr>
      <w:tr w:rsidR="0E4E3B7D" w14:paraId="14835805" w14:textId="77777777" w:rsidTr="0E4E3B7D">
        <w:tc>
          <w:tcPr>
            <w:tcW w:w="3219" w:type="dxa"/>
            <w:shd w:val="clear" w:color="auto" w:fill="F2F2F2" w:themeFill="background1" w:themeFillShade="F2"/>
          </w:tcPr>
          <w:p w14:paraId="1596EE65" w14:textId="2A33B1E4" w:rsidR="0E4E3B7D" w:rsidRDefault="0E4E3B7D" w:rsidP="0E4E3B7D">
            <w:pPr>
              <w:rPr>
                <w:sz w:val="18"/>
                <w:szCs w:val="18"/>
              </w:rPr>
            </w:pPr>
            <w:r w:rsidRPr="0E4E3B7D">
              <w:rPr>
                <w:sz w:val="18"/>
                <w:szCs w:val="18"/>
              </w:rPr>
              <w:t>sepsis_ip</w:t>
            </w:r>
          </w:p>
        </w:tc>
        <w:tc>
          <w:tcPr>
            <w:tcW w:w="3302" w:type="dxa"/>
          </w:tcPr>
          <w:p w14:paraId="4451BA17" w14:textId="77777777" w:rsidR="0E4E3B7D" w:rsidRDefault="0E4E3B7D" w:rsidP="0E4E3B7D">
            <w:pPr>
              <w:rPr>
                <w:sz w:val="18"/>
                <w:szCs w:val="18"/>
              </w:rPr>
            </w:pPr>
            <w:r w:rsidRPr="0E4E3B7D">
              <w:rPr>
                <w:sz w:val="18"/>
                <w:szCs w:val="18"/>
              </w:rPr>
              <w:t xml:space="preserve">This woman has developed </w:t>
            </w:r>
          </w:p>
          <w:p w14:paraId="56239252" w14:textId="77777777" w:rsidR="0E4E3B7D" w:rsidRDefault="0E4E3B7D" w:rsidP="0E4E3B7D">
            <w:pPr>
              <w:rPr>
                <w:sz w:val="18"/>
                <w:szCs w:val="18"/>
              </w:rPr>
            </w:pPr>
            <w:r w:rsidRPr="0E4E3B7D">
              <w:rPr>
                <w:sz w:val="18"/>
                <w:szCs w:val="18"/>
              </w:rPr>
              <w:t>intrapartum sepsis (T/F)</w:t>
            </w:r>
          </w:p>
          <w:p w14:paraId="33B51912" w14:textId="5E916E1E" w:rsidR="0E4E3B7D" w:rsidRDefault="0E4E3B7D" w:rsidP="0E4E3B7D">
            <w:pPr>
              <w:rPr>
                <w:sz w:val="18"/>
                <w:szCs w:val="18"/>
              </w:rPr>
            </w:pPr>
          </w:p>
        </w:tc>
        <w:tc>
          <w:tcPr>
            <w:tcW w:w="3260" w:type="dxa"/>
            <w:shd w:val="clear" w:color="auto" w:fill="F2F2F2" w:themeFill="background1" w:themeFillShade="F2"/>
          </w:tcPr>
          <w:p w14:paraId="75F534B6" w14:textId="77777777" w:rsidR="0E4E3B7D" w:rsidRDefault="0E4E3B7D"/>
        </w:tc>
      </w:tr>
      <w:tr w:rsidR="0E4E3B7D" w14:paraId="64852088" w14:textId="77777777" w:rsidTr="0E4E3B7D">
        <w:tc>
          <w:tcPr>
            <w:tcW w:w="3219" w:type="dxa"/>
            <w:shd w:val="clear" w:color="auto" w:fill="F2F2F2" w:themeFill="background1" w:themeFillShade="F2"/>
          </w:tcPr>
          <w:p w14:paraId="15CC6DCD" w14:textId="04ECCDEE" w:rsidR="0E4E3B7D" w:rsidRDefault="0E4E3B7D" w:rsidP="0E4E3B7D">
            <w:pPr>
              <w:rPr>
                <w:sz w:val="18"/>
                <w:szCs w:val="18"/>
              </w:rPr>
            </w:pPr>
            <w:r w:rsidRPr="0E4E3B7D">
              <w:rPr>
                <w:sz w:val="18"/>
                <w:szCs w:val="18"/>
              </w:rPr>
              <w:t>sepsis_pp</w:t>
            </w:r>
          </w:p>
        </w:tc>
        <w:tc>
          <w:tcPr>
            <w:tcW w:w="3302" w:type="dxa"/>
          </w:tcPr>
          <w:p w14:paraId="1FF3F4EE" w14:textId="77777777" w:rsidR="0E4E3B7D" w:rsidRDefault="0E4E3B7D" w:rsidP="0E4E3B7D">
            <w:pPr>
              <w:rPr>
                <w:sz w:val="18"/>
                <w:szCs w:val="18"/>
              </w:rPr>
            </w:pPr>
            <w:r w:rsidRPr="0E4E3B7D">
              <w:rPr>
                <w:sz w:val="18"/>
                <w:szCs w:val="18"/>
              </w:rPr>
              <w:t>This woman has developed postpartum sepsis (T/F)</w:t>
            </w:r>
          </w:p>
          <w:p w14:paraId="61DBC1AA" w14:textId="5B243E29" w:rsidR="0E4E3B7D" w:rsidRDefault="0E4E3B7D" w:rsidP="0E4E3B7D">
            <w:pPr>
              <w:rPr>
                <w:sz w:val="18"/>
                <w:szCs w:val="18"/>
              </w:rPr>
            </w:pPr>
          </w:p>
        </w:tc>
        <w:tc>
          <w:tcPr>
            <w:tcW w:w="3260" w:type="dxa"/>
            <w:shd w:val="clear" w:color="auto" w:fill="F2F2F2" w:themeFill="background1" w:themeFillShade="F2"/>
          </w:tcPr>
          <w:p w14:paraId="30924FE0" w14:textId="77777777" w:rsidR="0E4E3B7D" w:rsidRDefault="0E4E3B7D"/>
        </w:tc>
      </w:tr>
      <w:tr w:rsidR="0E4E3B7D" w14:paraId="737D643A" w14:textId="77777777" w:rsidTr="0E4E3B7D">
        <w:tc>
          <w:tcPr>
            <w:tcW w:w="3219" w:type="dxa"/>
            <w:shd w:val="clear" w:color="auto" w:fill="F2F2F2" w:themeFill="background1" w:themeFillShade="F2"/>
          </w:tcPr>
          <w:p w14:paraId="3BF8F4D8" w14:textId="5091076F" w:rsidR="0E4E3B7D" w:rsidRDefault="0E4E3B7D" w:rsidP="0E4E3B7D">
            <w:pPr>
              <w:rPr>
                <w:sz w:val="18"/>
                <w:szCs w:val="18"/>
              </w:rPr>
            </w:pPr>
            <w:r w:rsidRPr="0E4E3B7D">
              <w:rPr>
                <w:sz w:val="18"/>
                <w:szCs w:val="18"/>
              </w:rPr>
              <w:t>source_sepsis</w:t>
            </w:r>
          </w:p>
        </w:tc>
        <w:tc>
          <w:tcPr>
            <w:tcW w:w="3302" w:type="dxa"/>
          </w:tcPr>
          <w:p w14:paraId="60D37A6E" w14:textId="77777777" w:rsidR="0E4E3B7D" w:rsidRDefault="0E4E3B7D" w:rsidP="0E4E3B7D">
            <w:pPr>
              <w:rPr>
                <w:sz w:val="18"/>
                <w:szCs w:val="18"/>
              </w:rPr>
            </w:pPr>
            <w:r w:rsidRPr="0E4E3B7D">
              <w:rPr>
                <w:sz w:val="18"/>
                <w:szCs w:val="18"/>
              </w:rPr>
              <w:t>Whether this woman’s sepsis is obstetric or non-obstetric (O/NO)</w:t>
            </w:r>
          </w:p>
          <w:p w14:paraId="46458DD6" w14:textId="36B75A93" w:rsidR="0E4E3B7D" w:rsidRDefault="0E4E3B7D" w:rsidP="0E4E3B7D">
            <w:pPr>
              <w:rPr>
                <w:sz w:val="18"/>
                <w:szCs w:val="18"/>
              </w:rPr>
            </w:pPr>
          </w:p>
        </w:tc>
        <w:tc>
          <w:tcPr>
            <w:tcW w:w="3260" w:type="dxa"/>
            <w:shd w:val="clear" w:color="auto" w:fill="F2F2F2" w:themeFill="background1" w:themeFillShade="F2"/>
          </w:tcPr>
          <w:p w14:paraId="1F2E1879" w14:textId="77777777" w:rsidR="0E4E3B7D" w:rsidRDefault="0E4E3B7D"/>
        </w:tc>
      </w:tr>
      <w:tr w:rsidR="0E4E3B7D" w14:paraId="49E08F0D" w14:textId="77777777" w:rsidTr="0E4E3B7D">
        <w:tc>
          <w:tcPr>
            <w:tcW w:w="3219" w:type="dxa"/>
            <w:shd w:val="clear" w:color="auto" w:fill="F2F2F2" w:themeFill="background1" w:themeFillShade="F2"/>
          </w:tcPr>
          <w:p w14:paraId="4A7ECFD4" w14:textId="44C2BABC" w:rsidR="0E4E3B7D" w:rsidRDefault="0E4E3B7D" w:rsidP="0E4E3B7D">
            <w:pPr>
              <w:rPr>
                <w:sz w:val="18"/>
                <w:szCs w:val="18"/>
              </w:rPr>
            </w:pPr>
            <w:r w:rsidRPr="0E4E3B7D">
              <w:rPr>
                <w:sz w:val="18"/>
                <w:szCs w:val="18"/>
              </w:rPr>
              <w:t>risk_aph</w:t>
            </w:r>
          </w:p>
        </w:tc>
        <w:tc>
          <w:tcPr>
            <w:tcW w:w="3302" w:type="dxa"/>
          </w:tcPr>
          <w:p w14:paraId="1A703F5E" w14:textId="3FBF33D3" w:rsidR="0E4E3B7D" w:rsidRDefault="0E4E3B7D" w:rsidP="0E4E3B7D">
            <w:pPr>
              <w:rPr>
                <w:sz w:val="18"/>
                <w:szCs w:val="18"/>
              </w:rPr>
            </w:pPr>
            <w:r w:rsidRPr="0E4E3B7D">
              <w:rPr>
                <w:sz w:val="18"/>
                <w:szCs w:val="18"/>
              </w:rPr>
              <w:t>This woman’s individual risk of experiencing an antepartum haemorrhage (int)</w:t>
            </w:r>
          </w:p>
          <w:p w14:paraId="024991EE" w14:textId="586F7684" w:rsidR="0E4E3B7D" w:rsidRDefault="0E4E3B7D" w:rsidP="0E4E3B7D">
            <w:pPr>
              <w:rPr>
                <w:sz w:val="18"/>
                <w:szCs w:val="18"/>
              </w:rPr>
            </w:pPr>
          </w:p>
        </w:tc>
        <w:tc>
          <w:tcPr>
            <w:tcW w:w="3260" w:type="dxa"/>
            <w:shd w:val="clear" w:color="auto" w:fill="F2F2F2" w:themeFill="background1" w:themeFillShade="F2"/>
          </w:tcPr>
          <w:p w14:paraId="115A1ADB" w14:textId="77777777" w:rsidR="0E4E3B7D" w:rsidRDefault="0E4E3B7D"/>
        </w:tc>
      </w:tr>
      <w:tr w:rsidR="0E4E3B7D" w14:paraId="1A7E2AD7" w14:textId="77777777" w:rsidTr="0E4E3B7D">
        <w:tc>
          <w:tcPr>
            <w:tcW w:w="3219" w:type="dxa"/>
            <w:shd w:val="clear" w:color="auto" w:fill="F2F2F2" w:themeFill="background1" w:themeFillShade="F2"/>
          </w:tcPr>
          <w:p w14:paraId="27FDB2AF" w14:textId="37AAD98E" w:rsidR="0E4E3B7D" w:rsidRDefault="0E4E3B7D" w:rsidP="0E4E3B7D">
            <w:pPr>
              <w:rPr>
                <w:sz w:val="18"/>
                <w:szCs w:val="18"/>
              </w:rPr>
            </w:pPr>
            <w:r w:rsidRPr="0E4E3B7D">
              <w:rPr>
                <w:sz w:val="18"/>
                <w:szCs w:val="18"/>
              </w:rPr>
              <w:lastRenderedPageBreak/>
              <w:t>APH</w:t>
            </w:r>
          </w:p>
        </w:tc>
        <w:tc>
          <w:tcPr>
            <w:tcW w:w="3302" w:type="dxa"/>
          </w:tcPr>
          <w:p w14:paraId="69E72CD4" w14:textId="57BCE8B0" w:rsidR="0E4E3B7D" w:rsidRDefault="0E4E3B7D" w:rsidP="0E4E3B7D">
            <w:pPr>
              <w:rPr>
                <w:sz w:val="18"/>
                <w:szCs w:val="18"/>
              </w:rPr>
            </w:pPr>
            <w:r w:rsidRPr="0E4E3B7D">
              <w:rPr>
                <w:sz w:val="18"/>
                <w:szCs w:val="18"/>
              </w:rPr>
              <w:t>This woman has experienced an antepartum haemorrhage (T/F)</w:t>
            </w:r>
          </w:p>
          <w:p w14:paraId="05436C73" w14:textId="196557BE" w:rsidR="0E4E3B7D" w:rsidRDefault="0E4E3B7D" w:rsidP="0E4E3B7D">
            <w:pPr>
              <w:rPr>
                <w:sz w:val="18"/>
                <w:szCs w:val="18"/>
              </w:rPr>
            </w:pPr>
          </w:p>
        </w:tc>
        <w:tc>
          <w:tcPr>
            <w:tcW w:w="3260" w:type="dxa"/>
            <w:shd w:val="clear" w:color="auto" w:fill="F2F2F2" w:themeFill="background1" w:themeFillShade="F2"/>
          </w:tcPr>
          <w:p w14:paraId="130EF2D1" w14:textId="77777777" w:rsidR="0E4E3B7D" w:rsidRDefault="0E4E3B7D"/>
        </w:tc>
      </w:tr>
      <w:tr w:rsidR="0E4E3B7D" w14:paraId="46D8CE2F" w14:textId="77777777" w:rsidTr="0E4E3B7D">
        <w:tc>
          <w:tcPr>
            <w:tcW w:w="3219" w:type="dxa"/>
            <w:shd w:val="clear" w:color="auto" w:fill="F2F2F2" w:themeFill="background1" w:themeFillShade="F2"/>
          </w:tcPr>
          <w:p w14:paraId="33CE855D" w14:textId="71F94A70" w:rsidR="0E4E3B7D" w:rsidRDefault="0E4E3B7D" w:rsidP="0E4E3B7D">
            <w:pPr>
              <w:rPr>
                <w:sz w:val="18"/>
                <w:szCs w:val="18"/>
              </w:rPr>
            </w:pPr>
            <w:r w:rsidRPr="0E4E3B7D">
              <w:rPr>
                <w:sz w:val="18"/>
                <w:szCs w:val="18"/>
              </w:rPr>
              <w:t>source_aph</w:t>
            </w:r>
          </w:p>
        </w:tc>
        <w:tc>
          <w:tcPr>
            <w:tcW w:w="3302" w:type="dxa"/>
          </w:tcPr>
          <w:p w14:paraId="608E5E3B" w14:textId="77777777" w:rsidR="0E4E3B7D" w:rsidRDefault="0E4E3B7D" w:rsidP="0E4E3B7D">
            <w:pPr>
              <w:rPr>
                <w:sz w:val="18"/>
                <w:szCs w:val="18"/>
              </w:rPr>
            </w:pPr>
            <w:r w:rsidRPr="0E4E3B7D">
              <w:rPr>
                <w:sz w:val="18"/>
                <w:szCs w:val="18"/>
              </w:rPr>
              <w:t>Whether this woman’s APH is due to placental praevia or placental abruption (PP/PA)</w:t>
            </w:r>
          </w:p>
          <w:p w14:paraId="7FBB3CE5" w14:textId="296283C3" w:rsidR="0E4E3B7D" w:rsidRDefault="0E4E3B7D" w:rsidP="0E4E3B7D">
            <w:pPr>
              <w:rPr>
                <w:sz w:val="18"/>
                <w:szCs w:val="18"/>
              </w:rPr>
            </w:pPr>
          </w:p>
        </w:tc>
        <w:tc>
          <w:tcPr>
            <w:tcW w:w="3260" w:type="dxa"/>
            <w:shd w:val="clear" w:color="auto" w:fill="F2F2F2" w:themeFill="background1" w:themeFillShade="F2"/>
          </w:tcPr>
          <w:p w14:paraId="2CA05785" w14:textId="77777777" w:rsidR="0E4E3B7D" w:rsidRDefault="0E4E3B7D"/>
        </w:tc>
      </w:tr>
      <w:tr w:rsidR="0E4E3B7D" w14:paraId="5714FA32" w14:textId="77777777" w:rsidTr="0E4E3B7D">
        <w:tc>
          <w:tcPr>
            <w:tcW w:w="3219" w:type="dxa"/>
            <w:shd w:val="clear" w:color="auto" w:fill="F2F2F2" w:themeFill="background1" w:themeFillShade="F2"/>
          </w:tcPr>
          <w:p w14:paraId="52BFCFAD" w14:textId="170DC483" w:rsidR="0E4E3B7D" w:rsidRDefault="000E094A" w:rsidP="0E4E3B7D">
            <w:pPr>
              <w:rPr>
                <w:sz w:val="18"/>
                <w:szCs w:val="18"/>
              </w:rPr>
            </w:pPr>
            <w:r>
              <w:rPr>
                <w:sz w:val="18"/>
                <w:szCs w:val="18"/>
              </w:rPr>
              <w:t>u</w:t>
            </w:r>
            <w:r w:rsidR="0E4E3B7D" w:rsidRPr="0E4E3B7D">
              <w:rPr>
                <w:sz w:val="18"/>
                <w:szCs w:val="18"/>
              </w:rPr>
              <w:t>nits_transfused</w:t>
            </w:r>
          </w:p>
          <w:p w14:paraId="1BE2EA96" w14:textId="55E87AE7" w:rsidR="000E094A" w:rsidRDefault="000E094A" w:rsidP="0E4E3B7D">
            <w:pPr>
              <w:rPr>
                <w:sz w:val="18"/>
                <w:szCs w:val="18"/>
              </w:rPr>
            </w:pPr>
          </w:p>
        </w:tc>
        <w:tc>
          <w:tcPr>
            <w:tcW w:w="3302" w:type="dxa"/>
          </w:tcPr>
          <w:p w14:paraId="33E7DCC2" w14:textId="77777777" w:rsidR="0E4E3B7D" w:rsidRDefault="000E094A" w:rsidP="0E4E3B7D">
            <w:pPr>
              <w:rPr>
                <w:sz w:val="18"/>
                <w:szCs w:val="18"/>
              </w:rPr>
            </w:pPr>
            <w:r>
              <w:rPr>
                <w:sz w:val="18"/>
                <w:szCs w:val="18"/>
              </w:rPr>
              <w:t>Number of units of blood transfused to a woman as a treatment for bleeding</w:t>
            </w:r>
          </w:p>
          <w:p w14:paraId="1FFD7ED3" w14:textId="6B7CF5A0" w:rsidR="000E094A" w:rsidRDefault="000E094A" w:rsidP="0E4E3B7D">
            <w:pPr>
              <w:rPr>
                <w:sz w:val="18"/>
                <w:szCs w:val="18"/>
              </w:rPr>
            </w:pPr>
          </w:p>
        </w:tc>
        <w:tc>
          <w:tcPr>
            <w:tcW w:w="3260" w:type="dxa"/>
            <w:shd w:val="clear" w:color="auto" w:fill="F2F2F2" w:themeFill="background1" w:themeFillShade="F2"/>
          </w:tcPr>
          <w:p w14:paraId="0D7D1973" w14:textId="61C89567" w:rsidR="0E4E3B7D" w:rsidRDefault="0E4E3B7D" w:rsidP="0E4E3B7D"/>
        </w:tc>
      </w:tr>
      <w:tr w:rsidR="0E4E3B7D" w14:paraId="5A53E1D3" w14:textId="77777777" w:rsidTr="0E4E3B7D">
        <w:tc>
          <w:tcPr>
            <w:tcW w:w="3219" w:type="dxa"/>
            <w:shd w:val="clear" w:color="auto" w:fill="F2F2F2" w:themeFill="background1" w:themeFillShade="F2"/>
          </w:tcPr>
          <w:p w14:paraId="355B3CE1" w14:textId="273A18A1" w:rsidR="0E4E3B7D" w:rsidRDefault="0E4E3B7D" w:rsidP="0E4E3B7D">
            <w:pPr>
              <w:rPr>
                <w:sz w:val="18"/>
                <w:szCs w:val="18"/>
              </w:rPr>
            </w:pPr>
            <w:r w:rsidRPr="0E4E3B7D">
              <w:rPr>
                <w:sz w:val="18"/>
                <w:szCs w:val="18"/>
              </w:rPr>
              <w:t>risk_ip_eclampsia</w:t>
            </w:r>
          </w:p>
        </w:tc>
        <w:tc>
          <w:tcPr>
            <w:tcW w:w="3302" w:type="dxa"/>
          </w:tcPr>
          <w:p w14:paraId="0C5AAA03" w14:textId="2E75BA06" w:rsidR="0E4E3B7D" w:rsidRDefault="0E4E3B7D" w:rsidP="0E4E3B7D">
            <w:pPr>
              <w:rPr>
                <w:sz w:val="18"/>
                <w:szCs w:val="18"/>
              </w:rPr>
            </w:pPr>
            <w:r w:rsidRPr="0E4E3B7D">
              <w:rPr>
                <w:sz w:val="18"/>
                <w:szCs w:val="18"/>
              </w:rPr>
              <w:t>This woman’s individual risk of developing intrapartum eclampsia (int)</w:t>
            </w:r>
          </w:p>
          <w:p w14:paraId="79F2AE8D" w14:textId="6C14D7C4" w:rsidR="0E4E3B7D" w:rsidRDefault="0E4E3B7D" w:rsidP="0E4E3B7D">
            <w:pPr>
              <w:rPr>
                <w:sz w:val="18"/>
                <w:szCs w:val="18"/>
              </w:rPr>
            </w:pPr>
          </w:p>
        </w:tc>
        <w:tc>
          <w:tcPr>
            <w:tcW w:w="3260" w:type="dxa"/>
            <w:shd w:val="clear" w:color="auto" w:fill="F2F2F2" w:themeFill="background1" w:themeFillShade="F2"/>
          </w:tcPr>
          <w:p w14:paraId="077415CB" w14:textId="77777777" w:rsidR="0E4E3B7D" w:rsidRDefault="0E4E3B7D"/>
        </w:tc>
      </w:tr>
      <w:tr w:rsidR="0E4E3B7D" w14:paraId="1D8B4E8B" w14:textId="77777777" w:rsidTr="0E4E3B7D">
        <w:tc>
          <w:tcPr>
            <w:tcW w:w="3219" w:type="dxa"/>
            <w:shd w:val="clear" w:color="auto" w:fill="F2F2F2" w:themeFill="background1" w:themeFillShade="F2"/>
          </w:tcPr>
          <w:p w14:paraId="42183B5F" w14:textId="1B5AEBAB" w:rsidR="0E4E3B7D" w:rsidRDefault="0E4E3B7D" w:rsidP="0E4E3B7D">
            <w:pPr>
              <w:rPr>
                <w:sz w:val="18"/>
                <w:szCs w:val="18"/>
              </w:rPr>
            </w:pPr>
            <w:r w:rsidRPr="0E4E3B7D">
              <w:rPr>
                <w:sz w:val="18"/>
                <w:szCs w:val="18"/>
              </w:rPr>
              <w:t>risk_pp_eclampsia</w:t>
            </w:r>
          </w:p>
        </w:tc>
        <w:tc>
          <w:tcPr>
            <w:tcW w:w="3302" w:type="dxa"/>
          </w:tcPr>
          <w:p w14:paraId="7846156A" w14:textId="387970CF" w:rsidR="0E4E3B7D" w:rsidRDefault="0E4E3B7D" w:rsidP="0E4E3B7D">
            <w:pPr>
              <w:rPr>
                <w:sz w:val="18"/>
                <w:szCs w:val="18"/>
              </w:rPr>
            </w:pPr>
            <w:r w:rsidRPr="0E4E3B7D">
              <w:rPr>
                <w:sz w:val="18"/>
                <w:szCs w:val="18"/>
              </w:rPr>
              <w:t>This woman’s individual risk of developing postpartum eclampsia (int)</w:t>
            </w:r>
          </w:p>
          <w:p w14:paraId="72A64AFC" w14:textId="66A813AB" w:rsidR="0E4E3B7D" w:rsidRDefault="0E4E3B7D" w:rsidP="0E4E3B7D">
            <w:pPr>
              <w:rPr>
                <w:sz w:val="18"/>
                <w:szCs w:val="18"/>
              </w:rPr>
            </w:pPr>
          </w:p>
        </w:tc>
        <w:tc>
          <w:tcPr>
            <w:tcW w:w="3260" w:type="dxa"/>
            <w:shd w:val="clear" w:color="auto" w:fill="F2F2F2" w:themeFill="background1" w:themeFillShade="F2"/>
          </w:tcPr>
          <w:p w14:paraId="70B4CDAC" w14:textId="77777777" w:rsidR="0E4E3B7D" w:rsidRDefault="0E4E3B7D"/>
        </w:tc>
      </w:tr>
      <w:tr w:rsidR="0E4E3B7D" w14:paraId="0D0AF615" w14:textId="77777777" w:rsidTr="0E4E3B7D">
        <w:tc>
          <w:tcPr>
            <w:tcW w:w="3219" w:type="dxa"/>
            <w:shd w:val="clear" w:color="auto" w:fill="F2F2F2" w:themeFill="background1" w:themeFillShade="F2"/>
          </w:tcPr>
          <w:p w14:paraId="38F68AF9" w14:textId="2ECA58E2" w:rsidR="0E4E3B7D" w:rsidRDefault="0E4E3B7D" w:rsidP="0E4E3B7D">
            <w:pPr>
              <w:rPr>
                <w:sz w:val="18"/>
                <w:szCs w:val="18"/>
              </w:rPr>
            </w:pPr>
            <w:r w:rsidRPr="0E4E3B7D">
              <w:rPr>
                <w:sz w:val="18"/>
                <w:szCs w:val="18"/>
              </w:rPr>
              <w:t>eclampsia_ip</w:t>
            </w:r>
          </w:p>
        </w:tc>
        <w:tc>
          <w:tcPr>
            <w:tcW w:w="3302" w:type="dxa"/>
          </w:tcPr>
          <w:p w14:paraId="5C090485" w14:textId="77777777" w:rsidR="0E4E3B7D" w:rsidRDefault="0E4E3B7D" w:rsidP="0E4E3B7D">
            <w:pPr>
              <w:rPr>
                <w:sz w:val="18"/>
                <w:szCs w:val="18"/>
              </w:rPr>
            </w:pPr>
            <w:r w:rsidRPr="0E4E3B7D">
              <w:rPr>
                <w:sz w:val="18"/>
                <w:szCs w:val="18"/>
              </w:rPr>
              <w:t>This woman has developed intrapartum eclampsia (T/F)</w:t>
            </w:r>
          </w:p>
          <w:p w14:paraId="4DE49C93" w14:textId="0E7DE83F" w:rsidR="0E4E3B7D" w:rsidRDefault="0E4E3B7D" w:rsidP="0E4E3B7D">
            <w:pPr>
              <w:rPr>
                <w:sz w:val="18"/>
                <w:szCs w:val="18"/>
              </w:rPr>
            </w:pPr>
          </w:p>
        </w:tc>
        <w:tc>
          <w:tcPr>
            <w:tcW w:w="3260" w:type="dxa"/>
            <w:shd w:val="clear" w:color="auto" w:fill="F2F2F2" w:themeFill="background1" w:themeFillShade="F2"/>
          </w:tcPr>
          <w:p w14:paraId="03EB04F3" w14:textId="77777777" w:rsidR="0E4E3B7D" w:rsidRDefault="0E4E3B7D"/>
        </w:tc>
      </w:tr>
      <w:tr w:rsidR="0E4E3B7D" w14:paraId="0691EC21" w14:textId="77777777" w:rsidTr="0E4E3B7D">
        <w:tc>
          <w:tcPr>
            <w:tcW w:w="3219" w:type="dxa"/>
            <w:shd w:val="clear" w:color="auto" w:fill="F2F2F2" w:themeFill="background1" w:themeFillShade="F2"/>
          </w:tcPr>
          <w:p w14:paraId="3FEE9E78" w14:textId="61910F8F" w:rsidR="0E4E3B7D" w:rsidRDefault="0E4E3B7D" w:rsidP="0E4E3B7D">
            <w:pPr>
              <w:rPr>
                <w:sz w:val="18"/>
                <w:szCs w:val="18"/>
              </w:rPr>
            </w:pPr>
            <w:r w:rsidRPr="0E4E3B7D">
              <w:rPr>
                <w:sz w:val="18"/>
                <w:szCs w:val="18"/>
              </w:rPr>
              <w:t>eclampsia_pp</w:t>
            </w:r>
          </w:p>
        </w:tc>
        <w:tc>
          <w:tcPr>
            <w:tcW w:w="3302" w:type="dxa"/>
          </w:tcPr>
          <w:p w14:paraId="06EADB2A" w14:textId="77777777" w:rsidR="0E4E3B7D" w:rsidRDefault="0E4E3B7D" w:rsidP="0E4E3B7D">
            <w:pPr>
              <w:rPr>
                <w:sz w:val="18"/>
                <w:szCs w:val="18"/>
              </w:rPr>
            </w:pPr>
            <w:r w:rsidRPr="0E4E3B7D">
              <w:rPr>
                <w:sz w:val="18"/>
                <w:szCs w:val="18"/>
              </w:rPr>
              <w:t>This woman has developed postpartum eclampsia (T/F)</w:t>
            </w:r>
          </w:p>
          <w:p w14:paraId="4E890E17" w14:textId="27424D3D" w:rsidR="0E4E3B7D" w:rsidRDefault="0E4E3B7D" w:rsidP="0E4E3B7D">
            <w:pPr>
              <w:rPr>
                <w:sz w:val="18"/>
                <w:szCs w:val="18"/>
              </w:rPr>
            </w:pPr>
          </w:p>
        </w:tc>
        <w:tc>
          <w:tcPr>
            <w:tcW w:w="3260" w:type="dxa"/>
            <w:shd w:val="clear" w:color="auto" w:fill="F2F2F2" w:themeFill="background1" w:themeFillShade="F2"/>
          </w:tcPr>
          <w:p w14:paraId="00AAC109" w14:textId="77777777" w:rsidR="0E4E3B7D" w:rsidRDefault="0E4E3B7D"/>
        </w:tc>
      </w:tr>
      <w:tr w:rsidR="0E4E3B7D" w14:paraId="4719F4F5" w14:textId="77777777" w:rsidTr="0E4E3B7D">
        <w:tc>
          <w:tcPr>
            <w:tcW w:w="3219" w:type="dxa"/>
            <w:shd w:val="clear" w:color="auto" w:fill="F2F2F2" w:themeFill="background1" w:themeFillShade="F2"/>
          </w:tcPr>
          <w:p w14:paraId="22019213" w14:textId="2D52B768" w:rsidR="0E4E3B7D" w:rsidRDefault="0E4E3B7D" w:rsidP="0E4E3B7D">
            <w:pPr>
              <w:rPr>
                <w:sz w:val="18"/>
                <w:szCs w:val="18"/>
              </w:rPr>
            </w:pPr>
            <w:r w:rsidRPr="0E4E3B7D">
              <w:rPr>
                <w:sz w:val="18"/>
                <w:szCs w:val="18"/>
              </w:rPr>
              <w:t>risk_ur</w:t>
            </w:r>
          </w:p>
        </w:tc>
        <w:tc>
          <w:tcPr>
            <w:tcW w:w="3302" w:type="dxa"/>
          </w:tcPr>
          <w:p w14:paraId="604FDB5F" w14:textId="77777777" w:rsidR="0E4E3B7D" w:rsidRDefault="0E4E3B7D" w:rsidP="0E4E3B7D">
            <w:pPr>
              <w:rPr>
                <w:sz w:val="18"/>
                <w:szCs w:val="18"/>
              </w:rPr>
            </w:pPr>
            <w:r w:rsidRPr="0E4E3B7D">
              <w:rPr>
                <w:sz w:val="18"/>
                <w:szCs w:val="18"/>
              </w:rPr>
              <w:t>This woman’s individual risk of developing a uterine rupture (int)</w:t>
            </w:r>
          </w:p>
          <w:p w14:paraId="16925DCB" w14:textId="4470DBDE" w:rsidR="0E4E3B7D" w:rsidRDefault="0E4E3B7D" w:rsidP="0E4E3B7D">
            <w:pPr>
              <w:rPr>
                <w:sz w:val="18"/>
                <w:szCs w:val="18"/>
              </w:rPr>
            </w:pPr>
          </w:p>
        </w:tc>
        <w:tc>
          <w:tcPr>
            <w:tcW w:w="3260" w:type="dxa"/>
            <w:shd w:val="clear" w:color="auto" w:fill="F2F2F2" w:themeFill="background1" w:themeFillShade="F2"/>
          </w:tcPr>
          <w:p w14:paraId="5BC52A90" w14:textId="77777777" w:rsidR="0E4E3B7D" w:rsidRDefault="0E4E3B7D"/>
        </w:tc>
      </w:tr>
      <w:tr w:rsidR="0E4E3B7D" w14:paraId="23FC1D7F" w14:textId="77777777" w:rsidTr="0E4E3B7D">
        <w:tc>
          <w:tcPr>
            <w:tcW w:w="3219" w:type="dxa"/>
            <w:shd w:val="clear" w:color="auto" w:fill="F2F2F2" w:themeFill="background1" w:themeFillShade="F2"/>
          </w:tcPr>
          <w:p w14:paraId="6E59C4A1" w14:textId="58623C96" w:rsidR="0E4E3B7D" w:rsidRDefault="0E4E3B7D" w:rsidP="0E4E3B7D">
            <w:pPr>
              <w:rPr>
                <w:sz w:val="18"/>
                <w:szCs w:val="18"/>
              </w:rPr>
            </w:pPr>
            <w:r w:rsidRPr="0E4E3B7D">
              <w:rPr>
                <w:sz w:val="18"/>
                <w:szCs w:val="18"/>
              </w:rPr>
              <w:t>UR</w:t>
            </w:r>
          </w:p>
        </w:tc>
        <w:tc>
          <w:tcPr>
            <w:tcW w:w="3302" w:type="dxa"/>
          </w:tcPr>
          <w:p w14:paraId="16441E9F" w14:textId="306E1602" w:rsidR="0E4E3B7D" w:rsidRDefault="0E4E3B7D" w:rsidP="0E4E3B7D">
            <w:pPr>
              <w:rPr>
                <w:sz w:val="18"/>
                <w:szCs w:val="18"/>
              </w:rPr>
            </w:pPr>
            <w:r w:rsidRPr="0E4E3B7D">
              <w:rPr>
                <w:sz w:val="18"/>
                <w:szCs w:val="18"/>
              </w:rPr>
              <w:t>This woman has developed a uterine rupture (T/F)</w:t>
            </w:r>
          </w:p>
          <w:p w14:paraId="2843B9E2" w14:textId="05379CAE" w:rsidR="0E4E3B7D" w:rsidRDefault="0E4E3B7D" w:rsidP="0E4E3B7D">
            <w:pPr>
              <w:rPr>
                <w:sz w:val="18"/>
                <w:szCs w:val="18"/>
              </w:rPr>
            </w:pPr>
          </w:p>
        </w:tc>
        <w:tc>
          <w:tcPr>
            <w:tcW w:w="3260" w:type="dxa"/>
            <w:shd w:val="clear" w:color="auto" w:fill="F2F2F2" w:themeFill="background1" w:themeFillShade="F2"/>
          </w:tcPr>
          <w:p w14:paraId="2D222BBC" w14:textId="77777777" w:rsidR="0E4E3B7D" w:rsidRDefault="0E4E3B7D"/>
        </w:tc>
      </w:tr>
      <w:tr w:rsidR="0E4E3B7D" w14:paraId="09799C1B" w14:textId="77777777" w:rsidTr="0E4E3B7D">
        <w:tc>
          <w:tcPr>
            <w:tcW w:w="3219" w:type="dxa"/>
            <w:shd w:val="clear" w:color="auto" w:fill="F2F2F2" w:themeFill="background1" w:themeFillShade="F2"/>
          </w:tcPr>
          <w:p w14:paraId="28958921" w14:textId="0E5083A9" w:rsidR="0E4E3B7D" w:rsidRDefault="0E4E3B7D" w:rsidP="0E4E3B7D">
            <w:pPr>
              <w:rPr>
                <w:sz w:val="18"/>
                <w:szCs w:val="18"/>
              </w:rPr>
            </w:pPr>
            <w:r w:rsidRPr="0E4E3B7D">
              <w:rPr>
                <w:sz w:val="18"/>
                <w:szCs w:val="18"/>
              </w:rPr>
              <w:t>grade_of_UR</w:t>
            </w:r>
          </w:p>
        </w:tc>
        <w:tc>
          <w:tcPr>
            <w:tcW w:w="3302" w:type="dxa"/>
          </w:tcPr>
          <w:p w14:paraId="5E77ECB3" w14:textId="77777777" w:rsidR="0E4E3B7D" w:rsidRDefault="0E4E3B7D" w:rsidP="0E4E3B7D">
            <w:pPr>
              <w:rPr>
                <w:sz w:val="18"/>
                <w:szCs w:val="18"/>
              </w:rPr>
            </w:pPr>
            <w:r w:rsidRPr="0E4E3B7D">
              <w:rPr>
                <w:sz w:val="18"/>
                <w:szCs w:val="18"/>
              </w:rPr>
              <w:t>TBC</w:t>
            </w:r>
          </w:p>
          <w:p w14:paraId="42606EA0" w14:textId="26AC7F7A" w:rsidR="0E4E3B7D" w:rsidRDefault="0E4E3B7D" w:rsidP="0E4E3B7D">
            <w:pPr>
              <w:rPr>
                <w:sz w:val="18"/>
                <w:szCs w:val="18"/>
              </w:rPr>
            </w:pPr>
          </w:p>
        </w:tc>
        <w:tc>
          <w:tcPr>
            <w:tcW w:w="3260" w:type="dxa"/>
            <w:shd w:val="clear" w:color="auto" w:fill="F2F2F2" w:themeFill="background1" w:themeFillShade="F2"/>
          </w:tcPr>
          <w:p w14:paraId="02B79C91" w14:textId="77777777" w:rsidR="0E4E3B7D" w:rsidRDefault="0E4E3B7D"/>
        </w:tc>
      </w:tr>
      <w:tr w:rsidR="0E4E3B7D" w14:paraId="182EB09E" w14:textId="77777777" w:rsidTr="0E4E3B7D">
        <w:tc>
          <w:tcPr>
            <w:tcW w:w="3219" w:type="dxa"/>
            <w:shd w:val="clear" w:color="auto" w:fill="F2F2F2" w:themeFill="background1" w:themeFillShade="F2"/>
          </w:tcPr>
          <w:p w14:paraId="25C9CCE2" w14:textId="7300B374" w:rsidR="0E4E3B7D" w:rsidRDefault="0E4E3B7D" w:rsidP="0E4E3B7D">
            <w:pPr>
              <w:rPr>
                <w:sz w:val="18"/>
                <w:szCs w:val="18"/>
              </w:rPr>
            </w:pPr>
            <w:r w:rsidRPr="0E4E3B7D">
              <w:rPr>
                <w:sz w:val="18"/>
                <w:szCs w:val="18"/>
              </w:rPr>
              <w:t>risk_pph</w:t>
            </w:r>
          </w:p>
        </w:tc>
        <w:tc>
          <w:tcPr>
            <w:tcW w:w="3302" w:type="dxa"/>
          </w:tcPr>
          <w:p w14:paraId="59D63263" w14:textId="77777777" w:rsidR="0E4E3B7D" w:rsidRDefault="0E4E3B7D" w:rsidP="0E4E3B7D">
            <w:pPr>
              <w:rPr>
                <w:sz w:val="18"/>
                <w:szCs w:val="18"/>
              </w:rPr>
            </w:pPr>
            <w:r w:rsidRPr="0E4E3B7D">
              <w:rPr>
                <w:sz w:val="18"/>
                <w:szCs w:val="18"/>
              </w:rPr>
              <w:t>This woman’s individual risk of experiencing a postpartum haemorrhage (int)</w:t>
            </w:r>
          </w:p>
          <w:p w14:paraId="1D174943" w14:textId="7BF50B8E" w:rsidR="0E4E3B7D" w:rsidRDefault="0E4E3B7D" w:rsidP="0E4E3B7D">
            <w:pPr>
              <w:rPr>
                <w:sz w:val="18"/>
                <w:szCs w:val="18"/>
              </w:rPr>
            </w:pPr>
          </w:p>
        </w:tc>
        <w:tc>
          <w:tcPr>
            <w:tcW w:w="3260" w:type="dxa"/>
            <w:shd w:val="clear" w:color="auto" w:fill="F2F2F2" w:themeFill="background1" w:themeFillShade="F2"/>
          </w:tcPr>
          <w:p w14:paraId="3A973115" w14:textId="77777777" w:rsidR="0E4E3B7D" w:rsidRDefault="0E4E3B7D"/>
        </w:tc>
      </w:tr>
      <w:tr w:rsidR="0E4E3B7D" w14:paraId="609A5F8A" w14:textId="77777777" w:rsidTr="0E4E3B7D">
        <w:tc>
          <w:tcPr>
            <w:tcW w:w="3219" w:type="dxa"/>
            <w:shd w:val="clear" w:color="auto" w:fill="F2F2F2" w:themeFill="background1" w:themeFillShade="F2"/>
          </w:tcPr>
          <w:p w14:paraId="0DEC0187" w14:textId="3D74CC2A" w:rsidR="0E4E3B7D" w:rsidRDefault="0E4E3B7D" w:rsidP="0E4E3B7D">
            <w:pPr>
              <w:rPr>
                <w:sz w:val="18"/>
                <w:szCs w:val="18"/>
              </w:rPr>
            </w:pPr>
            <w:r w:rsidRPr="0E4E3B7D">
              <w:rPr>
                <w:sz w:val="18"/>
                <w:szCs w:val="18"/>
              </w:rPr>
              <w:t>PPH</w:t>
            </w:r>
          </w:p>
        </w:tc>
        <w:tc>
          <w:tcPr>
            <w:tcW w:w="3302" w:type="dxa"/>
          </w:tcPr>
          <w:p w14:paraId="6F3D5ABA" w14:textId="77777777" w:rsidR="0E4E3B7D" w:rsidRDefault="0E4E3B7D" w:rsidP="0E4E3B7D">
            <w:pPr>
              <w:rPr>
                <w:sz w:val="18"/>
                <w:szCs w:val="18"/>
              </w:rPr>
            </w:pPr>
            <w:r w:rsidRPr="0E4E3B7D">
              <w:rPr>
                <w:sz w:val="18"/>
                <w:szCs w:val="18"/>
              </w:rPr>
              <w:t xml:space="preserve">This woman has experienced a postpartum haemorrhage (T/F) </w:t>
            </w:r>
          </w:p>
          <w:p w14:paraId="79B4FBED" w14:textId="3E8495C3" w:rsidR="0E4E3B7D" w:rsidRDefault="0E4E3B7D" w:rsidP="0E4E3B7D">
            <w:pPr>
              <w:rPr>
                <w:sz w:val="18"/>
                <w:szCs w:val="18"/>
              </w:rPr>
            </w:pPr>
          </w:p>
        </w:tc>
        <w:tc>
          <w:tcPr>
            <w:tcW w:w="3260" w:type="dxa"/>
            <w:shd w:val="clear" w:color="auto" w:fill="F2F2F2" w:themeFill="background1" w:themeFillShade="F2"/>
          </w:tcPr>
          <w:p w14:paraId="5DC012B4" w14:textId="77777777" w:rsidR="0E4E3B7D" w:rsidRDefault="0E4E3B7D"/>
        </w:tc>
      </w:tr>
      <w:tr w:rsidR="0E4E3B7D" w14:paraId="4E572554" w14:textId="77777777" w:rsidTr="0E4E3B7D">
        <w:tc>
          <w:tcPr>
            <w:tcW w:w="3219" w:type="dxa"/>
            <w:shd w:val="clear" w:color="auto" w:fill="F2F2F2" w:themeFill="background1" w:themeFillShade="F2"/>
          </w:tcPr>
          <w:p w14:paraId="4158C88C" w14:textId="109CBF4E" w:rsidR="0E4E3B7D" w:rsidRDefault="0E4E3B7D" w:rsidP="0E4E3B7D">
            <w:pPr>
              <w:rPr>
                <w:sz w:val="18"/>
                <w:szCs w:val="18"/>
              </w:rPr>
            </w:pPr>
            <w:r w:rsidRPr="0E4E3B7D">
              <w:rPr>
                <w:sz w:val="18"/>
                <w:szCs w:val="18"/>
              </w:rPr>
              <w:t>source_pph</w:t>
            </w:r>
          </w:p>
        </w:tc>
        <w:tc>
          <w:tcPr>
            <w:tcW w:w="3302" w:type="dxa"/>
          </w:tcPr>
          <w:p w14:paraId="53611462" w14:textId="77777777" w:rsidR="0E4E3B7D" w:rsidRDefault="0E4E3B7D" w:rsidP="0E4E3B7D">
            <w:pPr>
              <w:rPr>
                <w:sz w:val="18"/>
                <w:szCs w:val="18"/>
              </w:rPr>
            </w:pPr>
            <w:r w:rsidRPr="0E4E3B7D">
              <w:rPr>
                <w:sz w:val="18"/>
                <w:szCs w:val="18"/>
              </w:rPr>
              <w:t xml:space="preserve">Whether this woman’s PPH is due to uterine atony or retained products/placenta (UA/RPP) </w:t>
            </w:r>
          </w:p>
          <w:p w14:paraId="0DA594DC" w14:textId="58D4CA1D" w:rsidR="0E4E3B7D" w:rsidRDefault="0E4E3B7D" w:rsidP="0E4E3B7D">
            <w:pPr>
              <w:rPr>
                <w:sz w:val="18"/>
                <w:szCs w:val="18"/>
              </w:rPr>
            </w:pPr>
          </w:p>
        </w:tc>
        <w:tc>
          <w:tcPr>
            <w:tcW w:w="3260" w:type="dxa"/>
            <w:shd w:val="clear" w:color="auto" w:fill="F2F2F2" w:themeFill="background1" w:themeFillShade="F2"/>
          </w:tcPr>
          <w:p w14:paraId="722961B9" w14:textId="6A535E5C" w:rsidR="0E4E3B7D" w:rsidRDefault="0E4E3B7D" w:rsidP="0E4E3B7D">
            <w:pPr>
              <w:spacing w:line="259" w:lineRule="auto"/>
            </w:pPr>
          </w:p>
        </w:tc>
      </w:tr>
      <w:tr w:rsidR="0E4E3B7D" w14:paraId="72E2B85C" w14:textId="77777777" w:rsidTr="0E4E3B7D">
        <w:tc>
          <w:tcPr>
            <w:tcW w:w="3219" w:type="dxa"/>
            <w:shd w:val="clear" w:color="auto" w:fill="F2F2F2" w:themeFill="background1" w:themeFillShade="F2"/>
          </w:tcPr>
          <w:p w14:paraId="3E4C5BEE" w14:textId="2A9FDED4" w:rsidR="0E4E3B7D" w:rsidRDefault="000C42FB" w:rsidP="0E4E3B7D">
            <w:pPr>
              <w:rPr>
                <w:sz w:val="18"/>
                <w:szCs w:val="18"/>
              </w:rPr>
            </w:pPr>
            <w:r>
              <w:rPr>
                <w:sz w:val="18"/>
                <w:szCs w:val="18"/>
              </w:rPr>
              <w:t>s</w:t>
            </w:r>
            <w:r w:rsidR="0E4E3B7D" w:rsidRPr="0E4E3B7D">
              <w:rPr>
                <w:sz w:val="18"/>
                <w:szCs w:val="18"/>
              </w:rPr>
              <w:t>everity_pph</w:t>
            </w:r>
          </w:p>
          <w:p w14:paraId="43B8A3E7" w14:textId="58F15B67" w:rsidR="000C42FB" w:rsidRDefault="000C42FB" w:rsidP="0E4E3B7D">
            <w:pPr>
              <w:rPr>
                <w:sz w:val="18"/>
                <w:szCs w:val="18"/>
              </w:rPr>
            </w:pPr>
          </w:p>
        </w:tc>
        <w:tc>
          <w:tcPr>
            <w:tcW w:w="3302" w:type="dxa"/>
          </w:tcPr>
          <w:p w14:paraId="3F6C19CC" w14:textId="43766FBF" w:rsidR="0E4E3B7D" w:rsidRDefault="000C42FB" w:rsidP="0E4E3B7D">
            <w:pPr>
              <w:rPr>
                <w:sz w:val="18"/>
                <w:szCs w:val="18"/>
              </w:rPr>
            </w:pPr>
            <w:r>
              <w:rPr>
                <w:sz w:val="18"/>
                <w:szCs w:val="18"/>
              </w:rPr>
              <w:t>Moderate &lt;1000mls, Severe &gt;199mls</w:t>
            </w:r>
          </w:p>
        </w:tc>
        <w:tc>
          <w:tcPr>
            <w:tcW w:w="3260" w:type="dxa"/>
            <w:shd w:val="clear" w:color="auto" w:fill="F2F2F2" w:themeFill="background1" w:themeFillShade="F2"/>
          </w:tcPr>
          <w:p w14:paraId="14F9939E" w14:textId="2F7058C0" w:rsidR="0E4E3B7D" w:rsidRDefault="0E4E3B7D" w:rsidP="0E4E3B7D"/>
        </w:tc>
      </w:tr>
      <w:tr w:rsidR="0E4E3B7D" w14:paraId="1351E0D8" w14:textId="77777777" w:rsidTr="0E4E3B7D">
        <w:tc>
          <w:tcPr>
            <w:tcW w:w="3219" w:type="dxa"/>
            <w:shd w:val="clear" w:color="auto" w:fill="F2F2F2" w:themeFill="background1" w:themeFillShade="F2"/>
          </w:tcPr>
          <w:p w14:paraId="7357663C" w14:textId="1695B860" w:rsidR="0E4E3B7D" w:rsidRDefault="0E4E3B7D" w:rsidP="0E4E3B7D">
            <w:pPr>
              <w:rPr>
                <w:sz w:val="18"/>
                <w:szCs w:val="18"/>
              </w:rPr>
            </w:pPr>
            <w:r w:rsidRPr="0E4E3B7D">
              <w:rPr>
                <w:sz w:val="18"/>
                <w:szCs w:val="18"/>
              </w:rPr>
              <w:t>risk_newborn_sepsis</w:t>
            </w:r>
          </w:p>
        </w:tc>
        <w:tc>
          <w:tcPr>
            <w:tcW w:w="3302" w:type="dxa"/>
          </w:tcPr>
          <w:p w14:paraId="01A8CC22" w14:textId="22A49656" w:rsidR="0E4E3B7D" w:rsidRDefault="0E4E3B7D" w:rsidP="0E4E3B7D">
            <w:pPr>
              <w:rPr>
                <w:sz w:val="18"/>
                <w:szCs w:val="18"/>
              </w:rPr>
            </w:pPr>
            <w:r w:rsidRPr="0E4E3B7D">
              <w:rPr>
                <w:sz w:val="18"/>
                <w:szCs w:val="18"/>
              </w:rPr>
              <w:t>This risk of this woman’s neonate developing early onset neonatal sepsis  following delivery (int)</w:t>
            </w:r>
          </w:p>
          <w:p w14:paraId="1DA9C668" w14:textId="765212F8" w:rsidR="0E4E3B7D" w:rsidRDefault="0E4E3B7D" w:rsidP="0E4E3B7D">
            <w:pPr>
              <w:rPr>
                <w:sz w:val="18"/>
                <w:szCs w:val="18"/>
              </w:rPr>
            </w:pPr>
          </w:p>
        </w:tc>
        <w:tc>
          <w:tcPr>
            <w:tcW w:w="3260" w:type="dxa"/>
            <w:shd w:val="clear" w:color="auto" w:fill="F2F2F2" w:themeFill="background1" w:themeFillShade="F2"/>
          </w:tcPr>
          <w:p w14:paraId="340DFB9B" w14:textId="11DDB17D" w:rsidR="0E4E3B7D" w:rsidRDefault="000C42FB">
            <w:r w:rsidRPr="000C42FB">
              <w:rPr>
                <w:sz w:val="18"/>
                <w:szCs w:val="18"/>
              </w:rPr>
              <w:t>Modifiable risk of sepsis in newborns which will be accessed in the newborn module</w:t>
            </w:r>
          </w:p>
        </w:tc>
      </w:tr>
      <w:tr w:rsidR="0E4E3B7D" w14:paraId="3ED9FF6D" w14:textId="77777777" w:rsidTr="0E4E3B7D">
        <w:tc>
          <w:tcPr>
            <w:tcW w:w="3219" w:type="dxa"/>
            <w:shd w:val="clear" w:color="auto" w:fill="F2F2F2" w:themeFill="background1" w:themeFillShade="F2"/>
          </w:tcPr>
          <w:p w14:paraId="7D706412" w14:textId="230BBF8B" w:rsidR="0E4E3B7D" w:rsidRDefault="0E4E3B7D" w:rsidP="0E4E3B7D">
            <w:pPr>
              <w:rPr>
                <w:sz w:val="18"/>
                <w:szCs w:val="18"/>
              </w:rPr>
            </w:pPr>
            <w:r w:rsidRPr="0E4E3B7D">
              <w:rPr>
                <w:sz w:val="18"/>
                <w:szCs w:val="18"/>
              </w:rPr>
              <w:t>risk_newborn_ba</w:t>
            </w:r>
          </w:p>
        </w:tc>
        <w:tc>
          <w:tcPr>
            <w:tcW w:w="3302" w:type="dxa"/>
          </w:tcPr>
          <w:p w14:paraId="5E21BBB5" w14:textId="3A47EBC1" w:rsidR="0E4E3B7D" w:rsidRDefault="0E4E3B7D" w:rsidP="0E4E3B7D">
            <w:pPr>
              <w:rPr>
                <w:sz w:val="18"/>
                <w:szCs w:val="18"/>
              </w:rPr>
            </w:pPr>
            <w:r w:rsidRPr="0E4E3B7D">
              <w:rPr>
                <w:sz w:val="18"/>
                <w:szCs w:val="18"/>
              </w:rPr>
              <w:t>This risk of this woman’s neonate developing birth asphyxia following delivery(int)</w:t>
            </w:r>
          </w:p>
          <w:p w14:paraId="1D23500A" w14:textId="77777777" w:rsidR="0E4E3B7D" w:rsidRDefault="0E4E3B7D" w:rsidP="0E4E3B7D">
            <w:pPr>
              <w:rPr>
                <w:sz w:val="18"/>
                <w:szCs w:val="18"/>
              </w:rPr>
            </w:pPr>
          </w:p>
        </w:tc>
        <w:tc>
          <w:tcPr>
            <w:tcW w:w="3260" w:type="dxa"/>
            <w:shd w:val="clear" w:color="auto" w:fill="F2F2F2" w:themeFill="background1" w:themeFillShade="F2"/>
          </w:tcPr>
          <w:p w14:paraId="0508BAE6" w14:textId="77777777" w:rsidR="0E4E3B7D" w:rsidRDefault="0E4E3B7D"/>
        </w:tc>
      </w:tr>
      <w:tr w:rsidR="0E4E3B7D" w14:paraId="30B8B721" w14:textId="77777777" w:rsidTr="0E4E3B7D">
        <w:tc>
          <w:tcPr>
            <w:tcW w:w="3219" w:type="dxa"/>
            <w:shd w:val="clear" w:color="auto" w:fill="F2F2F2" w:themeFill="background1" w:themeFillShade="F2"/>
          </w:tcPr>
          <w:p w14:paraId="2C0127A7" w14:textId="4A46B54D" w:rsidR="0E4E3B7D" w:rsidRDefault="0E4E3B7D" w:rsidP="0E4E3B7D">
            <w:pPr>
              <w:rPr>
                <w:sz w:val="18"/>
                <w:szCs w:val="18"/>
              </w:rPr>
            </w:pPr>
            <w:r w:rsidRPr="0E4E3B7D">
              <w:rPr>
                <w:sz w:val="18"/>
                <w:szCs w:val="18"/>
              </w:rPr>
              <w:t>mode_of_delivery</w:t>
            </w:r>
          </w:p>
        </w:tc>
        <w:tc>
          <w:tcPr>
            <w:tcW w:w="3302" w:type="dxa"/>
          </w:tcPr>
          <w:p w14:paraId="6171A9C7" w14:textId="77777777" w:rsidR="0E4E3B7D" w:rsidRDefault="0E4E3B7D" w:rsidP="0E4E3B7D">
            <w:pPr>
              <w:rPr>
                <w:sz w:val="18"/>
                <w:szCs w:val="18"/>
              </w:rPr>
            </w:pPr>
            <w:r w:rsidRPr="0E4E3B7D">
              <w:rPr>
                <w:sz w:val="18"/>
                <w:szCs w:val="18"/>
              </w:rPr>
              <w:t>The final mode of delivery for this woman’s labour. Vaginal deliver (VD), Assisted vaginal delivery via ventouse (AVDV), assisted vaginal delivery via forceps (AVDF), caesarean section (CS).</w:t>
            </w:r>
          </w:p>
          <w:p w14:paraId="4B168904" w14:textId="7898B5DD" w:rsidR="0E4E3B7D" w:rsidRDefault="0E4E3B7D" w:rsidP="0E4E3B7D">
            <w:pPr>
              <w:rPr>
                <w:sz w:val="18"/>
                <w:szCs w:val="18"/>
              </w:rPr>
            </w:pPr>
          </w:p>
        </w:tc>
        <w:tc>
          <w:tcPr>
            <w:tcW w:w="3260" w:type="dxa"/>
            <w:shd w:val="clear" w:color="auto" w:fill="F2F2F2" w:themeFill="background1" w:themeFillShade="F2"/>
          </w:tcPr>
          <w:p w14:paraId="3FCF385C" w14:textId="77777777" w:rsidR="0E4E3B7D" w:rsidRDefault="0E4E3B7D"/>
        </w:tc>
      </w:tr>
      <w:tr w:rsidR="0E4E3B7D" w14:paraId="648B6CA8" w14:textId="77777777" w:rsidTr="0E4E3B7D">
        <w:tc>
          <w:tcPr>
            <w:tcW w:w="3219" w:type="dxa"/>
            <w:shd w:val="clear" w:color="auto" w:fill="F2F2F2" w:themeFill="background1" w:themeFillShade="F2"/>
          </w:tcPr>
          <w:p w14:paraId="34A4E98F" w14:textId="001FE863" w:rsidR="0E4E3B7D" w:rsidRDefault="0E4E3B7D" w:rsidP="0E4E3B7D">
            <w:pPr>
              <w:rPr>
                <w:sz w:val="18"/>
                <w:szCs w:val="18"/>
              </w:rPr>
            </w:pPr>
            <w:r w:rsidRPr="0E4E3B7D">
              <w:rPr>
                <w:sz w:val="18"/>
                <w:szCs w:val="18"/>
              </w:rPr>
              <w:t>death_in_labour</w:t>
            </w:r>
          </w:p>
        </w:tc>
        <w:tc>
          <w:tcPr>
            <w:tcW w:w="3302" w:type="dxa"/>
          </w:tcPr>
          <w:p w14:paraId="09022F07" w14:textId="61248666" w:rsidR="0E4E3B7D" w:rsidRDefault="0E4E3B7D" w:rsidP="0E4E3B7D">
            <w:pPr>
              <w:rPr>
                <w:sz w:val="18"/>
                <w:szCs w:val="18"/>
              </w:rPr>
            </w:pPr>
            <w:r w:rsidRPr="0E4E3B7D">
              <w:rPr>
                <w:sz w:val="18"/>
                <w:szCs w:val="18"/>
              </w:rPr>
              <w:t>Whether this woman has died during labour (T/F)</w:t>
            </w:r>
          </w:p>
          <w:p w14:paraId="16C55911" w14:textId="2E06FCD7" w:rsidR="0E4E3B7D" w:rsidRDefault="0E4E3B7D" w:rsidP="0E4E3B7D">
            <w:pPr>
              <w:rPr>
                <w:sz w:val="18"/>
                <w:szCs w:val="18"/>
              </w:rPr>
            </w:pPr>
          </w:p>
        </w:tc>
        <w:tc>
          <w:tcPr>
            <w:tcW w:w="3260" w:type="dxa"/>
            <w:shd w:val="clear" w:color="auto" w:fill="F2F2F2" w:themeFill="background1" w:themeFillShade="F2"/>
          </w:tcPr>
          <w:p w14:paraId="4B132FAD" w14:textId="77777777" w:rsidR="0E4E3B7D" w:rsidRDefault="0E4E3B7D"/>
        </w:tc>
      </w:tr>
      <w:tr w:rsidR="0E4E3B7D" w14:paraId="7A49D4B2" w14:textId="77777777" w:rsidTr="0E4E3B7D">
        <w:tc>
          <w:tcPr>
            <w:tcW w:w="3219" w:type="dxa"/>
            <w:shd w:val="clear" w:color="auto" w:fill="F2F2F2" w:themeFill="background1" w:themeFillShade="F2"/>
          </w:tcPr>
          <w:p w14:paraId="181B6173" w14:textId="5C00E9A5" w:rsidR="0E4E3B7D" w:rsidRDefault="0E4E3B7D" w:rsidP="0E4E3B7D">
            <w:pPr>
              <w:rPr>
                <w:sz w:val="18"/>
                <w:szCs w:val="18"/>
              </w:rPr>
            </w:pPr>
            <w:r w:rsidRPr="0E4E3B7D">
              <w:rPr>
                <w:sz w:val="18"/>
                <w:szCs w:val="18"/>
              </w:rPr>
              <w:t>stillbirth_in_labour</w:t>
            </w:r>
          </w:p>
        </w:tc>
        <w:tc>
          <w:tcPr>
            <w:tcW w:w="3302" w:type="dxa"/>
          </w:tcPr>
          <w:p w14:paraId="710FE5CE" w14:textId="77777777" w:rsidR="0E4E3B7D" w:rsidRDefault="0E4E3B7D" w:rsidP="0E4E3B7D">
            <w:pPr>
              <w:rPr>
                <w:sz w:val="18"/>
                <w:szCs w:val="18"/>
              </w:rPr>
            </w:pPr>
            <w:r w:rsidRPr="0E4E3B7D">
              <w:rPr>
                <w:sz w:val="18"/>
                <w:szCs w:val="18"/>
              </w:rPr>
              <w:t>Whether this woman has experience a still-birth during labour (T/F)</w:t>
            </w:r>
          </w:p>
          <w:p w14:paraId="32BB7984" w14:textId="2A8BC319" w:rsidR="0E4E3B7D" w:rsidRDefault="0E4E3B7D" w:rsidP="0E4E3B7D">
            <w:pPr>
              <w:rPr>
                <w:sz w:val="18"/>
                <w:szCs w:val="18"/>
              </w:rPr>
            </w:pPr>
          </w:p>
        </w:tc>
        <w:tc>
          <w:tcPr>
            <w:tcW w:w="3260" w:type="dxa"/>
            <w:shd w:val="clear" w:color="auto" w:fill="F2F2F2" w:themeFill="background1" w:themeFillShade="F2"/>
          </w:tcPr>
          <w:p w14:paraId="76A6FBA4" w14:textId="77777777" w:rsidR="0E4E3B7D" w:rsidRDefault="0E4E3B7D"/>
        </w:tc>
      </w:tr>
      <w:tr w:rsidR="0E4E3B7D" w14:paraId="027992E9" w14:textId="77777777" w:rsidTr="0E4E3B7D">
        <w:tc>
          <w:tcPr>
            <w:tcW w:w="3219" w:type="dxa"/>
            <w:shd w:val="clear" w:color="auto" w:fill="F2F2F2" w:themeFill="background1" w:themeFillShade="F2"/>
          </w:tcPr>
          <w:p w14:paraId="4CFCC507" w14:textId="294659F1" w:rsidR="0E4E3B7D" w:rsidRDefault="0E4E3B7D" w:rsidP="0E4E3B7D">
            <w:pPr>
              <w:rPr>
                <w:sz w:val="18"/>
                <w:szCs w:val="18"/>
              </w:rPr>
            </w:pPr>
            <w:r w:rsidRPr="0E4E3B7D">
              <w:rPr>
                <w:sz w:val="18"/>
                <w:szCs w:val="18"/>
              </w:rPr>
              <w:t>death_postpartum</w:t>
            </w:r>
          </w:p>
        </w:tc>
        <w:tc>
          <w:tcPr>
            <w:tcW w:w="3302" w:type="dxa"/>
          </w:tcPr>
          <w:p w14:paraId="5A637E1F" w14:textId="380B74C7" w:rsidR="0E4E3B7D" w:rsidRDefault="0E4E3B7D" w:rsidP="0E4E3B7D">
            <w:pPr>
              <w:rPr>
                <w:sz w:val="18"/>
                <w:szCs w:val="18"/>
              </w:rPr>
            </w:pPr>
            <w:r w:rsidRPr="0E4E3B7D">
              <w:rPr>
                <w:sz w:val="18"/>
                <w:szCs w:val="18"/>
              </w:rPr>
              <w:t xml:space="preserve">Whether this woman has died in the postpartum period (T/F) </w:t>
            </w:r>
          </w:p>
        </w:tc>
        <w:tc>
          <w:tcPr>
            <w:tcW w:w="3260" w:type="dxa"/>
            <w:shd w:val="clear" w:color="auto" w:fill="F2F2F2" w:themeFill="background1" w:themeFillShade="F2"/>
          </w:tcPr>
          <w:p w14:paraId="6DDC0331" w14:textId="77777777" w:rsidR="0E4E3B7D" w:rsidRDefault="0E4E3B7D"/>
        </w:tc>
      </w:tr>
    </w:tbl>
    <w:p w14:paraId="70BB912C" w14:textId="66BD49C1" w:rsidR="007530EA" w:rsidRDefault="007530EA" w:rsidP="5A90E4E9">
      <w:pPr>
        <w:pStyle w:val="Default"/>
        <w:rPr>
          <w:b/>
          <w:bCs/>
          <w:color w:val="808080" w:themeColor="text1" w:themeTint="7F"/>
          <w:sz w:val="18"/>
          <w:szCs w:val="18"/>
        </w:rPr>
      </w:pPr>
    </w:p>
    <w:p w14:paraId="29EC89BA" w14:textId="23AD4A60" w:rsidR="00A9286B" w:rsidRDefault="00A9286B" w:rsidP="5A90E4E9">
      <w:pPr>
        <w:pStyle w:val="Default"/>
        <w:rPr>
          <w:b/>
          <w:bCs/>
          <w:color w:val="808080" w:themeColor="text1" w:themeTint="7F"/>
          <w:sz w:val="18"/>
          <w:szCs w:val="18"/>
        </w:rPr>
      </w:pPr>
    </w:p>
    <w:p w14:paraId="17492F73" w14:textId="77777777" w:rsidR="00F4558C" w:rsidRDefault="00F4558C" w:rsidP="5A90E4E9">
      <w:pPr>
        <w:pStyle w:val="Default"/>
        <w:rPr>
          <w:b/>
          <w:bCs/>
          <w:color w:val="000000" w:themeColor="text1"/>
          <w:sz w:val="18"/>
          <w:szCs w:val="18"/>
        </w:rPr>
      </w:pPr>
    </w:p>
    <w:p w14:paraId="469974CC" w14:textId="77777777" w:rsidR="00F4558C" w:rsidRDefault="00F4558C" w:rsidP="5A90E4E9">
      <w:pPr>
        <w:pStyle w:val="Default"/>
        <w:rPr>
          <w:b/>
          <w:bCs/>
          <w:color w:val="000000" w:themeColor="text1"/>
          <w:sz w:val="18"/>
          <w:szCs w:val="18"/>
        </w:rPr>
      </w:pPr>
    </w:p>
    <w:p w14:paraId="2E640CB2" w14:textId="71437D30" w:rsidR="00F4558C" w:rsidRDefault="00F4558C" w:rsidP="5A90E4E9">
      <w:pPr>
        <w:pStyle w:val="Default"/>
        <w:rPr>
          <w:b/>
          <w:bCs/>
          <w:color w:val="000000" w:themeColor="text1"/>
          <w:sz w:val="18"/>
          <w:szCs w:val="18"/>
        </w:rPr>
      </w:pPr>
      <w:r>
        <w:rPr>
          <w:b/>
          <w:bCs/>
          <w:color w:val="000000" w:themeColor="text1"/>
          <w:sz w:val="18"/>
          <w:szCs w:val="18"/>
        </w:rPr>
        <w:t>Appendix- 2 Required consumables per intervention</w:t>
      </w:r>
    </w:p>
    <w:p w14:paraId="45269CD0" w14:textId="755AB37F" w:rsidR="002D1DC1" w:rsidRDefault="002D1DC1" w:rsidP="5A90E4E9">
      <w:pPr>
        <w:pStyle w:val="Default"/>
        <w:rPr>
          <w:b/>
          <w:bCs/>
          <w:color w:val="000000" w:themeColor="text1"/>
          <w:sz w:val="18"/>
          <w:szCs w:val="18"/>
        </w:rPr>
      </w:pPr>
    </w:p>
    <w:p w14:paraId="33A50A78" w14:textId="32DD4C8F" w:rsidR="002D1DC1" w:rsidRDefault="002D1DC1" w:rsidP="5A90E4E9">
      <w:pPr>
        <w:pStyle w:val="Default"/>
        <w:rPr>
          <w:bCs/>
          <w:color w:val="000000" w:themeColor="text1"/>
          <w:sz w:val="18"/>
          <w:szCs w:val="18"/>
        </w:rPr>
      </w:pPr>
      <w:r w:rsidRPr="002D1DC1">
        <w:rPr>
          <w:bCs/>
          <w:color w:val="000000" w:themeColor="text1"/>
          <w:sz w:val="18"/>
          <w:szCs w:val="18"/>
        </w:rPr>
        <w:t>MOGPG 2014- The Association of Obstetricians &amp; Gynaecologists of Malawi, Obstetrics &amp; Gynaecology Protocols and Guidelines.</w:t>
      </w:r>
    </w:p>
    <w:p w14:paraId="6ECED746" w14:textId="102583A8" w:rsidR="002D1DC1" w:rsidRDefault="002D1DC1" w:rsidP="5A90E4E9">
      <w:pPr>
        <w:pStyle w:val="Default"/>
        <w:rPr>
          <w:bCs/>
          <w:color w:val="000000" w:themeColor="text1"/>
          <w:sz w:val="18"/>
          <w:szCs w:val="18"/>
        </w:rPr>
      </w:pPr>
    </w:p>
    <w:p w14:paraId="0A3874D0" w14:textId="5F34A5B9" w:rsidR="002D1DC1" w:rsidRDefault="002D1DC1" w:rsidP="5A90E4E9">
      <w:pPr>
        <w:pStyle w:val="Default"/>
        <w:rPr>
          <w:bCs/>
          <w:color w:val="000000" w:themeColor="text1"/>
          <w:sz w:val="18"/>
          <w:szCs w:val="18"/>
        </w:rPr>
      </w:pPr>
      <w:r>
        <w:rPr>
          <w:bCs/>
          <w:color w:val="000000" w:themeColor="text1"/>
          <w:sz w:val="18"/>
          <w:szCs w:val="18"/>
        </w:rPr>
        <w:t>MSTG 2015 – Malawi Standard Treatment Guidelines 5</w:t>
      </w:r>
      <w:r w:rsidRPr="002D1DC1">
        <w:rPr>
          <w:bCs/>
          <w:color w:val="000000" w:themeColor="text1"/>
          <w:sz w:val="18"/>
          <w:szCs w:val="18"/>
          <w:vertAlign w:val="superscript"/>
        </w:rPr>
        <w:t>th</w:t>
      </w:r>
      <w:r>
        <w:rPr>
          <w:bCs/>
          <w:color w:val="000000" w:themeColor="text1"/>
          <w:sz w:val="18"/>
          <w:szCs w:val="18"/>
        </w:rPr>
        <w:t xml:space="preserve"> Edition</w:t>
      </w:r>
    </w:p>
    <w:p w14:paraId="01C6A565" w14:textId="3CC3B87B" w:rsidR="001106D9" w:rsidRDefault="001106D9" w:rsidP="5A90E4E9">
      <w:pPr>
        <w:pStyle w:val="Default"/>
        <w:rPr>
          <w:bCs/>
          <w:color w:val="000000" w:themeColor="text1"/>
          <w:sz w:val="18"/>
          <w:szCs w:val="18"/>
        </w:rPr>
      </w:pPr>
    </w:p>
    <w:p w14:paraId="3B8927A5" w14:textId="17C2B112" w:rsidR="001106D9" w:rsidRDefault="001106D9" w:rsidP="5A90E4E9">
      <w:pPr>
        <w:pStyle w:val="Default"/>
        <w:rPr>
          <w:bCs/>
          <w:color w:val="000000" w:themeColor="text1"/>
          <w:sz w:val="18"/>
          <w:szCs w:val="18"/>
        </w:rPr>
      </w:pPr>
    </w:p>
    <w:tbl>
      <w:tblPr>
        <w:tblStyle w:val="TableGrid"/>
        <w:tblW w:w="9918" w:type="dxa"/>
        <w:tblLayout w:type="fixed"/>
        <w:tblLook w:val="04A0" w:firstRow="1" w:lastRow="0" w:firstColumn="1" w:lastColumn="0" w:noHBand="0" w:noVBand="1"/>
      </w:tblPr>
      <w:tblGrid>
        <w:gridCol w:w="1696"/>
        <w:gridCol w:w="2268"/>
        <w:gridCol w:w="3018"/>
        <w:gridCol w:w="2936"/>
      </w:tblGrid>
      <w:tr w:rsidR="001106D9" w14:paraId="05C3D466" w14:textId="77777777" w:rsidTr="00EC48E7">
        <w:tc>
          <w:tcPr>
            <w:tcW w:w="1696" w:type="dxa"/>
          </w:tcPr>
          <w:p w14:paraId="4A7C3BB5" w14:textId="31447A9A" w:rsidR="001106D9" w:rsidRDefault="001106D9" w:rsidP="001106D9">
            <w:pPr>
              <w:pStyle w:val="Default"/>
              <w:rPr>
                <w:bCs/>
                <w:color w:val="000000" w:themeColor="text1"/>
                <w:sz w:val="18"/>
                <w:szCs w:val="18"/>
              </w:rPr>
            </w:pPr>
            <w:r w:rsidRPr="5A90E4E9">
              <w:rPr>
                <w:b/>
                <w:bCs/>
                <w:sz w:val="18"/>
                <w:szCs w:val="18"/>
              </w:rPr>
              <w:t>Health System Interaction Event</w:t>
            </w:r>
          </w:p>
        </w:tc>
        <w:tc>
          <w:tcPr>
            <w:tcW w:w="2268" w:type="dxa"/>
          </w:tcPr>
          <w:p w14:paraId="1B0B7988" w14:textId="0D2AF9E1" w:rsidR="001106D9" w:rsidRDefault="001106D9" w:rsidP="001106D9">
            <w:pPr>
              <w:pStyle w:val="Default"/>
              <w:rPr>
                <w:bCs/>
                <w:color w:val="000000" w:themeColor="text1"/>
                <w:sz w:val="18"/>
                <w:szCs w:val="18"/>
              </w:rPr>
            </w:pPr>
            <w:r>
              <w:rPr>
                <w:b/>
                <w:bCs/>
                <w:sz w:val="18"/>
                <w:szCs w:val="18"/>
              </w:rPr>
              <w:t>Intervention</w:t>
            </w:r>
          </w:p>
        </w:tc>
        <w:tc>
          <w:tcPr>
            <w:tcW w:w="3018" w:type="dxa"/>
          </w:tcPr>
          <w:p w14:paraId="224203AA" w14:textId="44C0D1FA" w:rsidR="001106D9" w:rsidRDefault="001106D9" w:rsidP="001106D9">
            <w:pPr>
              <w:pStyle w:val="Default"/>
              <w:rPr>
                <w:bCs/>
                <w:color w:val="000000" w:themeColor="text1"/>
                <w:sz w:val="18"/>
                <w:szCs w:val="18"/>
              </w:rPr>
            </w:pPr>
            <w:r>
              <w:rPr>
                <w:b/>
                <w:bCs/>
                <w:sz w:val="18"/>
                <w:szCs w:val="18"/>
              </w:rPr>
              <w:t>Consumables modelled</w:t>
            </w:r>
          </w:p>
        </w:tc>
        <w:tc>
          <w:tcPr>
            <w:tcW w:w="2936" w:type="dxa"/>
          </w:tcPr>
          <w:p w14:paraId="59935F82" w14:textId="2BB4D51E" w:rsidR="001106D9" w:rsidRDefault="001106D9" w:rsidP="001106D9">
            <w:pPr>
              <w:pStyle w:val="Default"/>
              <w:rPr>
                <w:bCs/>
                <w:color w:val="000000" w:themeColor="text1"/>
                <w:sz w:val="18"/>
                <w:szCs w:val="18"/>
              </w:rPr>
            </w:pPr>
            <w:r>
              <w:rPr>
                <w:b/>
                <w:bCs/>
                <w:sz w:val="18"/>
                <w:szCs w:val="18"/>
              </w:rPr>
              <w:t>Source/ Discrepancies</w:t>
            </w:r>
            <w:r w:rsidR="00E842E3">
              <w:rPr>
                <w:b/>
                <w:bCs/>
                <w:sz w:val="18"/>
                <w:szCs w:val="18"/>
              </w:rPr>
              <w:t xml:space="preserve"> (EmONC/EHP?)</w:t>
            </w:r>
          </w:p>
        </w:tc>
      </w:tr>
      <w:tr w:rsidR="001106D9" w14:paraId="7E1F673A" w14:textId="77777777" w:rsidTr="00EC48E7">
        <w:tc>
          <w:tcPr>
            <w:tcW w:w="1696" w:type="dxa"/>
          </w:tcPr>
          <w:p w14:paraId="7B9498A4" w14:textId="77777777" w:rsidR="00EC48E7" w:rsidRDefault="001106D9" w:rsidP="001106D9">
            <w:pPr>
              <w:jc w:val="center"/>
              <w:rPr>
                <w:bCs/>
                <w:iCs/>
                <w:sz w:val="18"/>
                <w:szCs w:val="18"/>
              </w:rPr>
            </w:pPr>
            <w:r w:rsidRPr="00F4558C">
              <w:rPr>
                <w:bCs/>
                <w:iCs/>
                <w:sz w:val="18"/>
                <w:szCs w:val="18"/>
              </w:rPr>
              <w:t>PresentsForSkilled</w:t>
            </w:r>
          </w:p>
          <w:p w14:paraId="1271C16E" w14:textId="64787104" w:rsidR="001106D9" w:rsidRPr="00F4558C" w:rsidRDefault="001106D9" w:rsidP="001106D9">
            <w:pPr>
              <w:jc w:val="center"/>
              <w:rPr>
                <w:bCs/>
                <w:iCs/>
                <w:sz w:val="18"/>
                <w:szCs w:val="18"/>
              </w:rPr>
            </w:pPr>
            <w:r w:rsidRPr="00F4558C">
              <w:rPr>
                <w:bCs/>
                <w:iCs/>
                <w:sz w:val="18"/>
                <w:szCs w:val="18"/>
              </w:rPr>
              <w:t>AttendanceAtBirth</w:t>
            </w:r>
          </w:p>
          <w:p w14:paraId="31166550" w14:textId="049EE50C" w:rsidR="001106D9" w:rsidRDefault="001106D9" w:rsidP="001106D9">
            <w:pPr>
              <w:jc w:val="center"/>
              <w:rPr>
                <w:bCs/>
                <w:iCs/>
                <w:sz w:val="18"/>
                <w:szCs w:val="18"/>
              </w:rPr>
            </w:pPr>
            <w:r w:rsidRPr="00F4558C">
              <w:rPr>
                <w:bCs/>
                <w:iCs/>
                <w:sz w:val="18"/>
                <w:szCs w:val="18"/>
              </w:rPr>
              <w:t>(</w:t>
            </w:r>
            <w:r w:rsidR="007B0232">
              <w:rPr>
                <w:bCs/>
                <w:iCs/>
                <w:sz w:val="18"/>
                <w:szCs w:val="18"/>
              </w:rPr>
              <w:t>all facility levels</w:t>
            </w:r>
            <w:r w:rsidRPr="00F4558C">
              <w:rPr>
                <w:bCs/>
                <w:iCs/>
                <w:sz w:val="18"/>
                <w:szCs w:val="18"/>
              </w:rPr>
              <w:t>)</w:t>
            </w:r>
          </w:p>
          <w:p w14:paraId="10020046" w14:textId="77777777" w:rsidR="001106D9" w:rsidRPr="5A90E4E9" w:rsidRDefault="001106D9" w:rsidP="001106D9">
            <w:pPr>
              <w:pStyle w:val="Default"/>
              <w:rPr>
                <w:b/>
                <w:bCs/>
                <w:sz w:val="18"/>
                <w:szCs w:val="18"/>
              </w:rPr>
            </w:pPr>
          </w:p>
        </w:tc>
        <w:tc>
          <w:tcPr>
            <w:tcW w:w="2268" w:type="dxa"/>
            <w:shd w:val="clear" w:color="auto" w:fill="DEEAF6" w:themeFill="accent1" w:themeFillTint="33"/>
          </w:tcPr>
          <w:p w14:paraId="37D13387" w14:textId="11A69484" w:rsidR="001106D9" w:rsidRPr="007B0232" w:rsidRDefault="001106D9" w:rsidP="00EC48E7">
            <w:pPr>
              <w:pStyle w:val="Default"/>
              <w:jc w:val="center"/>
              <w:rPr>
                <w:b/>
                <w:bCs/>
                <w:sz w:val="18"/>
                <w:szCs w:val="18"/>
              </w:rPr>
            </w:pPr>
            <w:r w:rsidRPr="007B0232">
              <w:rPr>
                <w:b/>
                <w:sz w:val="18"/>
                <w:szCs w:val="18"/>
              </w:rPr>
              <w:t>Uncomplicated Vaginal Delivery</w:t>
            </w:r>
          </w:p>
        </w:tc>
        <w:tc>
          <w:tcPr>
            <w:tcW w:w="3018" w:type="dxa"/>
          </w:tcPr>
          <w:p w14:paraId="6FB2A16D" w14:textId="2646A48A" w:rsidR="001106D9" w:rsidRPr="005E670C" w:rsidRDefault="005E670C" w:rsidP="001106D9">
            <w:pPr>
              <w:pStyle w:val="Default"/>
              <w:rPr>
                <w:sz w:val="18"/>
                <w:szCs w:val="18"/>
              </w:rPr>
            </w:pPr>
            <w:r>
              <w:rPr>
                <w:sz w:val="18"/>
                <w:szCs w:val="18"/>
              </w:rPr>
              <w:t xml:space="preserve">Package : </w:t>
            </w:r>
            <w:r w:rsidRPr="005E670C">
              <w:rPr>
                <w:sz w:val="18"/>
                <w:szCs w:val="18"/>
              </w:rPr>
              <w:t>‘Vaginal delivery - skilled attendance’</w:t>
            </w:r>
            <w:r>
              <w:rPr>
                <w:sz w:val="18"/>
                <w:szCs w:val="18"/>
              </w:rPr>
              <w:t xml:space="preserve"> x1</w:t>
            </w:r>
          </w:p>
        </w:tc>
        <w:tc>
          <w:tcPr>
            <w:tcW w:w="2936" w:type="dxa"/>
          </w:tcPr>
          <w:p w14:paraId="5B7F5329" w14:textId="77777777" w:rsidR="001106D9" w:rsidRDefault="001106D9" w:rsidP="001106D9">
            <w:pPr>
              <w:pStyle w:val="Default"/>
              <w:rPr>
                <w:b/>
                <w:bCs/>
                <w:sz w:val="18"/>
                <w:szCs w:val="18"/>
              </w:rPr>
            </w:pPr>
          </w:p>
          <w:p w14:paraId="099D50F8" w14:textId="77777777" w:rsidR="00E842E3" w:rsidRDefault="00E842E3" w:rsidP="001106D9">
            <w:pPr>
              <w:pStyle w:val="Default"/>
              <w:rPr>
                <w:b/>
                <w:bCs/>
                <w:sz w:val="18"/>
                <w:szCs w:val="18"/>
              </w:rPr>
            </w:pPr>
          </w:p>
          <w:p w14:paraId="44038750" w14:textId="77777777" w:rsidR="00E842E3" w:rsidRDefault="00E842E3" w:rsidP="001106D9">
            <w:pPr>
              <w:pStyle w:val="Default"/>
              <w:rPr>
                <w:b/>
                <w:bCs/>
                <w:sz w:val="18"/>
                <w:szCs w:val="18"/>
              </w:rPr>
            </w:pPr>
          </w:p>
          <w:p w14:paraId="3E2F9B70" w14:textId="77777777" w:rsidR="00E842E3" w:rsidRDefault="00E842E3" w:rsidP="00E842E3">
            <w:pPr>
              <w:rPr>
                <w:sz w:val="18"/>
                <w:szCs w:val="18"/>
              </w:rPr>
            </w:pPr>
            <w:r>
              <w:rPr>
                <w:sz w:val="18"/>
                <w:szCs w:val="18"/>
              </w:rPr>
              <w:t>(BEmONC &amp; EHP)</w:t>
            </w:r>
          </w:p>
          <w:p w14:paraId="32E7B534" w14:textId="5F579658" w:rsidR="00E842E3" w:rsidRDefault="00E842E3" w:rsidP="001106D9">
            <w:pPr>
              <w:pStyle w:val="Default"/>
              <w:rPr>
                <w:b/>
                <w:bCs/>
                <w:sz w:val="18"/>
                <w:szCs w:val="18"/>
              </w:rPr>
            </w:pPr>
          </w:p>
        </w:tc>
      </w:tr>
      <w:tr w:rsidR="001106D9" w14:paraId="07B4C63C" w14:textId="77777777" w:rsidTr="00EC48E7">
        <w:tc>
          <w:tcPr>
            <w:tcW w:w="1696" w:type="dxa"/>
          </w:tcPr>
          <w:p w14:paraId="7DD251A8" w14:textId="77777777" w:rsidR="001106D9" w:rsidRPr="5A90E4E9" w:rsidRDefault="001106D9" w:rsidP="001106D9">
            <w:pPr>
              <w:pStyle w:val="Default"/>
              <w:rPr>
                <w:b/>
                <w:bCs/>
                <w:sz w:val="18"/>
                <w:szCs w:val="18"/>
              </w:rPr>
            </w:pPr>
          </w:p>
        </w:tc>
        <w:tc>
          <w:tcPr>
            <w:tcW w:w="2268" w:type="dxa"/>
            <w:shd w:val="clear" w:color="auto" w:fill="DEEAF6" w:themeFill="accent1" w:themeFillTint="33"/>
          </w:tcPr>
          <w:p w14:paraId="08939957" w14:textId="42AF4524" w:rsidR="001106D9" w:rsidRPr="007B0232" w:rsidRDefault="001106D9" w:rsidP="00EC48E7">
            <w:pPr>
              <w:pStyle w:val="Default"/>
              <w:jc w:val="center"/>
              <w:rPr>
                <w:b/>
                <w:bCs/>
                <w:sz w:val="18"/>
                <w:szCs w:val="18"/>
              </w:rPr>
            </w:pPr>
            <w:r w:rsidRPr="007B0232">
              <w:rPr>
                <w:b/>
                <w:sz w:val="18"/>
                <w:szCs w:val="18"/>
              </w:rPr>
              <w:t>Clean birth practices</w:t>
            </w:r>
          </w:p>
        </w:tc>
        <w:tc>
          <w:tcPr>
            <w:tcW w:w="3018" w:type="dxa"/>
          </w:tcPr>
          <w:p w14:paraId="5C0E5C00" w14:textId="0950129B" w:rsidR="001106D9" w:rsidRDefault="005E670C" w:rsidP="001106D9">
            <w:pPr>
              <w:pStyle w:val="Default"/>
              <w:rPr>
                <w:sz w:val="18"/>
                <w:szCs w:val="18"/>
              </w:rPr>
            </w:pPr>
            <w:r>
              <w:rPr>
                <w:sz w:val="18"/>
                <w:szCs w:val="18"/>
              </w:rPr>
              <w:t xml:space="preserve">Package: </w:t>
            </w:r>
            <w:r w:rsidR="001106D9" w:rsidRPr="00F4558C">
              <w:rPr>
                <w:sz w:val="18"/>
                <w:szCs w:val="18"/>
              </w:rPr>
              <w:t>‘Clean Delivery Kit’ x1</w:t>
            </w:r>
          </w:p>
          <w:p w14:paraId="216E4319" w14:textId="361B9ACC" w:rsidR="00066077" w:rsidRDefault="00066077" w:rsidP="001106D9">
            <w:pPr>
              <w:pStyle w:val="Default"/>
              <w:rPr>
                <w:b/>
                <w:bCs/>
                <w:sz w:val="18"/>
                <w:szCs w:val="18"/>
              </w:rPr>
            </w:pPr>
          </w:p>
        </w:tc>
        <w:tc>
          <w:tcPr>
            <w:tcW w:w="2936" w:type="dxa"/>
          </w:tcPr>
          <w:p w14:paraId="675C9EEF" w14:textId="4B7492CC" w:rsidR="001106D9" w:rsidRDefault="001106D9" w:rsidP="001106D9">
            <w:pPr>
              <w:pStyle w:val="Default"/>
              <w:rPr>
                <w:sz w:val="18"/>
                <w:szCs w:val="18"/>
              </w:rPr>
            </w:pPr>
            <w:r w:rsidRPr="002D1DC1">
              <w:rPr>
                <w:sz w:val="18"/>
                <w:szCs w:val="18"/>
              </w:rPr>
              <w:t>MOPG 2015</w:t>
            </w:r>
          </w:p>
          <w:p w14:paraId="52308828" w14:textId="77777777" w:rsidR="00E842E3" w:rsidRDefault="00E842E3" w:rsidP="001106D9">
            <w:pPr>
              <w:pStyle w:val="Default"/>
              <w:rPr>
                <w:sz w:val="18"/>
                <w:szCs w:val="18"/>
              </w:rPr>
            </w:pPr>
          </w:p>
          <w:p w14:paraId="214B45F7" w14:textId="4B228811" w:rsidR="00E842E3" w:rsidRDefault="00E842E3" w:rsidP="001106D9">
            <w:pPr>
              <w:pStyle w:val="Default"/>
              <w:rPr>
                <w:sz w:val="18"/>
                <w:szCs w:val="18"/>
              </w:rPr>
            </w:pPr>
            <w:r>
              <w:rPr>
                <w:sz w:val="18"/>
                <w:szCs w:val="18"/>
              </w:rPr>
              <w:t>(EHP)</w:t>
            </w:r>
          </w:p>
          <w:p w14:paraId="1E10DB2B" w14:textId="674A1D19" w:rsidR="00E842E3" w:rsidRDefault="00E842E3" w:rsidP="001106D9">
            <w:pPr>
              <w:pStyle w:val="Default"/>
              <w:rPr>
                <w:b/>
                <w:bCs/>
                <w:sz w:val="18"/>
                <w:szCs w:val="18"/>
              </w:rPr>
            </w:pPr>
          </w:p>
        </w:tc>
      </w:tr>
      <w:tr w:rsidR="001106D9" w14:paraId="02E367F0" w14:textId="77777777" w:rsidTr="00EC48E7">
        <w:tc>
          <w:tcPr>
            <w:tcW w:w="1696" w:type="dxa"/>
          </w:tcPr>
          <w:p w14:paraId="66924B81" w14:textId="77777777" w:rsidR="001106D9" w:rsidRPr="5A90E4E9" w:rsidRDefault="001106D9" w:rsidP="001106D9">
            <w:pPr>
              <w:pStyle w:val="Default"/>
              <w:rPr>
                <w:b/>
                <w:bCs/>
                <w:sz w:val="18"/>
                <w:szCs w:val="18"/>
              </w:rPr>
            </w:pPr>
          </w:p>
        </w:tc>
        <w:tc>
          <w:tcPr>
            <w:tcW w:w="2268" w:type="dxa"/>
            <w:shd w:val="clear" w:color="auto" w:fill="DEEAF6" w:themeFill="accent1" w:themeFillTint="33"/>
          </w:tcPr>
          <w:p w14:paraId="2BB5A7BE" w14:textId="77777777" w:rsidR="001106D9" w:rsidRPr="007B0232" w:rsidRDefault="001106D9" w:rsidP="00EC48E7">
            <w:pPr>
              <w:jc w:val="center"/>
              <w:rPr>
                <w:b/>
                <w:sz w:val="18"/>
                <w:szCs w:val="18"/>
              </w:rPr>
            </w:pPr>
            <w:r w:rsidRPr="007B0232">
              <w:rPr>
                <w:b/>
                <w:sz w:val="18"/>
                <w:szCs w:val="18"/>
              </w:rPr>
              <w:t>Prophylactic Antibiotics (PROM)</w:t>
            </w:r>
          </w:p>
          <w:p w14:paraId="15679412" w14:textId="77777777" w:rsidR="001106D9" w:rsidRPr="007B0232" w:rsidRDefault="001106D9" w:rsidP="00EC48E7">
            <w:pPr>
              <w:pStyle w:val="Default"/>
              <w:jc w:val="center"/>
              <w:rPr>
                <w:b/>
                <w:bCs/>
                <w:sz w:val="18"/>
                <w:szCs w:val="18"/>
              </w:rPr>
            </w:pPr>
          </w:p>
        </w:tc>
        <w:tc>
          <w:tcPr>
            <w:tcW w:w="3018" w:type="dxa"/>
          </w:tcPr>
          <w:p w14:paraId="41A821D9" w14:textId="1D377349" w:rsidR="001106D9" w:rsidRDefault="001106D9" w:rsidP="001106D9">
            <w:pPr>
              <w:pStyle w:val="Default"/>
              <w:rPr>
                <w:b/>
                <w:bCs/>
                <w:sz w:val="18"/>
                <w:szCs w:val="18"/>
              </w:rPr>
            </w:pPr>
            <w:r>
              <w:rPr>
                <w:sz w:val="18"/>
                <w:szCs w:val="18"/>
              </w:rPr>
              <w:t>Benzylpenicillin 2.4 MU 6 hourly till delivery</w:t>
            </w:r>
          </w:p>
        </w:tc>
        <w:tc>
          <w:tcPr>
            <w:tcW w:w="2936" w:type="dxa"/>
          </w:tcPr>
          <w:p w14:paraId="77BCC9D1" w14:textId="77777777" w:rsidR="001106D9" w:rsidRDefault="001106D9" w:rsidP="001106D9">
            <w:pPr>
              <w:rPr>
                <w:sz w:val="18"/>
                <w:szCs w:val="18"/>
              </w:rPr>
            </w:pPr>
            <w:r>
              <w:rPr>
                <w:sz w:val="18"/>
                <w:szCs w:val="18"/>
              </w:rPr>
              <w:t xml:space="preserve">MSTG 2015: </w:t>
            </w:r>
            <w:r w:rsidRPr="007B0232">
              <w:rPr>
                <w:i/>
                <w:sz w:val="18"/>
                <w:szCs w:val="18"/>
              </w:rPr>
              <w:t>‘Ampicillin 2 g 6 hourly + Erythromycin 500mg 4 times a day OR Benzylpenicillin 2 MU 6 hourly’</w:t>
            </w:r>
          </w:p>
          <w:p w14:paraId="20973F87" w14:textId="77777777" w:rsidR="001106D9" w:rsidRDefault="001106D9" w:rsidP="001106D9">
            <w:pPr>
              <w:ind w:firstLine="720"/>
              <w:rPr>
                <w:sz w:val="18"/>
                <w:szCs w:val="18"/>
              </w:rPr>
            </w:pPr>
          </w:p>
          <w:p w14:paraId="656CE765" w14:textId="7DF3C6EB" w:rsidR="001106D9" w:rsidRDefault="001106D9" w:rsidP="001106D9">
            <w:pPr>
              <w:rPr>
                <w:sz w:val="18"/>
                <w:szCs w:val="18"/>
              </w:rPr>
            </w:pPr>
            <w:r w:rsidRPr="002D1DC1">
              <w:rPr>
                <w:sz w:val="18"/>
                <w:szCs w:val="18"/>
              </w:rPr>
              <w:t>MOGPG 2015</w:t>
            </w:r>
            <w:r w:rsidR="007B0232">
              <w:rPr>
                <w:sz w:val="18"/>
                <w:szCs w:val="18"/>
              </w:rPr>
              <w:t>:</w:t>
            </w:r>
            <w:r>
              <w:rPr>
                <w:sz w:val="18"/>
                <w:szCs w:val="18"/>
              </w:rPr>
              <w:t xml:space="preserve"> </w:t>
            </w:r>
            <w:r w:rsidRPr="007B0232">
              <w:rPr>
                <w:i/>
                <w:sz w:val="18"/>
                <w:szCs w:val="18"/>
              </w:rPr>
              <w:t xml:space="preserve"> ‘Penicillin 2 MU 6 hourly’</w:t>
            </w:r>
          </w:p>
          <w:p w14:paraId="1DF6073A" w14:textId="77777777" w:rsidR="001106D9" w:rsidRDefault="001106D9" w:rsidP="001106D9">
            <w:pPr>
              <w:rPr>
                <w:sz w:val="18"/>
                <w:szCs w:val="18"/>
              </w:rPr>
            </w:pPr>
          </w:p>
          <w:p w14:paraId="02800761" w14:textId="5360A37C" w:rsidR="001106D9" w:rsidRDefault="001106D9" w:rsidP="001106D9">
            <w:pPr>
              <w:rPr>
                <w:sz w:val="18"/>
                <w:szCs w:val="18"/>
              </w:rPr>
            </w:pPr>
            <w:r>
              <w:rPr>
                <w:sz w:val="18"/>
                <w:szCs w:val="18"/>
              </w:rPr>
              <w:t>Benzylpenicillin standard dose is 2.4 MU, assumed typo in MSTG. Selected as aligned with both guidelines.</w:t>
            </w:r>
          </w:p>
          <w:p w14:paraId="3D6CAE21" w14:textId="0D60F8EA" w:rsidR="00E842E3" w:rsidRDefault="00E842E3" w:rsidP="001106D9">
            <w:pPr>
              <w:rPr>
                <w:sz w:val="18"/>
                <w:szCs w:val="18"/>
              </w:rPr>
            </w:pPr>
          </w:p>
          <w:p w14:paraId="5C39E313" w14:textId="35EFCC12" w:rsidR="00E842E3" w:rsidRDefault="00E842E3" w:rsidP="001106D9">
            <w:pPr>
              <w:rPr>
                <w:sz w:val="18"/>
                <w:szCs w:val="18"/>
              </w:rPr>
            </w:pPr>
            <w:r>
              <w:rPr>
                <w:sz w:val="18"/>
                <w:szCs w:val="18"/>
              </w:rPr>
              <w:t>(BEmONC &amp; EHP)</w:t>
            </w:r>
          </w:p>
          <w:p w14:paraId="6A275B38" w14:textId="77777777" w:rsidR="001106D9" w:rsidRDefault="001106D9" w:rsidP="001106D9">
            <w:pPr>
              <w:pStyle w:val="Default"/>
              <w:rPr>
                <w:b/>
                <w:bCs/>
                <w:sz w:val="18"/>
                <w:szCs w:val="18"/>
              </w:rPr>
            </w:pPr>
          </w:p>
        </w:tc>
      </w:tr>
      <w:tr w:rsidR="001106D9" w14:paraId="539A81D7" w14:textId="15025309" w:rsidTr="00EC48E7">
        <w:tc>
          <w:tcPr>
            <w:tcW w:w="1696" w:type="dxa"/>
          </w:tcPr>
          <w:p w14:paraId="1077378D" w14:textId="77777777" w:rsidR="001106D9" w:rsidRPr="5A90E4E9" w:rsidRDefault="001106D9" w:rsidP="001106D9">
            <w:pPr>
              <w:pStyle w:val="Default"/>
              <w:rPr>
                <w:b/>
                <w:bCs/>
                <w:sz w:val="18"/>
                <w:szCs w:val="18"/>
              </w:rPr>
            </w:pPr>
          </w:p>
        </w:tc>
        <w:tc>
          <w:tcPr>
            <w:tcW w:w="2268" w:type="dxa"/>
            <w:shd w:val="clear" w:color="auto" w:fill="DEEAF6" w:themeFill="accent1" w:themeFillTint="33"/>
          </w:tcPr>
          <w:p w14:paraId="2B6D524C" w14:textId="77777777" w:rsidR="001106D9" w:rsidRPr="007B0232" w:rsidRDefault="001106D9" w:rsidP="00EC48E7">
            <w:pPr>
              <w:jc w:val="center"/>
              <w:rPr>
                <w:b/>
                <w:sz w:val="18"/>
                <w:szCs w:val="18"/>
              </w:rPr>
            </w:pPr>
            <w:r w:rsidRPr="007B0232">
              <w:rPr>
                <w:b/>
                <w:sz w:val="18"/>
                <w:szCs w:val="18"/>
              </w:rPr>
              <w:t>Prophylactic Antibiotics (PPROM)</w:t>
            </w:r>
          </w:p>
          <w:p w14:paraId="489AE73A" w14:textId="77777777" w:rsidR="001106D9" w:rsidRPr="007B0232" w:rsidRDefault="001106D9" w:rsidP="00EC48E7">
            <w:pPr>
              <w:pStyle w:val="Default"/>
              <w:jc w:val="center"/>
              <w:rPr>
                <w:b/>
                <w:bCs/>
                <w:sz w:val="18"/>
                <w:szCs w:val="18"/>
              </w:rPr>
            </w:pPr>
          </w:p>
        </w:tc>
        <w:tc>
          <w:tcPr>
            <w:tcW w:w="3018" w:type="dxa"/>
          </w:tcPr>
          <w:p w14:paraId="1BFAF8EA" w14:textId="50402E5C" w:rsidR="001106D9" w:rsidRDefault="001106D9" w:rsidP="001106D9">
            <w:pPr>
              <w:rPr>
                <w:sz w:val="18"/>
                <w:szCs w:val="18"/>
              </w:rPr>
            </w:pPr>
            <w:r>
              <w:rPr>
                <w:sz w:val="18"/>
                <w:szCs w:val="18"/>
              </w:rPr>
              <w:t xml:space="preserve">&gt; </w:t>
            </w:r>
            <w:r w:rsidRPr="00965938">
              <w:rPr>
                <w:sz w:val="18"/>
                <w:szCs w:val="18"/>
              </w:rPr>
              <w:t>Erythromycin 250mg QDS for 4 days</w:t>
            </w:r>
          </w:p>
          <w:p w14:paraId="062BF18B" w14:textId="77777777" w:rsidR="001106D9" w:rsidRPr="00965938" w:rsidRDefault="001106D9" w:rsidP="001106D9">
            <w:pPr>
              <w:rPr>
                <w:sz w:val="18"/>
                <w:szCs w:val="18"/>
              </w:rPr>
            </w:pPr>
            <w:r>
              <w:rPr>
                <w:sz w:val="18"/>
                <w:szCs w:val="18"/>
              </w:rPr>
              <w:t>+/- Amoxicillin 250mg TDS for 7 days</w:t>
            </w:r>
          </w:p>
          <w:p w14:paraId="79A56F16" w14:textId="77777777" w:rsidR="001106D9" w:rsidRDefault="001106D9" w:rsidP="001106D9">
            <w:pPr>
              <w:pStyle w:val="Default"/>
              <w:rPr>
                <w:b/>
                <w:bCs/>
                <w:sz w:val="18"/>
                <w:szCs w:val="18"/>
              </w:rPr>
            </w:pPr>
          </w:p>
        </w:tc>
        <w:tc>
          <w:tcPr>
            <w:tcW w:w="2936" w:type="dxa"/>
          </w:tcPr>
          <w:p w14:paraId="03E5CDC1" w14:textId="77777777" w:rsidR="001106D9" w:rsidRDefault="001106D9" w:rsidP="001106D9">
            <w:pPr>
              <w:pStyle w:val="Default"/>
              <w:rPr>
                <w:b/>
                <w:sz w:val="18"/>
                <w:szCs w:val="18"/>
              </w:rPr>
            </w:pPr>
            <w:r w:rsidRPr="00965938">
              <w:rPr>
                <w:sz w:val="18"/>
                <w:szCs w:val="18"/>
              </w:rPr>
              <w:t>MOGPG 2014</w:t>
            </w:r>
            <w:r>
              <w:rPr>
                <w:sz w:val="18"/>
                <w:szCs w:val="18"/>
              </w:rPr>
              <w:t xml:space="preserve"> </w:t>
            </w:r>
            <w:r w:rsidRPr="00965938">
              <w:rPr>
                <w:b/>
                <w:sz w:val="18"/>
                <w:szCs w:val="18"/>
              </w:rPr>
              <w:t>(see notes in code)</w:t>
            </w:r>
          </w:p>
          <w:p w14:paraId="52556282" w14:textId="77777777" w:rsidR="00E842E3" w:rsidRDefault="00E842E3" w:rsidP="001106D9">
            <w:pPr>
              <w:pStyle w:val="Default"/>
              <w:rPr>
                <w:b/>
                <w:sz w:val="18"/>
                <w:szCs w:val="18"/>
              </w:rPr>
            </w:pPr>
          </w:p>
          <w:p w14:paraId="30B0FBA8" w14:textId="77777777" w:rsidR="00E842E3" w:rsidRDefault="00E842E3" w:rsidP="00E842E3">
            <w:pPr>
              <w:rPr>
                <w:sz w:val="18"/>
                <w:szCs w:val="18"/>
              </w:rPr>
            </w:pPr>
            <w:r>
              <w:rPr>
                <w:sz w:val="18"/>
                <w:szCs w:val="18"/>
              </w:rPr>
              <w:t>(BEmONC &amp; EHP)</w:t>
            </w:r>
          </w:p>
          <w:p w14:paraId="5AA3A915" w14:textId="22131D3D" w:rsidR="00E842E3" w:rsidRDefault="00E842E3" w:rsidP="001106D9">
            <w:pPr>
              <w:pStyle w:val="Default"/>
              <w:rPr>
                <w:b/>
                <w:bCs/>
                <w:sz w:val="18"/>
                <w:szCs w:val="18"/>
              </w:rPr>
            </w:pPr>
          </w:p>
        </w:tc>
      </w:tr>
      <w:tr w:rsidR="00DF507F" w14:paraId="68A1191F" w14:textId="77777777" w:rsidTr="00EC48E7">
        <w:tc>
          <w:tcPr>
            <w:tcW w:w="1696" w:type="dxa"/>
          </w:tcPr>
          <w:p w14:paraId="64EBE59D" w14:textId="77777777" w:rsidR="00DF507F" w:rsidRPr="5A90E4E9" w:rsidRDefault="00DF507F" w:rsidP="001106D9">
            <w:pPr>
              <w:pStyle w:val="Default"/>
              <w:rPr>
                <w:b/>
                <w:bCs/>
                <w:sz w:val="18"/>
                <w:szCs w:val="18"/>
              </w:rPr>
            </w:pPr>
          </w:p>
        </w:tc>
        <w:tc>
          <w:tcPr>
            <w:tcW w:w="2268" w:type="dxa"/>
            <w:shd w:val="clear" w:color="auto" w:fill="DEEAF6" w:themeFill="accent1" w:themeFillTint="33"/>
          </w:tcPr>
          <w:p w14:paraId="50780CEC" w14:textId="3408EC11" w:rsidR="00DF507F" w:rsidRPr="007B0232" w:rsidRDefault="00DF507F" w:rsidP="00EC48E7">
            <w:pPr>
              <w:jc w:val="center"/>
              <w:rPr>
                <w:b/>
                <w:sz w:val="18"/>
                <w:szCs w:val="18"/>
              </w:rPr>
            </w:pPr>
            <w:r w:rsidRPr="007B0232">
              <w:rPr>
                <w:b/>
                <w:sz w:val="18"/>
                <w:szCs w:val="18"/>
              </w:rPr>
              <w:t xml:space="preserve">Prophylactic Antibiotics (Group B strep </w:t>
            </w:r>
            <w:r w:rsidR="00066077" w:rsidRPr="007B0232">
              <w:rPr>
                <w:b/>
                <w:sz w:val="18"/>
                <w:szCs w:val="18"/>
              </w:rPr>
              <w:t>prophylaxis</w:t>
            </w:r>
            <w:r w:rsidRPr="007B0232">
              <w:rPr>
                <w:b/>
                <w:sz w:val="18"/>
                <w:szCs w:val="18"/>
              </w:rPr>
              <w:t>)</w:t>
            </w:r>
            <w:r w:rsidR="00944A9D" w:rsidRPr="007B0232">
              <w:rPr>
                <w:b/>
                <w:sz w:val="18"/>
                <w:szCs w:val="18"/>
              </w:rPr>
              <w:t xml:space="preserve"> – preterm?</w:t>
            </w:r>
          </w:p>
          <w:p w14:paraId="48D4B0F8" w14:textId="13376DB2" w:rsidR="00DF507F" w:rsidRPr="007B0232" w:rsidRDefault="00DF507F" w:rsidP="00EC48E7">
            <w:pPr>
              <w:jc w:val="center"/>
              <w:rPr>
                <w:b/>
                <w:sz w:val="18"/>
                <w:szCs w:val="18"/>
              </w:rPr>
            </w:pPr>
          </w:p>
        </w:tc>
        <w:tc>
          <w:tcPr>
            <w:tcW w:w="3018" w:type="dxa"/>
          </w:tcPr>
          <w:p w14:paraId="3BE527D2" w14:textId="77777777" w:rsidR="007F7C8E" w:rsidRPr="007F7C8E" w:rsidRDefault="007F7C8E" w:rsidP="00944A9D">
            <w:pPr>
              <w:rPr>
                <w:b/>
                <w:sz w:val="18"/>
                <w:szCs w:val="18"/>
              </w:rPr>
            </w:pPr>
            <w:r w:rsidRPr="007F7C8E">
              <w:rPr>
                <w:b/>
                <w:sz w:val="18"/>
                <w:szCs w:val="18"/>
              </w:rPr>
              <w:t>Awaiting confirmation of Malawi dose</w:t>
            </w:r>
          </w:p>
          <w:p w14:paraId="00B8DE18" w14:textId="77777777" w:rsidR="007F7C8E" w:rsidRDefault="007F7C8E" w:rsidP="00944A9D">
            <w:pPr>
              <w:rPr>
                <w:sz w:val="18"/>
                <w:szCs w:val="18"/>
              </w:rPr>
            </w:pPr>
          </w:p>
          <w:p w14:paraId="5D9E5420" w14:textId="250240DD" w:rsidR="007F7C8E" w:rsidRPr="007F7C8E" w:rsidRDefault="007F7C8E" w:rsidP="00944A9D">
            <w:pPr>
              <w:rPr>
                <w:i/>
                <w:sz w:val="18"/>
                <w:szCs w:val="18"/>
                <w:u w:val="single"/>
              </w:rPr>
            </w:pPr>
            <w:r w:rsidRPr="007F7C8E">
              <w:rPr>
                <w:i/>
                <w:sz w:val="18"/>
                <w:szCs w:val="18"/>
                <w:u w:val="single"/>
              </w:rPr>
              <w:t xml:space="preserve">From RCOG guidelines: </w:t>
            </w:r>
          </w:p>
          <w:p w14:paraId="3ACDE5B4" w14:textId="77777777" w:rsidR="007F7C8E" w:rsidRDefault="007F7C8E" w:rsidP="007F7C8E">
            <w:pPr>
              <w:rPr>
                <w:sz w:val="18"/>
                <w:szCs w:val="18"/>
              </w:rPr>
            </w:pPr>
            <w:r>
              <w:rPr>
                <w:sz w:val="18"/>
                <w:szCs w:val="18"/>
              </w:rPr>
              <w:t>3g Benzylpenicillin</w:t>
            </w:r>
          </w:p>
          <w:p w14:paraId="07F1F612" w14:textId="77777777" w:rsidR="007F7C8E" w:rsidRDefault="007F7C8E" w:rsidP="007F7C8E">
            <w:pPr>
              <w:rPr>
                <w:sz w:val="18"/>
                <w:szCs w:val="18"/>
              </w:rPr>
            </w:pPr>
            <w:r>
              <w:rPr>
                <w:sz w:val="18"/>
                <w:szCs w:val="18"/>
              </w:rPr>
              <w:t xml:space="preserve">1.5g 4hrly in Labour </w:t>
            </w:r>
          </w:p>
          <w:p w14:paraId="218FFDF0" w14:textId="77777777" w:rsidR="007F7C8E" w:rsidRDefault="007F7C8E" w:rsidP="00944A9D">
            <w:pPr>
              <w:rPr>
                <w:sz w:val="18"/>
                <w:szCs w:val="18"/>
              </w:rPr>
            </w:pPr>
          </w:p>
          <w:p w14:paraId="221FD8D3" w14:textId="77777777" w:rsidR="007F7C8E" w:rsidRDefault="007F7C8E" w:rsidP="00944A9D">
            <w:pPr>
              <w:rPr>
                <w:sz w:val="18"/>
                <w:szCs w:val="18"/>
              </w:rPr>
            </w:pPr>
          </w:p>
          <w:p w14:paraId="2295FA61" w14:textId="2C0DA280" w:rsidR="007F7C8E" w:rsidRPr="001106D9" w:rsidRDefault="002B1E41" w:rsidP="00944A9D">
            <w:pPr>
              <w:rPr>
                <w:sz w:val="18"/>
                <w:szCs w:val="18"/>
              </w:rPr>
            </w:pPr>
            <w:hyperlink r:id="rId19" w:history="1">
              <w:r w:rsidR="007F7C8E" w:rsidRPr="007F7C8E">
                <w:rPr>
                  <w:sz w:val="18"/>
                  <w:szCs w:val="18"/>
                </w:rPr>
                <w:t>https://www.rcog.org.uk/globalassets/documents/guidelines/research--audit/neonatal_summary_050207a.pdf</w:t>
              </w:r>
            </w:hyperlink>
          </w:p>
        </w:tc>
        <w:tc>
          <w:tcPr>
            <w:tcW w:w="2936" w:type="dxa"/>
          </w:tcPr>
          <w:p w14:paraId="2EE8E37C" w14:textId="77777777" w:rsidR="00DF507F" w:rsidRDefault="00944A9D" w:rsidP="001106D9">
            <w:pPr>
              <w:pStyle w:val="Default"/>
              <w:rPr>
                <w:sz w:val="18"/>
                <w:szCs w:val="18"/>
              </w:rPr>
            </w:pPr>
            <w:r>
              <w:rPr>
                <w:sz w:val="18"/>
                <w:szCs w:val="18"/>
              </w:rPr>
              <w:t>MSTG- doesn’t specify</w:t>
            </w:r>
          </w:p>
          <w:p w14:paraId="3F7C1CDD" w14:textId="77777777" w:rsidR="00944A9D" w:rsidRDefault="00944A9D" w:rsidP="001106D9">
            <w:pPr>
              <w:pStyle w:val="Default"/>
              <w:rPr>
                <w:sz w:val="18"/>
                <w:szCs w:val="18"/>
              </w:rPr>
            </w:pPr>
          </w:p>
          <w:p w14:paraId="42244BDA" w14:textId="77777777" w:rsidR="00944A9D" w:rsidRDefault="00944A9D" w:rsidP="007B0232">
            <w:pPr>
              <w:pStyle w:val="Default"/>
              <w:rPr>
                <w:i/>
                <w:sz w:val="18"/>
                <w:szCs w:val="18"/>
              </w:rPr>
            </w:pPr>
            <w:r>
              <w:rPr>
                <w:sz w:val="18"/>
                <w:szCs w:val="18"/>
              </w:rPr>
              <w:t>MOPG</w:t>
            </w:r>
            <w:r w:rsidRPr="007B0232">
              <w:rPr>
                <w:i/>
                <w:sz w:val="18"/>
                <w:szCs w:val="18"/>
              </w:rPr>
              <w:t xml:space="preserve">- </w:t>
            </w:r>
            <w:r w:rsidR="007B0232" w:rsidRPr="007B0232">
              <w:rPr>
                <w:i/>
                <w:sz w:val="18"/>
                <w:szCs w:val="18"/>
              </w:rPr>
              <w:t>‘Treat with penicillin IV (or erythromycin if allergic)</w:t>
            </w:r>
          </w:p>
          <w:p w14:paraId="6D24A891" w14:textId="77777777" w:rsidR="00E842E3" w:rsidRDefault="00E842E3" w:rsidP="007B0232">
            <w:pPr>
              <w:pStyle w:val="Default"/>
              <w:rPr>
                <w:i/>
                <w:sz w:val="18"/>
                <w:szCs w:val="18"/>
              </w:rPr>
            </w:pPr>
          </w:p>
          <w:p w14:paraId="3263AC07" w14:textId="27881089" w:rsidR="00E842E3" w:rsidRDefault="00E842E3" w:rsidP="00E842E3">
            <w:pPr>
              <w:rPr>
                <w:sz w:val="18"/>
                <w:szCs w:val="18"/>
              </w:rPr>
            </w:pPr>
            <w:r>
              <w:rPr>
                <w:sz w:val="18"/>
                <w:szCs w:val="18"/>
              </w:rPr>
              <w:t>(BEmONC &amp; EHP)</w:t>
            </w:r>
          </w:p>
          <w:p w14:paraId="29EF2147" w14:textId="55DC5B89" w:rsidR="007F7C8E" w:rsidRDefault="007F7C8E" w:rsidP="00E842E3">
            <w:pPr>
              <w:rPr>
                <w:sz w:val="18"/>
                <w:szCs w:val="18"/>
              </w:rPr>
            </w:pPr>
          </w:p>
          <w:p w14:paraId="01B08033" w14:textId="77777777" w:rsidR="007F7C8E" w:rsidRDefault="007F7C8E" w:rsidP="00E842E3">
            <w:pPr>
              <w:rPr>
                <w:sz w:val="18"/>
                <w:szCs w:val="18"/>
              </w:rPr>
            </w:pPr>
          </w:p>
          <w:p w14:paraId="6EB31E5F" w14:textId="057ED100" w:rsidR="00E842E3" w:rsidRPr="00965938" w:rsidRDefault="00E842E3" w:rsidP="007B0232">
            <w:pPr>
              <w:pStyle w:val="Default"/>
              <w:rPr>
                <w:sz w:val="18"/>
                <w:szCs w:val="18"/>
              </w:rPr>
            </w:pPr>
          </w:p>
        </w:tc>
      </w:tr>
      <w:tr w:rsidR="001106D9" w14:paraId="4CF477B4" w14:textId="77777777" w:rsidTr="00EC48E7">
        <w:tc>
          <w:tcPr>
            <w:tcW w:w="1696" w:type="dxa"/>
          </w:tcPr>
          <w:p w14:paraId="35F73A33" w14:textId="77777777" w:rsidR="001106D9" w:rsidRPr="5A90E4E9" w:rsidRDefault="001106D9" w:rsidP="001106D9">
            <w:pPr>
              <w:pStyle w:val="Default"/>
              <w:rPr>
                <w:b/>
                <w:bCs/>
                <w:sz w:val="18"/>
                <w:szCs w:val="18"/>
              </w:rPr>
            </w:pPr>
          </w:p>
        </w:tc>
        <w:tc>
          <w:tcPr>
            <w:tcW w:w="2268" w:type="dxa"/>
            <w:shd w:val="clear" w:color="auto" w:fill="DEEAF6" w:themeFill="accent1" w:themeFillTint="33"/>
          </w:tcPr>
          <w:p w14:paraId="569687B3" w14:textId="77777777" w:rsidR="001106D9" w:rsidRPr="007B0232" w:rsidRDefault="001106D9" w:rsidP="00EC48E7">
            <w:pPr>
              <w:jc w:val="center"/>
              <w:rPr>
                <w:b/>
                <w:sz w:val="18"/>
                <w:szCs w:val="18"/>
              </w:rPr>
            </w:pPr>
            <w:r w:rsidRPr="007B0232">
              <w:rPr>
                <w:b/>
                <w:sz w:val="18"/>
                <w:szCs w:val="18"/>
              </w:rPr>
              <w:t>Prophylactic Steroids</w:t>
            </w:r>
          </w:p>
          <w:p w14:paraId="5FB9A65C" w14:textId="77777777" w:rsidR="001106D9" w:rsidRDefault="001106D9" w:rsidP="00EC48E7">
            <w:pPr>
              <w:jc w:val="center"/>
              <w:rPr>
                <w:b/>
                <w:sz w:val="18"/>
                <w:szCs w:val="18"/>
              </w:rPr>
            </w:pPr>
          </w:p>
          <w:p w14:paraId="7B193F91" w14:textId="77777777" w:rsidR="00361409" w:rsidRDefault="00361409" w:rsidP="00EC48E7">
            <w:pPr>
              <w:jc w:val="center"/>
              <w:rPr>
                <w:b/>
                <w:sz w:val="18"/>
                <w:szCs w:val="18"/>
              </w:rPr>
            </w:pPr>
          </w:p>
          <w:p w14:paraId="6A9808A7" w14:textId="77777777" w:rsidR="00361409" w:rsidRDefault="00361409" w:rsidP="00EC48E7">
            <w:pPr>
              <w:jc w:val="center"/>
              <w:rPr>
                <w:b/>
                <w:sz w:val="18"/>
                <w:szCs w:val="18"/>
              </w:rPr>
            </w:pPr>
          </w:p>
          <w:p w14:paraId="68807C82" w14:textId="12A8A393" w:rsidR="00361409" w:rsidRPr="007B0232" w:rsidRDefault="00361409" w:rsidP="00EC48E7">
            <w:pPr>
              <w:jc w:val="center"/>
              <w:rPr>
                <w:b/>
                <w:sz w:val="18"/>
                <w:szCs w:val="18"/>
              </w:rPr>
            </w:pPr>
          </w:p>
        </w:tc>
        <w:tc>
          <w:tcPr>
            <w:tcW w:w="3018" w:type="dxa"/>
          </w:tcPr>
          <w:p w14:paraId="395DC221" w14:textId="77777777" w:rsidR="001106D9" w:rsidRPr="001106D9" w:rsidRDefault="001106D9" w:rsidP="001106D9">
            <w:pPr>
              <w:rPr>
                <w:sz w:val="18"/>
                <w:szCs w:val="18"/>
              </w:rPr>
            </w:pPr>
            <w:r w:rsidRPr="001106D9">
              <w:rPr>
                <w:sz w:val="18"/>
                <w:szCs w:val="18"/>
              </w:rPr>
              <w:t>Betamethasone 12mg IM x2</w:t>
            </w:r>
          </w:p>
          <w:p w14:paraId="24C2F782" w14:textId="77777777" w:rsidR="001106D9" w:rsidRDefault="001106D9" w:rsidP="001106D9">
            <w:pPr>
              <w:rPr>
                <w:sz w:val="18"/>
                <w:szCs w:val="18"/>
              </w:rPr>
            </w:pPr>
            <w:r w:rsidRPr="001106D9">
              <w:rPr>
                <w:sz w:val="18"/>
                <w:szCs w:val="18"/>
              </w:rPr>
              <w:t>Dexamethasone 6mg IM X 4</w:t>
            </w:r>
          </w:p>
          <w:p w14:paraId="24357A18" w14:textId="300E042D" w:rsidR="00E842E3" w:rsidRPr="00965938" w:rsidRDefault="00E842E3" w:rsidP="001106D9">
            <w:pPr>
              <w:rPr>
                <w:sz w:val="18"/>
                <w:szCs w:val="18"/>
              </w:rPr>
            </w:pPr>
          </w:p>
        </w:tc>
        <w:tc>
          <w:tcPr>
            <w:tcW w:w="2936" w:type="dxa"/>
          </w:tcPr>
          <w:p w14:paraId="509A62B5" w14:textId="600259F4" w:rsidR="00E842E3" w:rsidRDefault="00066077" w:rsidP="001106D9">
            <w:pPr>
              <w:pStyle w:val="Default"/>
              <w:rPr>
                <w:sz w:val="18"/>
                <w:szCs w:val="18"/>
              </w:rPr>
            </w:pPr>
            <w:r w:rsidRPr="00965938">
              <w:rPr>
                <w:sz w:val="18"/>
                <w:szCs w:val="18"/>
              </w:rPr>
              <w:t>MOGPG 2014</w:t>
            </w:r>
            <w:r w:rsidR="00E842E3">
              <w:rPr>
                <w:sz w:val="18"/>
                <w:szCs w:val="18"/>
              </w:rPr>
              <w:t xml:space="preserve"> </w:t>
            </w:r>
          </w:p>
          <w:p w14:paraId="5541C493" w14:textId="77777777" w:rsidR="00E842E3" w:rsidRDefault="00E842E3" w:rsidP="001106D9">
            <w:pPr>
              <w:pStyle w:val="Default"/>
              <w:rPr>
                <w:sz w:val="18"/>
                <w:szCs w:val="18"/>
              </w:rPr>
            </w:pPr>
          </w:p>
          <w:p w14:paraId="5F4AD403" w14:textId="77777777" w:rsidR="00E842E3" w:rsidRDefault="00E842E3" w:rsidP="00E842E3">
            <w:pPr>
              <w:pStyle w:val="Default"/>
              <w:rPr>
                <w:sz w:val="18"/>
                <w:szCs w:val="18"/>
              </w:rPr>
            </w:pPr>
            <w:r>
              <w:rPr>
                <w:sz w:val="18"/>
                <w:szCs w:val="18"/>
              </w:rPr>
              <w:t>(EHP  only)</w:t>
            </w:r>
          </w:p>
          <w:p w14:paraId="3299AFA7" w14:textId="571F1A8F" w:rsidR="00E842E3" w:rsidRPr="00965938" w:rsidRDefault="00E842E3" w:rsidP="00E842E3">
            <w:pPr>
              <w:pStyle w:val="Default"/>
              <w:rPr>
                <w:sz w:val="18"/>
                <w:szCs w:val="18"/>
              </w:rPr>
            </w:pPr>
          </w:p>
        </w:tc>
      </w:tr>
      <w:tr w:rsidR="007B0232" w14:paraId="6520CC34" w14:textId="77777777" w:rsidTr="00EC48E7">
        <w:tc>
          <w:tcPr>
            <w:tcW w:w="1696" w:type="dxa"/>
          </w:tcPr>
          <w:p w14:paraId="1F48B7F8" w14:textId="77777777" w:rsidR="007B0232" w:rsidRPr="5A90E4E9" w:rsidRDefault="007B0232" w:rsidP="007B0232">
            <w:pPr>
              <w:pStyle w:val="Default"/>
              <w:rPr>
                <w:b/>
                <w:bCs/>
                <w:sz w:val="18"/>
                <w:szCs w:val="18"/>
              </w:rPr>
            </w:pPr>
          </w:p>
        </w:tc>
        <w:tc>
          <w:tcPr>
            <w:tcW w:w="2268" w:type="dxa"/>
            <w:shd w:val="clear" w:color="auto" w:fill="FBE4D5" w:themeFill="accent2" w:themeFillTint="33"/>
          </w:tcPr>
          <w:p w14:paraId="6AB1C118" w14:textId="77777777" w:rsidR="007B0232" w:rsidRDefault="007B0232" w:rsidP="00EC48E7">
            <w:pPr>
              <w:jc w:val="center"/>
              <w:rPr>
                <w:sz w:val="18"/>
                <w:szCs w:val="18"/>
              </w:rPr>
            </w:pPr>
          </w:p>
          <w:p w14:paraId="61B62B61" w14:textId="7BA3F7AD" w:rsidR="007B0232" w:rsidRDefault="007B0232" w:rsidP="00EC48E7">
            <w:pPr>
              <w:jc w:val="center"/>
              <w:rPr>
                <w:sz w:val="18"/>
                <w:szCs w:val="18"/>
              </w:rPr>
            </w:pPr>
            <w:r>
              <w:rPr>
                <w:sz w:val="18"/>
                <w:szCs w:val="18"/>
              </w:rPr>
              <w:t>Assisted Vaginal Delivery</w:t>
            </w:r>
          </w:p>
          <w:p w14:paraId="38A384CD" w14:textId="77777777" w:rsidR="007B0232" w:rsidRDefault="007B0232" w:rsidP="00EC48E7">
            <w:pPr>
              <w:jc w:val="center"/>
              <w:rPr>
                <w:sz w:val="18"/>
                <w:szCs w:val="18"/>
              </w:rPr>
            </w:pPr>
          </w:p>
          <w:p w14:paraId="43C67258" w14:textId="16CFB01A" w:rsidR="007B0232" w:rsidRDefault="007B0232" w:rsidP="00EC48E7">
            <w:pPr>
              <w:jc w:val="center"/>
              <w:rPr>
                <w:sz w:val="18"/>
                <w:szCs w:val="18"/>
              </w:rPr>
            </w:pPr>
          </w:p>
        </w:tc>
        <w:tc>
          <w:tcPr>
            <w:tcW w:w="3018" w:type="dxa"/>
          </w:tcPr>
          <w:p w14:paraId="468559F8" w14:textId="27D6539C" w:rsidR="007B0232" w:rsidRDefault="00361409" w:rsidP="007B0232">
            <w:pPr>
              <w:rPr>
                <w:sz w:val="18"/>
                <w:szCs w:val="18"/>
              </w:rPr>
            </w:pPr>
            <w:r>
              <w:rPr>
                <w:sz w:val="18"/>
                <w:szCs w:val="18"/>
              </w:rPr>
              <w:t>‘Obsteric Forceps’ x1</w:t>
            </w:r>
          </w:p>
          <w:p w14:paraId="6452463C" w14:textId="0512C115" w:rsidR="00361409" w:rsidRDefault="00361409" w:rsidP="007B0232">
            <w:pPr>
              <w:rPr>
                <w:sz w:val="18"/>
                <w:szCs w:val="18"/>
              </w:rPr>
            </w:pPr>
            <w:r>
              <w:rPr>
                <w:sz w:val="18"/>
                <w:szCs w:val="18"/>
              </w:rPr>
              <w:t>‘Obstetric Vaccum’ x1</w:t>
            </w:r>
          </w:p>
          <w:p w14:paraId="3B85EDCA" w14:textId="1C0029D7" w:rsidR="00361409" w:rsidRDefault="00361409" w:rsidP="007B0232">
            <w:pPr>
              <w:rPr>
                <w:sz w:val="18"/>
                <w:szCs w:val="18"/>
              </w:rPr>
            </w:pPr>
          </w:p>
          <w:p w14:paraId="4D51CD35" w14:textId="1E45039E" w:rsidR="00361409" w:rsidRDefault="00361409" w:rsidP="007B0232">
            <w:pPr>
              <w:rPr>
                <w:sz w:val="18"/>
                <w:szCs w:val="18"/>
              </w:rPr>
            </w:pPr>
            <w:r>
              <w:rPr>
                <w:sz w:val="18"/>
                <w:szCs w:val="18"/>
              </w:rPr>
              <w:t>‘Management of obstructed labour’ x1</w:t>
            </w:r>
          </w:p>
          <w:p w14:paraId="3FC58278" w14:textId="172B1521" w:rsidR="00361409" w:rsidRDefault="00361409" w:rsidP="007B0232">
            <w:pPr>
              <w:rPr>
                <w:sz w:val="18"/>
                <w:szCs w:val="18"/>
              </w:rPr>
            </w:pPr>
          </w:p>
          <w:p w14:paraId="597222A0" w14:textId="2F67D88D" w:rsidR="00E16F67" w:rsidRPr="00361409" w:rsidRDefault="00361409" w:rsidP="007B0232">
            <w:pPr>
              <w:rPr>
                <w:b/>
                <w:sz w:val="18"/>
                <w:szCs w:val="18"/>
              </w:rPr>
            </w:pPr>
            <w:r w:rsidRPr="00361409">
              <w:rPr>
                <w:b/>
                <w:sz w:val="18"/>
                <w:szCs w:val="18"/>
              </w:rPr>
              <w:t>n.b. this package is very large and does have some overlap with SBA package…maybe shouldn’t condition on</w:t>
            </w:r>
          </w:p>
          <w:p w14:paraId="2F1D7E39" w14:textId="0C815A4E" w:rsidR="00E16F67" w:rsidRPr="00965938" w:rsidRDefault="00E16F67" w:rsidP="007B0232">
            <w:pPr>
              <w:rPr>
                <w:sz w:val="18"/>
                <w:szCs w:val="18"/>
              </w:rPr>
            </w:pPr>
          </w:p>
        </w:tc>
        <w:tc>
          <w:tcPr>
            <w:tcW w:w="2936" w:type="dxa"/>
          </w:tcPr>
          <w:p w14:paraId="1F6F2411" w14:textId="77777777" w:rsidR="00361409" w:rsidRDefault="00361409" w:rsidP="00361409">
            <w:pPr>
              <w:pStyle w:val="Default"/>
              <w:rPr>
                <w:sz w:val="18"/>
                <w:szCs w:val="18"/>
              </w:rPr>
            </w:pPr>
            <w:r w:rsidRPr="00965938">
              <w:rPr>
                <w:sz w:val="18"/>
                <w:szCs w:val="18"/>
              </w:rPr>
              <w:t>MOGPG 2014</w:t>
            </w:r>
            <w:r>
              <w:rPr>
                <w:sz w:val="18"/>
                <w:szCs w:val="18"/>
              </w:rPr>
              <w:t xml:space="preserve"> </w:t>
            </w:r>
          </w:p>
          <w:p w14:paraId="05C75A06" w14:textId="77777777" w:rsidR="00361409" w:rsidRDefault="00361409" w:rsidP="00361409">
            <w:pPr>
              <w:pStyle w:val="Default"/>
              <w:rPr>
                <w:sz w:val="18"/>
                <w:szCs w:val="18"/>
              </w:rPr>
            </w:pPr>
          </w:p>
          <w:p w14:paraId="4BD55459" w14:textId="3F90F1F6" w:rsidR="00361409" w:rsidRDefault="00361409" w:rsidP="00361409">
            <w:pPr>
              <w:pStyle w:val="Default"/>
              <w:rPr>
                <w:sz w:val="18"/>
                <w:szCs w:val="18"/>
              </w:rPr>
            </w:pPr>
            <w:r>
              <w:rPr>
                <w:sz w:val="18"/>
                <w:szCs w:val="18"/>
              </w:rPr>
              <w:t>(BEmONC &amp; EHP)</w:t>
            </w:r>
          </w:p>
          <w:p w14:paraId="19802BE6" w14:textId="77777777" w:rsidR="007B0232" w:rsidRPr="00965938" w:rsidRDefault="007B0232" w:rsidP="007B0232">
            <w:pPr>
              <w:pStyle w:val="Default"/>
              <w:rPr>
                <w:sz w:val="18"/>
                <w:szCs w:val="18"/>
              </w:rPr>
            </w:pPr>
          </w:p>
        </w:tc>
      </w:tr>
      <w:tr w:rsidR="007B0232" w14:paraId="1356C43E" w14:textId="77777777" w:rsidTr="00EC48E7">
        <w:tc>
          <w:tcPr>
            <w:tcW w:w="1696" w:type="dxa"/>
          </w:tcPr>
          <w:p w14:paraId="1E1A72B3" w14:textId="77777777" w:rsidR="007B0232" w:rsidRPr="5A90E4E9" w:rsidRDefault="007B0232" w:rsidP="007B0232">
            <w:pPr>
              <w:pStyle w:val="Default"/>
              <w:rPr>
                <w:b/>
                <w:bCs/>
                <w:sz w:val="18"/>
                <w:szCs w:val="18"/>
              </w:rPr>
            </w:pPr>
          </w:p>
        </w:tc>
        <w:tc>
          <w:tcPr>
            <w:tcW w:w="2268" w:type="dxa"/>
            <w:shd w:val="clear" w:color="auto" w:fill="FBE4D5" w:themeFill="accent2" w:themeFillTint="33"/>
          </w:tcPr>
          <w:p w14:paraId="4F534CBF" w14:textId="24D97421" w:rsidR="007B0232" w:rsidRDefault="007B0232" w:rsidP="00EC48E7">
            <w:pPr>
              <w:jc w:val="center"/>
              <w:rPr>
                <w:sz w:val="18"/>
                <w:szCs w:val="18"/>
              </w:rPr>
            </w:pPr>
            <w:r>
              <w:rPr>
                <w:sz w:val="18"/>
                <w:szCs w:val="18"/>
              </w:rPr>
              <w:t>Management of Sepsis</w:t>
            </w:r>
          </w:p>
          <w:p w14:paraId="4548D993" w14:textId="77777777" w:rsidR="007B0232" w:rsidRDefault="007B0232" w:rsidP="00EC48E7">
            <w:pPr>
              <w:jc w:val="center"/>
              <w:rPr>
                <w:sz w:val="18"/>
                <w:szCs w:val="18"/>
              </w:rPr>
            </w:pPr>
          </w:p>
          <w:p w14:paraId="77AF0781" w14:textId="69760D34" w:rsidR="007B0232" w:rsidRDefault="007B0232" w:rsidP="00EC48E7">
            <w:pPr>
              <w:jc w:val="center"/>
              <w:rPr>
                <w:sz w:val="18"/>
                <w:szCs w:val="18"/>
              </w:rPr>
            </w:pPr>
          </w:p>
        </w:tc>
        <w:tc>
          <w:tcPr>
            <w:tcW w:w="3018" w:type="dxa"/>
          </w:tcPr>
          <w:p w14:paraId="41AEFD1D" w14:textId="77777777" w:rsidR="007B0232" w:rsidRDefault="007B0232" w:rsidP="007B0232">
            <w:pPr>
              <w:rPr>
                <w:sz w:val="18"/>
                <w:szCs w:val="18"/>
              </w:rPr>
            </w:pPr>
          </w:p>
          <w:p w14:paraId="0383E898" w14:textId="77777777" w:rsidR="00EC48E7" w:rsidRDefault="00EC48E7" w:rsidP="007B0232">
            <w:pPr>
              <w:rPr>
                <w:sz w:val="18"/>
                <w:szCs w:val="18"/>
              </w:rPr>
            </w:pPr>
          </w:p>
          <w:p w14:paraId="79086C6F" w14:textId="77777777" w:rsidR="00EC48E7" w:rsidRDefault="00EC48E7" w:rsidP="007B0232">
            <w:pPr>
              <w:rPr>
                <w:sz w:val="18"/>
                <w:szCs w:val="18"/>
              </w:rPr>
            </w:pPr>
          </w:p>
          <w:p w14:paraId="357AD43E" w14:textId="77777777" w:rsidR="00EC48E7" w:rsidRDefault="00EC48E7" w:rsidP="007B0232">
            <w:pPr>
              <w:rPr>
                <w:sz w:val="18"/>
                <w:szCs w:val="18"/>
              </w:rPr>
            </w:pPr>
          </w:p>
          <w:p w14:paraId="10BFCED6" w14:textId="5A602511" w:rsidR="00EC48E7" w:rsidRPr="00965938" w:rsidRDefault="00EC48E7" w:rsidP="007B0232">
            <w:pPr>
              <w:rPr>
                <w:sz w:val="18"/>
                <w:szCs w:val="18"/>
              </w:rPr>
            </w:pPr>
          </w:p>
        </w:tc>
        <w:tc>
          <w:tcPr>
            <w:tcW w:w="2936" w:type="dxa"/>
          </w:tcPr>
          <w:p w14:paraId="296E9BAB" w14:textId="77777777" w:rsidR="007B0232" w:rsidRPr="00965938" w:rsidRDefault="007B0232" w:rsidP="007B0232">
            <w:pPr>
              <w:pStyle w:val="Default"/>
              <w:rPr>
                <w:sz w:val="18"/>
                <w:szCs w:val="18"/>
              </w:rPr>
            </w:pPr>
          </w:p>
        </w:tc>
      </w:tr>
      <w:tr w:rsidR="00E16F67" w14:paraId="476D6F1F" w14:textId="77777777" w:rsidTr="00EC48E7">
        <w:tc>
          <w:tcPr>
            <w:tcW w:w="1696" w:type="dxa"/>
          </w:tcPr>
          <w:p w14:paraId="3FC4A9F0" w14:textId="77777777" w:rsidR="00E16F67" w:rsidRPr="5A90E4E9" w:rsidRDefault="00E16F67" w:rsidP="00E16F67">
            <w:pPr>
              <w:pStyle w:val="Default"/>
              <w:rPr>
                <w:b/>
                <w:bCs/>
                <w:sz w:val="18"/>
                <w:szCs w:val="18"/>
              </w:rPr>
            </w:pPr>
          </w:p>
        </w:tc>
        <w:tc>
          <w:tcPr>
            <w:tcW w:w="2268" w:type="dxa"/>
            <w:shd w:val="clear" w:color="auto" w:fill="FBE4D5" w:themeFill="accent2" w:themeFillTint="33"/>
          </w:tcPr>
          <w:p w14:paraId="2CEF915F" w14:textId="77777777" w:rsidR="00E16F67" w:rsidRDefault="00E16F67" w:rsidP="00E16F67">
            <w:pPr>
              <w:rPr>
                <w:sz w:val="18"/>
                <w:szCs w:val="18"/>
              </w:rPr>
            </w:pPr>
          </w:p>
          <w:p w14:paraId="4EABA1BF" w14:textId="519A47E3" w:rsidR="00E16F67" w:rsidRDefault="00E16F67" w:rsidP="00E16F67">
            <w:pPr>
              <w:rPr>
                <w:sz w:val="18"/>
                <w:szCs w:val="18"/>
              </w:rPr>
            </w:pPr>
            <w:r>
              <w:rPr>
                <w:sz w:val="18"/>
                <w:szCs w:val="18"/>
              </w:rPr>
              <w:t>Management of Hypertension</w:t>
            </w:r>
          </w:p>
          <w:p w14:paraId="76B83AF8" w14:textId="7DA8C572" w:rsidR="00E16F67" w:rsidRDefault="00E16F67" w:rsidP="00E16F67">
            <w:pPr>
              <w:rPr>
                <w:sz w:val="18"/>
                <w:szCs w:val="18"/>
              </w:rPr>
            </w:pPr>
          </w:p>
        </w:tc>
        <w:tc>
          <w:tcPr>
            <w:tcW w:w="3018" w:type="dxa"/>
          </w:tcPr>
          <w:p w14:paraId="13D40510" w14:textId="47EC482B" w:rsidR="00E16F67" w:rsidRPr="00EC48E7" w:rsidRDefault="00E16F67" w:rsidP="00E16F67">
            <w:pPr>
              <w:rPr>
                <w:i/>
                <w:sz w:val="18"/>
                <w:szCs w:val="18"/>
              </w:rPr>
            </w:pPr>
            <w:r w:rsidRPr="00EC48E7">
              <w:rPr>
                <w:i/>
                <w:sz w:val="18"/>
                <w:szCs w:val="18"/>
              </w:rPr>
              <w:t>Antihypertensives:</w:t>
            </w:r>
          </w:p>
          <w:p w14:paraId="06E1B8DC" w14:textId="442D2AE9" w:rsidR="00E16F67" w:rsidRDefault="00E16F67" w:rsidP="00E16F67">
            <w:pPr>
              <w:rPr>
                <w:sz w:val="18"/>
                <w:szCs w:val="18"/>
              </w:rPr>
            </w:pPr>
            <w:r>
              <w:rPr>
                <w:sz w:val="18"/>
                <w:szCs w:val="18"/>
              </w:rPr>
              <w:t xml:space="preserve">Methyldopa 500mg- 1g TDS </w:t>
            </w:r>
          </w:p>
          <w:p w14:paraId="1C7D75FD" w14:textId="39FE684C" w:rsidR="00E16F67" w:rsidRDefault="00E16F67" w:rsidP="00E16F67">
            <w:pPr>
              <w:rPr>
                <w:sz w:val="18"/>
                <w:szCs w:val="18"/>
              </w:rPr>
            </w:pPr>
            <w:r>
              <w:rPr>
                <w:sz w:val="18"/>
                <w:szCs w:val="18"/>
              </w:rPr>
              <w:t>…add in Nifedipine SR PO 40mg TD</w:t>
            </w:r>
          </w:p>
          <w:p w14:paraId="12E00BEB" w14:textId="77777777" w:rsidR="00E16F67" w:rsidRDefault="00E16F67" w:rsidP="00E16F67">
            <w:pPr>
              <w:rPr>
                <w:sz w:val="18"/>
                <w:szCs w:val="18"/>
              </w:rPr>
            </w:pPr>
            <w:r>
              <w:rPr>
                <w:sz w:val="18"/>
                <w:szCs w:val="18"/>
              </w:rPr>
              <w:t>…or add in Hydralazine  5mg IV (repeat as needed)</w:t>
            </w:r>
          </w:p>
          <w:p w14:paraId="0619E9DD" w14:textId="77777777" w:rsidR="00E16F67" w:rsidRDefault="00E16F67" w:rsidP="00E16F67">
            <w:pPr>
              <w:rPr>
                <w:sz w:val="18"/>
                <w:szCs w:val="18"/>
              </w:rPr>
            </w:pPr>
          </w:p>
          <w:p w14:paraId="09B08E56" w14:textId="77777777" w:rsidR="00E16F67" w:rsidRDefault="00E16F67" w:rsidP="00E16F67">
            <w:pPr>
              <w:rPr>
                <w:sz w:val="18"/>
                <w:szCs w:val="18"/>
              </w:rPr>
            </w:pPr>
          </w:p>
          <w:p w14:paraId="2527CC49" w14:textId="7565728B" w:rsidR="00E16F67" w:rsidRPr="00E16F67" w:rsidRDefault="00E16F67" w:rsidP="00E16F67">
            <w:pPr>
              <w:rPr>
                <w:i/>
                <w:sz w:val="18"/>
                <w:szCs w:val="18"/>
              </w:rPr>
            </w:pPr>
            <w:r w:rsidRPr="00E16F67">
              <w:rPr>
                <w:i/>
                <w:sz w:val="18"/>
                <w:szCs w:val="18"/>
              </w:rPr>
              <w:t>For severe pre-eclampsia:</w:t>
            </w:r>
          </w:p>
          <w:p w14:paraId="66A10875" w14:textId="77777777" w:rsidR="00E16F67" w:rsidRDefault="00E16F67" w:rsidP="00E16F67">
            <w:pPr>
              <w:rPr>
                <w:sz w:val="18"/>
                <w:szCs w:val="18"/>
              </w:rPr>
            </w:pPr>
            <w:r>
              <w:rPr>
                <w:sz w:val="18"/>
                <w:szCs w:val="18"/>
              </w:rPr>
              <w:t>1x 4g 20% MgSO4 + 500ml normal saline</w:t>
            </w:r>
          </w:p>
          <w:p w14:paraId="4ACE5535" w14:textId="77777777" w:rsidR="00E16F67" w:rsidRDefault="00E16F67" w:rsidP="00E16F67">
            <w:pPr>
              <w:rPr>
                <w:sz w:val="18"/>
                <w:szCs w:val="18"/>
              </w:rPr>
            </w:pPr>
            <w:r>
              <w:rPr>
                <w:sz w:val="18"/>
                <w:szCs w:val="18"/>
              </w:rPr>
              <w:t>1x 5g 50% MgSO4</w:t>
            </w:r>
          </w:p>
          <w:p w14:paraId="68A7B0E3" w14:textId="77777777" w:rsidR="00E16F67" w:rsidRDefault="00E16F67" w:rsidP="00E16F67">
            <w:pPr>
              <w:rPr>
                <w:sz w:val="18"/>
                <w:szCs w:val="18"/>
              </w:rPr>
            </w:pPr>
            <w:r>
              <w:rPr>
                <w:sz w:val="18"/>
                <w:szCs w:val="18"/>
              </w:rPr>
              <w:t xml:space="preserve">1 X 1% lidocaine </w:t>
            </w:r>
          </w:p>
          <w:p w14:paraId="578A1052" w14:textId="77777777" w:rsidR="00E16F67" w:rsidRDefault="00E16F67" w:rsidP="00E16F67">
            <w:pPr>
              <w:rPr>
                <w:sz w:val="18"/>
                <w:szCs w:val="18"/>
              </w:rPr>
            </w:pPr>
          </w:p>
          <w:p w14:paraId="3B3A58BE" w14:textId="77777777" w:rsidR="00E16F67" w:rsidRDefault="00E16F67" w:rsidP="00E16F67">
            <w:pPr>
              <w:rPr>
                <w:sz w:val="18"/>
                <w:szCs w:val="18"/>
              </w:rPr>
            </w:pPr>
          </w:p>
          <w:p w14:paraId="14BB33AF" w14:textId="02D4DD4C" w:rsidR="00E16F67" w:rsidRPr="00965938" w:rsidRDefault="00E16F67" w:rsidP="00E16F67">
            <w:pPr>
              <w:rPr>
                <w:sz w:val="18"/>
                <w:szCs w:val="18"/>
              </w:rPr>
            </w:pPr>
          </w:p>
        </w:tc>
        <w:tc>
          <w:tcPr>
            <w:tcW w:w="2936" w:type="dxa"/>
          </w:tcPr>
          <w:p w14:paraId="59FBA6E5" w14:textId="77777777" w:rsidR="00E16F67" w:rsidRDefault="00E16F67" w:rsidP="00E16F67">
            <w:pPr>
              <w:pStyle w:val="Default"/>
              <w:rPr>
                <w:sz w:val="18"/>
                <w:szCs w:val="18"/>
              </w:rPr>
            </w:pPr>
            <w:r>
              <w:rPr>
                <w:sz w:val="18"/>
                <w:szCs w:val="18"/>
              </w:rPr>
              <w:t xml:space="preserve">MSTG 2014 </w:t>
            </w:r>
          </w:p>
          <w:p w14:paraId="263E962E" w14:textId="77777777" w:rsidR="00E16F67" w:rsidRDefault="00E16F67" w:rsidP="00E16F67">
            <w:pPr>
              <w:pStyle w:val="Default"/>
              <w:rPr>
                <w:sz w:val="18"/>
                <w:szCs w:val="18"/>
              </w:rPr>
            </w:pPr>
          </w:p>
          <w:p w14:paraId="4A142745" w14:textId="77777777" w:rsidR="00E16F67" w:rsidRDefault="00E16F67" w:rsidP="00E16F67">
            <w:pPr>
              <w:pStyle w:val="Default"/>
              <w:rPr>
                <w:sz w:val="18"/>
                <w:szCs w:val="18"/>
              </w:rPr>
            </w:pPr>
          </w:p>
          <w:p w14:paraId="023363A1" w14:textId="77777777" w:rsidR="00E16F67" w:rsidRDefault="00E16F67" w:rsidP="00E16F67">
            <w:pPr>
              <w:rPr>
                <w:sz w:val="18"/>
                <w:szCs w:val="18"/>
              </w:rPr>
            </w:pPr>
            <w:r>
              <w:rPr>
                <w:sz w:val="18"/>
                <w:szCs w:val="18"/>
              </w:rPr>
              <w:t>(BEmONC &amp; EHP)</w:t>
            </w:r>
          </w:p>
          <w:p w14:paraId="0881B7A3" w14:textId="77777777" w:rsidR="00E16F67" w:rsidRDefault="00E16F67" w:rsidP="00E16F67">
            <w:pPr>
              <w:rPr>
                <w:sz w:val="18"/>
                <w:szCs w:val="18"/>
              </w:rPr>
            </w:pPr>
          </w:p>
          <w:p w14:paraId="6CBA7027" w14:textId="77777777" w:rsidR="00E16F67" w:rsidRPr="00965938" w:rsidRDefault="00E16F67" w:rsidP="00E16F67">
            <w:pPr>
              <w:pStyle w:val="Default"/>
              <w:rPr>
                <w:sz w:val="18"/>
                <w:szCs w:val="18"/>
              </w:rPr>
            </w:pPr>
          </w:p>
        </w:tc>
      </w:tr>
      <w:tr w:rsidR="00E16F67" w14:paraId="4FDBAC8A" w14:textId="77777777" w:rsidTr="00EC48E7">
        <w:tc>
          <w:tcPr>
            <w:tcW w:w="1696" w:type="dxa"/>
          </w:tcPr>
          <w:p w14:paraId="7C1E9438" w14:textId="77777777" w:rsidR="00E16F67" w:rsidRPr="5A90E4E9" w:rsidRDefault="00E16F67" w:rsidP="00E16F67">
            <w:pPr>
              <w:pStyle w:val="Default"/>
              <w:rPr>
                <w:b/>
                <w:bCs/>
                <w:sz w:val="18"/>
                <w:szCs w:val="18"/>
              </w:rPr>
            </w:pPr>
          </w:p>
        </w:tc>
        <w:tc>
          <w:tcPr>
            <w:tcW w:w="2268" w:type="dxa"/>
            <w:shd w:val="clear" w:color="auto" w:fill="FBE4D5" w:themeFill="accent2" w:themeFillTint="33"/>
          </w:tcPr>
          <w:p w14:paraId="30FA538C" w14:textId="4FE83136" w:rsidR="00E16F67" w:rsidRDefault="00E16F67" w:rsidP="00E16F67">
            <w:pPr>
              <w:rPr>
                <w:sz w:val="18"/>
                <w:szCs w:val="18"/>
              </w:rPr>
            </w:pPr>
            <w:r>
              <w:rPr>
                <w:sz w:val="18"/>
                <w:szCs w:val="18"/>
              </w:rPr>
              <w:t xml:space="preserve">Management of Eclampsia </w:t>
            </w:r>
          </w:p>
          <w:p w14:paraId="3C291B5C" w14:textId="173A41C8" w:rsidR="00E16F67" w:rsidRDefault="00E16F67" w:rsidP="00E16F67">
            <w:pPr>
              <w:rPr>
                <w:sz w:val="18"/>
                <w:szCs w:val="18"/>
              </w:rPr>
            </w:pPr>
          </w:p>
        </w:tc>
        <w:tc>
          <w:tcPr>
            <w:tcW w:w="3018" w:type="dxa"/>
          </w:tcPr>
          <w:p w14:paraId="100B6B5F" w14:textId="77777777" w:rsidR="00E16F67" w:rsidRPr="00965938" w:rsidRDefault="00E16F67" w:rsidP="00E16F67">
            <w:pPr>
              <w:rPr>
                <w:sz w:val="18"/>
                <w:szCs w:val="18"/>
              </w:rPr>
            </w:pPr>
          </w:p>
        </w:tc>
        <w:tc>
          <w:tcPr>
            <w:tcW w:w="2936" w:type="dxa"/>
          </w:tcPr>
          <w:p w14:paraId="2122D1E9" w14:textId="77777777" w:rsidR="00E16F67" w:rsidRPr="00965938" w:rsidRDefault="00E16F67" w:rsidP="00E16F67">
            <w:pPr>
              <w:pStyle w:val="Default"/>
              <w:rPr>
                <w:sz w:val="18"/>
                <w:szCs w:val="18"/>
              </w:rPr>
            </w:pPr>
          </w:p>
        </w:tc>
      </w:tr>
      <w:tr w:rsidR="00E16F67" w14:paraId="386EE6EC" w14:textId="77777777" w:rsidTr="00EC48E7">
        <w:tc>
          <w:tcPr>
            <w:tcW w:w="1696" w:type="dxa"/>
          </w:tcPr>
          <w:p w14:paraId="6AC46E6E" w14:textId="7661F71D" w:rsidR="00E16F67" w:rsidRPr="00F4558C" w:rsidRDefault="00E16F67" w:rsidP="00E16F67">
            <w:pPr>
              <w:jc w:val="center"/>
              <w:rPr>
                <w:bCs/>
                <w:iCs/>
                <w:sz w:val="18"/>
                <w:szCs w:val="18"/>
              </w:rPr>
            </w:pPr>
            <w:r>
              <w:rPr>
                <w:bCs/>
                <w:iCs/>
                <w:sz w:val="18"/>
                <w:szCs w:val="18"/>
              </w:rPr>
              <w:t>CaesareanSection</w:t>
            </w:r>
          </w:p>
          <w:p w14:paraId="0CCD717E" w14:textId="77777777" w:rsidR="00E16F67" w:rsidRDefault="00E16F67" w:rsidP="00E16F67">
            <w:pPr>
              <w:jc w:val="center"/>
              <w:rPr>
                <w:bCs/>
                <w:iCs/>
                <w:sz w:val="18"/>
                <w:szCs w:val="18"/>
              </w:rPr>
            </w:pPr>
            <w:r w:rsidRPr="00F4558C">
              <w:rPr>
                <w:bCs/>
                <w:iCs/>
                <w:sz w:val="18"/>
                <w:szCs w:val="18"/>
              </w:rPr>
              <w:t>(FacilityLevel1)</w:t>
            </w:r>
          </w:p>
          <w:p w14:paraId="160114FB" w14:textId="77777777" w:rsidR="00E16F67" w:rsidRPr="5A90E4E9" w:rsidRDefault="00E16F67" w:rsidP="00E16F67">
            <w:pPr>
              <w:pStyle w:val="Default"/>
              <w:rPr>
                <w:b/>
                <w:bCs/>
                <w:sz w:val="18"/>
                <w:szCs w:val="18"/>
              </w:rPr>
            </w:pPr>
          </w:p>
        </w:tc>
        <w:tc>
          <w:tcPr>
            <w:tcW w:w="2268" w:type="dxa"/>
          </w:tcPr>
          <w:p w14:paraId="3AA3E1C7" w14:textId="77777777" w:rsidR="00E16F67" w:rsidRDefault="00E16F67" w:rsidP="00E16F67">
            <w:pPr>
              <w:rPr>
                <w:sz w:val="18"/>
                <w:szCs w:val="18"/>
              </w:rPr>
            </w:pPr>
          </w:p>
          <w:p w14:paraId="3502D91D" w14:textId="77777777" w:rsidR="00E16F67" w:rsidRDefault="00E16F67" w:rsidP="00E16F67">
            <w:pPr>
              <w:rPr>
                <w:sz w:val="18"/>
                <w:szCs w:val="18"/>
              </w:rPr>
            </w:pPr>
          </w:p>
          <w:p w14:paraId="428E9329" w14:textId="3C19634A" w:rsidR="00E16F67" w:rsidRDefault="00E16F67" w:rsidP="00E16F67">
            <w:pPr>
              <w:rPr>
                <w:sz w:val="18"/>
                <w:szCs w:val="18"/>
              </w:rPr>
            </w:pPr>
          </w:p>
        </w:tc>
        <w:tc>
          <w:tcPr>
            <w:tcW w:w="3018" w:type="dxa"/>
          </w:tcPr>
          <w:p w14:paraId="72B06BA6" w14:textId="77777777" w:rsidR="00E16F67" w:rsidRPr="00965938" w:rsidRDefault="00E16F67" w:rsidP="00E16F67">
            <w:pPr>
              <w:rPr>
                <w:sz w:val="18"/>
                <w:szCs w:val="18"/>
              </w:rPr>
            </w:pPr>
          </w:p>
        </w:tc>
        <w:tc>
          <w:tcPr>
            <w:tcW w:w="2936" w:type="dxa"/>
          </w:tcPr>
          <w:p w14:paraId="751EC4C0" w14:textId="77777777" w:rsidR="00E16F67" w:rsidRPr="00965938" w:rsidRDefault="00E16F67" w:rsidP="00E16F67">
            <w:pPr>
              <w:pStyle w:val="Default"/>
              <w:rPr>
                <w:sz w:val="18"/>
                <w:szCs w:val="18"/>
              </w:rPr>
            </w:pPr>
          </w:p>
        </w:tc>
      </w:tr>
      <w:tr w:rsidR="00E16F67" w14:paraId="550AA513" w14:textId="77777777" w:rsidTr="00EC48E7">
        <w:tc>
          <w:tcPr>
            <w:tcW w:w="1696" w:type="dxa"/>
          </w:tcPr>
          <w:p w14:paraId="56A4097C" w14:textId="77777777" w:rsidR="00E16F67" w:rsidRDefault="00E16F67" w:rsidP="00E16F67">
            <w:pPr>
              <w:jc w:val="center"/>
              <w:rPr>
                <w:bCs/>
                <w:iCs/>
                <w:sz w:val="18"/>
                <w:szCs w:val="18"/>
              </w:rPr>
            </w:pPr>
            <w:r>
              <w:rPr>
                <w:bCs/>
                <w:iCs/>
                <w:sz w:val="18"/>
                <w:szCs w:val="18"/>
              </w:rPr>
              <w:t>LaparotomyAndAdditionalSurgery</w:t>
            </w:r>
          </w:p>
          <w:p w14:paraId="7A7A44D2" w14:textId="77777777" w:rsidR="00E16F67" w:rsidRDefault="00E16F67" w:rsidP="00E16F67">
            <w:pPr>
              <w:jc w:val="center"/>
              <w:rPr>
                <w:bCs/>
                <w:iCs/>
                <w:sz w:val="18"/>
                <w:szCs w:val="18"/>
              </w:rPr>
            </w:pPr>
          </w:p>
          <w:p w14:paraId="65725849" w14:textId="6E0CC1F8" w:rsidR="00E16F67" w:rsidRDefault="00E16F67" w:rsidP="00E16F67">
            <w:pPr>
              <w:jc w:val="center"/>
              <w:rPr>
                <w:bCs/>
                <w:iCs/>
                <w:sz w:val="18"/>
                <w:szCs w:val="18"/>
              </w:rPr>
            </w:pPr>
          </w:p>
        </w:tc>
        <w:tc>
          <w:tcPr>
            <w:tcW w:w="2268" w:type="dxa"/>
          </w:tcPr>
          <w:p w14:paraId="6EB1E4F9" w14:textId="77777777" w:rsidR="00E16F67" w:rsidRDefault="00E16F67" w:rsidP="00E16F67">
            <w:pPr>
              <w:rPr>
                <w:sz w:val="18"/>
                <w:szCs w:val="18"/>
              </w:rPr>
            </w:pPr>
          </w:p>
        </w:tc>
        <w:tc>
          <w:tcPr>
            <w:tcW w:w="3018" w:type="dxa"/>
          </w:tcPr>
          <w:p w14:paraId="39AA1959" w14:textId="77777777" w:rsidR="00E16F67" w:rsidRPr="00965938" w:rsidRDefault="00E16F67" w:rsidP="00E16F67">
            <w:pPr>
              <w:rPr>
                <w:sz w:val="18"/>
                <w:szCs w:val="18"/>
              </w:rPr>
            </w:pPr>
          </w:p>
        </w:tc>
        <w:tc>
          <w:tcPr>
            <w:tcW w:w="2936" w:type="dxa"/>
          </w:tcPr>
          <w:p w14:paraId="4D9B2C98" w14:textId="77777777" w:rsidR="00E16F67" w:rsidRPr="00965938" w:rsidRDefault="00E16F67" w:rsidP="00E16F67">
            <w:pPr>
              <w:pStyle w:val="Default"/>
              <w:rPr>
                <w:sz w:val="18"/>
                <w:szCs w:val="18"/>
              </w:rPr>
            </w:pPr>
          </w:p>
        </w:tc>
      </w:tr>
      <w:tr w:rsidR="00E16F67" w14:paraId="1165243B" w14:textId="77777777" w:rsidTr="00EC48E7">
        <w:tc>
          <w:tcPr>
            <w:tcW w:w="1696" w:type="dxa"/>
          </w:tcPr>
          <w:p w14:paraId="57240591" w14:textId="77777777" w:rsidR="00E16F67" w:rsidRDefault="00E16F67" w:rsidP="00E16F67">
            <w:pPr>
              <w:jc w:val="center"/>
              <w:rPr>
                <w:bCs/>
                <w:iCs/>
                <w:sz w:val="18"/>
                <w:szCs w:val="18"/>
              </w:rPr>
            </w:pPr>
            <w:r>
              <w:rPr>
                <w:bCs/>
                <w:iCs/>
                <w:sz w:val="18"/>
                <w:szCs w:val="18"/>
              </w:rPr>
              <w:t>BloodTransfusion</w:t>
            </w:r>
          </w:p>
          <w:p w14:paraId="5B0817EE" w14:textId="77777777" w:rsidR="00E16F67" w:rsidRDefault="00E16F67" w:rsidP="00E16F67">
            <w:pPr>
              <w:jc w:val="center"/>
              <w:rPr>
                <w:bCs/>
                <w:iCs/>
                <w:sz w:val="18"/>
                <w:szCs w:val="18"/>
              </w:rPr>
            </w:pPr>
          </w:p>
          <w:p w14:paraId="489C871F" w14:textId="1BF682E4" w:rsidR="00E16F67" w:rsidRDefault="00E16F67" w:rsidP="00E16F67">
            <w:pPr>
              <w:jc w:val="center"/>
              <w:rPr>
                <w:bCs/>
                <w:iCs/>
                <w:sz w:val="18"/>
                <w:szCs w:val="18"/>
              </w:rPr>
            </w:pPr>
          </w:p>
        </w:tc>
        <w:tc>
          <w:tcPr>
            <w:tcW w:w="2268" w:type="dxa"/>
          </w:tcPr>
          <w:p w14:paraId="37F89830" w14:textId="77777777" w:rsidR="00E16F67" w:rsidRDefault="00E16F67" w:rsidP="00E16F67">
            <w:pPr>
              <w:rPr>
                <w:sz w:val="18"/>
                <w:szCs w:val="18"/>
              </w:rPr>
            </w:pPr>
          </w:p>
        </w:tc>
        <w:tc>
          <w:tcPr>
            <w:tcW w:w="3018" w:type="dxa"/>
          </w:tcPr>
          <w:p w14:paraId="56F340CE" w14:textId="77777777" w:rsidR="00E16F67" w:rsidRPr="00965938" w:rsidRDefault="00E16F67" w:rsidP="00E16F67">
            <w:pPr>
              <w:rPr>
                <w:sz w:val="18"/>
                <w:szCs w:val="18"/>
              </w:rPr>
            </w:pPr>
          </w:p>
        </w:tc>
        <w:tc>
          <w:tcPr>
            <w:tcW w:w="2936" w:type="dxa"/>
          </w:tcPr>
          <w:p w14:paraId="4D09F0BB" w14:textId="77777777" w:rsidR="00E16F67" w:rsidRPr="00965938" w:rsidRDefault="00E16F67" w:rsidP="00E16F67">
            <w:pPr>
              <w:pStyle w:val="Default"/>
              <w:rPr>
                <w:sz w:val="18"/>
                <w:szCs w:val="18"/>
              </w:rPr>
            </w:pPr>
          </w:p>
        </w:tc>
      </w:tr>
    </w:tbl>
    <w:p w14:paraId="230FC7FF" w14:textId="77777777" w:rsidR="001106D9" w:rsidRPr="002D1DC1" w:rsidRDefault="001106D9" w:rsidP="5A90E4E9">
      <w:pPr>
        <w:pStyle w:val="Default"/>
        <w:rPr>
          <w:bCs/>
          <w:color w:val="000000" w:themeColor="text1"/>
          <w:sz w:val="18"/>
          <w:szCs w:val="18"/>
        </w:rPr>
      </w:pPr>
    </w:p>
    <w:p w14:paraId="57F6492B" w14:textId="77777777" w:rsidR="00F4558C" w:rsidRDefault="00F4558C" w:rsidP="00F4558C">
      <w:pPr>
        <w:pStyle w:val="Default"/>
        <w:rPr>
          <w:b/>
          <w:bCs/>
          <w:color w:val="808080" w:themeColor="text1" w:themeTint="7F"/>
          <w:sz w:val="18"/>
          <w:szCs w:val="18"/>
        </w:rPr>
      </w:pPr>
    </w:p>
    <w:p w14:paraId="1208D4B7" w14:textId="77777777" w:rsidR="00F4558C" w:rsidRDefault="00F4558C" w:rsidP="5A90E4E9">
      <w:pPr>
        <w:pStyle w:val="Default"/>
        <w:rPr>
          <w:b/>
          <w:bCs/>
          <w:color w:val="000000" w:themeColor="text1"/>
          <w:sz w:val="18"/>
          <w:szCs w:val="18"/>
        </w:rPr>
      </w:pPr>
    </w:p>
    <w:p w14:paraId="455B907D" w14:textId="77777777" w:rsidR="00F4558C" w:rsidRDefault="00F4558C" w:rsidP="5A90E4E9">
      <w:pPr>
        <w:pStyle w:val="Default"/>
        <w:rPr>
          <w:b/>
          <w:bCs/>
          <w:color w:val="000000" w:themeColor="text1"/>
          <w:sz w:val="18"/>
          <w:szCs w:val="18"/>
        </w:rPr>
      </w:pPr>
    </w:p>
    <w:p w14:paraId="239C9D07" w14:textId="77777777" w:rsidR="00F4558C" w:rsidRDefault="00F4558C" w:rsidP="5A90E4E9">
      <w:pPr>
        <w:pStyle w:val="Default"/>
        <w:rPr>
          <w:b/>
          <w:bCs/>
          <w:color w:val="000000" w:themeColor="text1"/>
          <w:sz w:val="18"/>
          <w:szCs w:val="18"/>
        </w:rPr>
      </w:pPr>
    </w:p>
    <w:p w14:paraId="35AE30FC" w14:textId="77777777" w:rsidR="00F4558C" w:rsidRDefault="00F4558C" w:rsidP="5A90E4E9">
      <w:pPr>
        <w:pStyle w:val="Default"/>
        <w:rPr>
          <w:b/>
          <w:bCs/>
          <w:color w:val="000000" w:themeColor="text1"/>
          <w:sz w:val="18"/>
          <w:szCs w:val="18"/>
        </w:rPr>
      </w:pPr>
    </w:p>
    <w:p w14:paraId="5FECFF43" w14:textId="57DA820B" w:rsidR="00F4558C" w:rsidRDefault="00F4558C" w:rsidP="5A90E4E9">
      <w:pPr>
        <w:pStyle w:val="Default"/>
        <w:rPr>
          <w:b/>
          <w:bCs/>
          <w:color w:val="000000" w:themeColor="text1"/>
          <w:sz w:val="18"/>
          <w:szCs w:val="18"/>
        </w:rPr>
      </w:pPr>
    </w:p>
    <w:p w14:paraId="6517A469" w14:textId="77777777" w:rsidR="00F4558C" w:rsidRDefault="00F4558C" w:rsidP="5A90E4E9">
      <w:pPr>
        <w:pStyle w:val="Default"/>
        <w:rPr>
          <w:b/>
          <w:bCs/>
          <w:color w:val="000000" w:themeColor="text1"/>
          <w:sz w:val="18"/>
          <w:szCs w:val="18"/>
        </w:rPr>
      </w:pPr>
    </w:p>
    <w:p w14:paraId="6ABF5573" w14:textId="58FB9FE8" w:rsidR="00A9286B" w:rsidRDefault="00F4558C" w:rsidP="5A90E4E9">
      <w:pPr>
        <w:pStyle w:val="Default"/>
        <w:rPr>
          <w:b/>
          <w:bCs/>
          <w:color w:val="808080" w:themeColor="text1" w:themeTint="7F"/>
          <w:sz w:val="16"/>
          <w:szCs w:val="16"/>
        </w:rPr>
      </w:pPr>
      <w:r>
        <w:rPr>
          <w:b/>
          <w:bCs/>
          <w:color w:val="000000" w:themeColor="text1"/>
          <w:sz w:val="18"/>
          <w:szCs w:val="18"/>
        </w:rPr>
        <w:t>Appendix 3</w:t>
      </w:r>
      <w:r w:rsidR="0E4E3B7D" w:rsidRPr="0E4E3B7D">
        <w:rPr>
          <w:b/>
          <w:bCs/>
          <w:color w:val="000000" w:themeColor="text1"/>
          <w:sz w:val="18"/>
          <w:szCs w:val="18"/>
        </w:rPr>
        <w:t xml:space="preserve">- Full consumables list </w:t>
      </w:r>
    </w:p>
    <w:p w14:paraId="102BEEF7" w14:textId="423DE4D7" w:rsidR="00A9286B" w:rsidRDefault="00A9286B" w:rsidP="5A90E4E9">
      <w:pPr>
        <w:pStyle w:val="Default"/>
        <w:rPr>
          <w:b/>
          <w:bCs/>
          <w:color w:val="808080" w:themeColor="text1" w:themeTint="7F"/>
          <w:sz w:val="18"/>
          <w:szCs w:val="18"/>
        </w:rPr>
      </w:pPr>
    </w:p>
    <w:p w14:paraId="5536D01D" w14:textId="3060F650" w:rsidR="00A9286B" w:rsidRDefault="00A9286B" w:rsidP="5A90E4E9">
      <w:pPr>
        <w:pStyle w:val="Default"/>
        <w:rPr>
          <w:b/>
          <w:bCs/>
          <w:color w:val="808080" w:themeColor="text1" w:themeTint="7F"/>
          <w:sz w:val="18"/>
          <w:szCs w:val="18"/>
        </w:rPr>
      </w:pPr>
    </w:p>
    <w:tbl>
      <w:tblPr>
        <w:tblStyle w:val="TableGrid"/>
        <w:tblW w:w="0" w:type="auto"/>
        <w:tblInd w:w="-431" w:type="dxa"/>
        <w:tblLook w:val="04A0" w:firstRow="1" w:lastRow="0" w:firstColumn="1" w:lastColumn="0" w:noHBand="0" w:noVBand="1"/>
      </w:tblPr>
      <w:tblGrid>
        <w:gridCol w:w="1811"/>
        <w:gridCol w:w="3744"/>
        <w:gridCol w:w="3902"/>
      </w:tblGrid>
      <w:tr w:rsidR="5A90E4E9" w14:paraId="35534FA8" w14:textId="77777777" w:rsidTr="5A90E4E9">
        <w:tc>
          <w:tcPr>
            <w:tcW w:w="1991" w:type="dxa"/>
            <w:tcBorders>
              <w:top w:val="nil"/>
              <w:left w:val="nil"/>
              <w:bottom w:val="nil"/>
              <w:right w:val="nil"/>
            </w:tcBorders>
            <w:shd w:val="clear" w:color="auto" w:fill="D9D9D9" w:themeFill="background1" w:themeFillShade="D9"/>
          </w:tcPr>
          <w:p w14:paraId="2F32C694" w14:textId="36C84005" w:rsidR="5A90E4E9" w:rsidRDefault="5A90E4E9" w:rsidP="5A90E4E9">
            <w:pPr>
              <w:jc w:val="center"/>
              <w:rPr>
                <w:b/>
                <w:bCs/>
                <w:sz w:val="18"/>
                <w:szCs w:val="18"/>
              </w:rPr>
            </w:pPr>
            <w:r w:rsidRPr="5A90E4E9">
              <w:rPr>
                <w:b/>
                <w:bCs/>
                <w:sz w:val="18"/>
                <w:szCs w:val="18"/>
              </w:rPr>
              <w:t>Health System Interaction Event</w:t>
            </w:r>
          </w:p>
        </w:tc>
        <w:tc>
          <w:tcPr>
            <w:tcW w:w="8079" w:type="dxa"/>
            <w:gridSpan w:val="2"/>
            <w:tcBorders>
              <w:top w:val="nil"/>
              <w:left w:val="nil"/>
              <w:bottom w:val="nil"/>
              <w:right w:val="nil"/>
            </w:tcBorders>
            <w:shd w:val="clear" w:color="auto" w:fill="D9D9D9" w:themeFill="background1" w:themeFillShade="D9"/>
          </w:tcPr>
          <w:p w14:paraId="7872D2F3" w14:textId="67DE6456" w:rsidR="5A90E4E9" w:rsidRDefault="5A90E4E9" w:rsidP="5A90E4E9">
            <w:pPr>
              <w:jc w:val="center"/>
              <w:rPr>
                <w:b/>
                <w:bCs/>
                <w:sz w:val="18"/>
                <w:szCs w:val="18"/>
              </w:rPr>
            </w:pPr>
            <w:r w:rsidRPr="5A90E4E9">
              <w:rPr>
                <w:b/>
                <w:bCs/>
                <w:sz w:val="18"/>
                <w:szCs w:val="18"/>
              </w:rPr>
              <w:t>Consumables</w:t>
            </w:r>
          </w:p>
        </w:tc>
      </w:tr>
      <w:tr w:rsidR="5A90E4E9" w14:paraId="02330E78" w14:textId="77777777" w:rsidTr="5A90E4E9">
        <w:tc>
          <w:tcPr>
            <w:tcW w:w="1991" w:type="dxa"/>
            <w:tcBorders>
              <w:top w:val="nil"/>
              <w:left w:val="nil"/>
              <w:bottom w:val="nil"/>
              <w:right w:val="nil"/>
            </w:tcBorders>
            <w:shd w:val="clear" w:color="auto" w:fill="F2F2F2" w:themeFill="background1" w:themeFillShade="F2"/>
          </w:tcPr>
          <w:p w14:paraId="356D80CD" w14:textId="77777777" w:rsidR="5A90E4E9" w:rsidRDefault="5A90E4E9" w:rsidP="5A90E4E9">
            <w:pPr>
              <w:rPr>
                <w:b/>
                <w:bCs/>
                <w:i/>
                <w:iCs/>
                <w:sz w:val="18"/>
                <w:szCs w:val="18"/>
              </w:rPr>
            </w:pPr>
          </w:p>
          <w:p w14:paraId="354EEDBA" w14:textId="13132E77" w:rsidR="5A90E4E9" w:rsidRDefault="5A90E4E9" w:rsidP="5A90E4E9">
            <w:pPr>
              <w:rPr>
                <w:b/>
                <w:bCs/>
                <w:i/>
                <w:iCs/>
                <w:sz w:val="18"/>
                <w:szCs w:val="18"/>
              </w:rPr>
            </w:pPr>
            <w:r w:rsidRPr="5A90E4E9">
              <w:rPr>
                <w:b/>
                <w:bCs/>
                <w:i/>
                <w:iCs/>
                <w:sz w:val="18"/>
                <w:szCs w:val="18"/>
              </w:rPr>
              <w:t>Induction of Labour</w:t>
            </w:r>
          </w:p>
        </w:tc>
        <w:tc>
          <w:tcPr>
            <w:tcW w:w="4110" w:type="dxa"/>
            <w:tcBorders>
              <w:top w:val="nil"/>
              <w:left w:val="nil"/>
              <w:bottom w:val="nil"/>
              <w:right w:val="nil"/>
            </w:tcBorders>
          </w:tcPr>
          <w:p w14:paraId="1B0479EF" w14:textId="73017222" w:rsidR="5A90E4E9" w:rsidRDefault="5A90E4E9" w:rsidP="5A90E4E9">
            <w:pPr>
              <w:pStyle w:val="ListParagraph"/>
              <w:rPr>
                <w:sz w:val="18"/>
                <w:szCs w:val="18"/>
              </w:rPr>
            </w:pPr>
          </w:p>
          <w:p w14:paraId="459F25B5" w14:textId="75A4D2B2" w:rsidR="5A90E4E9" w:rsidRDefault="5A90E4E9" w:rsidP="5A90E4E9">
            <w:pPr>
              <w:pStyle w:val="ListParagraph"/>
              <w:numPr>
                <w:ilvl w:val="0"/>
                <w:numId w:val="6"/>
              </w:numPr>
              <w:rPr>
                <w:sz w:val="18"/>
                <w:szCs w:val="18"/>
              </w:rPr>
            </w:pPr>
            <w:r w:rsidRPr="5A90E4E9">
              <w:rPr>
                <w:sz w:val="18"/>
                <w:szCs w:val="18"/>
              </w:rPr>
              <w:t>Misoprostol, tablet, 200 mcg</w:t>
            </w:r>
          </w:p>
          <w:p w14:paraId="779D5067" w14:textId="77777777" w:rsidR="5A90E4E9" w:rsidRDefault="5A90E4E9" w:rsidP="5A90E4E9">
            <w:pPr>
              <w:pStyle w:val="ListParagraph"/>
              <w:numPr>
                <w:ilvl w:val="0"/>
                <w:numId w:val="6"/>
              </w:numPr>
              <w:rPr>
                <w:sz w:val="18"/>
                <w:szCs w:val="18"/>
              </w:rPr>
            </w:pPr>
            <w:r w:rsidRPr="5A90E4E9">
              <w:rPr>
                <w:sz w:val="18"/>
                <w:szCs w:val="18"/>
              </w:rPr>
              <w:t>Induction of labour (beyond 41 weeks) drugs/supplies to service a client</w:t>
            </w:r>
          </w:p>
          <w:p w14:paraId="1E6C6724" w14:textId="1483EE0B" w:rsidR="5A90E4E9" w:rsidRDefault="5A90E4E9" w:rsidP="5A90E4E9">
            <w:pPr>
              <w:pStyle w:val="ListParagraph"/>
              <w:rPr>
                <w:sz w:val="18"/>
                <w:szCs w:val="18"/>
              </w:rPr>
            </w:pPr>
          </w:p>
        </w:tc>
        <w:tc>
          <w:tcPr>
            <w:tcW w:w="3969" w:type="dxa"/>
            <w:tcBorders>
              <w:top w:val="nil"/>
              <w:left w:val="nil"/>
              <w:bottom w:val="nil"/>
              <w:right w:val="nil"/>
            </w:tcBorders>
            <w:shd w:val="clear" w:color="auto" w:fill="auto"/>
          </w:tcPr>
          <w:p w14:paraId="078EA3D6" w14:textId="77777777" w:rsidR="5A90E4E9" w:rsidRDefault="5A90E4E9"/>
        </w:tc>
      </w:tr>
      <w:tr w:rsidR="5A90E4E9" w14:paraId="1BB06E59" w14:textId="77777777" w:rsidTr="5A90E4E9">
        <w:tc>
          <w:tcPr>
            <w:tcW w:w="1991" w:type="dxa"/>
            <w:tcBorders>
              <w:top w:val="nil"/>
              <w:left w:val="nil"/>
              <w:bottom w:val="nil"/>
              <w:right w:val="nil"/>
            </w:tcBorders>
            <w:shd w:val="clear" w:color="auto" w:fill="F2F2F2" w:themeFill="background1" w:themeFillShade="F2"/>
          </w:tcPr>
          <w:p w14:paraId="12A05FCE" w14:textId="710C1495" w:rsidR="5A90E4E9" w:rsidRDefault="5A90E4E9" w:rsidP="5A90E4E9">
            <w:pPr>
              <w:rPr>
                <w:b/>
                <w:bCs/>
                <w:i/>
                <w:iCs/>
                <w:sz w:val="18"/>
                <w:szCs w:val="18"/>
              </w:rPr>
            </w:pPr>
            <w:r w:rsidRPr="5A90E4E9">
              <w:rPr>
                <w:b/>
                <w:bCs/>
                <w:i/>
                <w:iCs/>
                <w:sz w:val="18"/>
                <w:szCs w:val="18"/>
              </w:rPr>
              <w:lastRenderedPageBreak/>
              <w:t>Skilled Attendance In Labour</w:t>
            </w:r>
          </w:p>
        </w:tc>
        <w:tc>
          <w:tcPr>
            <w:tcW w:w="4110" w:type="dxa"/>
            <w:tcBorders>
              <w:top w:val="nil"/>
              <w:left w:val="nil"/>
              <w:bottom w:val="nil"/>
              <w:right w:val="nil"/>
            </w:tcBorders>
          </w:tcPr>
          <w:p w14:paraId="4C40F018" w14:textId="599F408D" w:rsidR="5A90E4E9" w:rsidRDefault="5A90E4E9" w:rsidP="5A90E4E9">
            <w:pPr>
              <w:rPr>
                <w:sz w:val="18"/>
                <w:szCs w:val="18"/>
              </w:rPr>
            </w:pPr>
            <w:r w:rsidRPr="5A90E4E9">
              <w:rPr>
                <w:sz w:val="18"/>
                <w:szCs w:val="18"/>
              </w:rPr>
              <w:t>TBD: additional interventions (vit k, abx proph)</w:t>
            </w:r>
          </w:p>
          <w:p w14:paraId="0437BA22" w14:textId="77777777" w:rsidR="5A90E4E9" w:rsidRDefault="5A90E4E9" w:rsidP="5A90E4E9">
            <w:pPr>
              <w:rPr>
                <w:sz w:val="18"/>
                <w:szCs w:val="18"/>
              </w:rPr>
            </w:pPr>
          </w:p>
          <w:p w14:paraId="57DF60FD" w14:textId="06C22F6C" w:rsidR="5A90E4E9" w:rsidRDefault="5A90E4E9" w:rsidP="5A90E4E9">
            <w:pPr>
              <w:rPr>
                <w:i/>
                <w:iCs/>
                <w:sz w:val="18"/>
                <w:szCs w:val="18"/>
              </w:rPr>
            </w:pPr>
            <w:r w:rsidRPr="5A90E4E9">
              <w:rPr>
                <w:i/>
                <w:iCs/>
                <w:sz w:val="18"/>
                <w:szCs w:val="18"/>
              </w:rPr>
              <w:t>Uncomplicated Delivery:</w:t>
            </w:r>
          </w:p>
          <w:p w14:paraId="79D2DFC7" w14:textId="0CDDA738" w:rsidR="5A90E4E9" w:rsidRDefault="5A90E4E9" w:rsidP="5A90E4E9">
            <w:pPr>
              <w:pStyle w:val="ListParagraph"/>
              <w:numPr>
                <w:ilvl w:val="0"/>
                <w:numId w:val="4"/>
              </w:numPr>
              <w:rPr>
                <w:sz w:val="18"/>
                <w:szCs w:val="18"/>
              </w:rPr>
            </w:pPr>
            <w:r w:rsidRPr="5A90E4E9">
              <w:rPr>
                <w:sz w:val="18"/>
                <w:szCs w:val="18"/>
              </w:rPr>
              <w:t xml:space="preserve">Glove disposable powdered latex </w:t>
            </w:r>
          </w:p>
          <w:p w14:paraId="70B0D5FA" w14:textId="44D3534C" w:rsidR="5A90E4E9" w:rsidRDefault="5A90E4E9" w:rsidP="5A90E4E9">
            <w:pPr>
              <w:pStyle w:val="ListParagraph"/>
              <w:numPr>
                <w:ilvl w:val="0"/>
                <w:numId w:val="4"/>
              </w:numPr>
              <w:rPr>
                <w:sz w:val="18"/>
                <w:szCs w:val="18"/>
              </w:rPr>
            </w:pPr>
            <w:r w:rsidRPr="5A90E4E9">
              <w:rPr>
                <w:sz w:val="18"/>
                <w:szCs w:val="18"/>
              </w:rPr>
              <w:t>Gauze, swabs 8-ply 10cm x10cm</w:t>
            </w:r>
          </w:p>
          <w:p w14:paraId="3319C1EE" w14:textId="088651EF" w:rsidR="5A90E4E9" w:rsidRDefault="5A90E4E9" w:rsidP="5A90E4E9">
            <w:pPr>
              <w:pStyle w:val="ListParagraph"/>
              <w:numPr>
                <w:ilvl w:val="0"/>
                <w:numId w:val="4"/>
              </w:numPr>
              <w:rPr>
                <w:sz w:val="18"/>
                <w:szCs w:val="18"/>
              </w:rPr>
            </w:pPr>
            <w:r w:rsidRPr="5A90E4E9">
              <w:rPr>
                <w:sz w:val="18"/>
                <w:szCs w:val="18"/>
              </w:rPr>
              <w:t>Cotton swab</w:t>
            </w:r>
          </w:p>
          <w:p w14:paraId="2821F02A" w14:textId="2ECEE8B2" w:rsidR="5A90E4E9" w:rsidRDefault="5A90E4E9" w:rsidP="5A90E4E9">
            <w:pPr>
              <w:pStyle w:val="ListParagraph"/>
              <w:numPr>
                <w:ilvl w:val="0"/>
                <w:numId w:val="4"/>
              </w:numPr>
              <w:rPr>
                <w:sz w:val="18"/>
                <w:szCs w:val="18"/>
              </w:rPr>
            </w:pPr>
            <w:r w:rsidRPr="5A90E4E9">
              <w:rPr>
                <w:sz w:val="18"/>
                <w:szCs w:val="18"/>
              </w:rPr>
              <w:t>Umbilical cord clamp, disposable_50_IDA</w:t>
            </w:r>
          </w:p>
          <w:p w14:paraId="31D892D9" w14:textId="1289E376" w:rsidR="5A90E4E9" w:rsidRDefault="5A90E4E9" w:rsidP="5A90E4E9">
            <w:pPr>
              <w:pStyle w:val="ListParagraph"/>
              <w:numPr>
                <w:ilvl w:val="0"/>
                <w:numId w:val="4"/>
              </w:numPr>
              <w:rPr>
                <w:sz w:val="18"/>
                <w:szCs w:val="18"/>
              </w:rPr>
            </w:pPr>
            <w:r w:rsidRPr="5A90E4E9">
              <w:rPr>
                <w:sz w:val="18"/>
                <w:szCs w:val="18"/>
              </w:rPr>
              <w:t>Filter paper No. 1</w:t>
            </w:r>
          </w:p>
          <w:p w14:paraId="60D49563" w14:textId="5DBC56F1" w:rsidR="5A90E4E9" w:rsidRDefault="5A90E4E9" w:rsidP="5A90E4E9">
            <w:pPr>
              <w:pStyle w:val="ListParagraph"/>
              <w:numPr>
                <w:ilvl w:val="0"/>
                <w:numId w:val="4"/>
              </w:numPr>
              <w:rPr>
                <w:sz w:val="18"/>
                <w:szCs w:val="18"/>
              </w:rPr>
            </w:pPr>
            <w:r w:rsidRPr="5A90E4E9">
              <w:rPr>
                <w:sz w:val="18"/>
                <w:szCs w:val="18"/>
              </w:rPr>
              <w:t>Apron, disposable, polythene_100_CMST</w:t>
            </w:r>
          </w:p>
          <w:p w14:paraId="25AD3A2A" w14:textId="6235CEA6" w:rsidR="5A90E4E9" w:rsidRDefault="5A90E4E9" w:rsidP="5A90E4E9">
            <w:pPr>
              <w:pStyle w:val="ListParagraph"/>
              <w:numPr>
                <w:ilvl w:val="0"/>
                <w:numId w:val="4"/>
              </w:numPr>
              <w:rPr>
                <w:sz w:val="18"/>
                <w:szCs w:val="18"/>
              </w:rPr>
            </w:pPr>
            <w:r w:rsidRPr="5A90E4E9">
              <w:rPr>
                <w:sz w:val="18"/>
                <w:szCs w:val="18"/>
              </w:rPr>
              <w:t>Oxytocin 10 IU/ml, 1ml</w:t>
            </w:r>
          </w:p>
          <w:p w14:paraId="48EC2662" w14:textId="5141E922" w:rsidR="5A90E4E9" w:rsidRDefault="5A90E4E9" w:rsidP="5A90E4E9">
            <w:pPr>
              <w:pStyle w:val="ListParagraph"/>
              <w:numPr>
                <w:ilvl w:val="0"/>
                <w:numId w:val="4"/>
              </w:numPr>
              <w:rPr>
                <w:sz w:val="18"/>
                <w:szCs w:val="18"/>
              </w:rPr>
            </w:pPr>
            <w:r w:rsidRPr="5A90E4E9">
              <w:rPr>
                <w:sz w:val="18"/>
                <w:szCs w:val="18"/>
              </w:rPr>
              <w:t>Syringe, 20ml, disposable with 21g needle</w:t>
            </w:r>
          </w:p>
          <w:p w14:paraId="336191C0" w14:textId="4F71BF70" w:rsidR="5A90E4E9" w:rsidRDefault="5A90E4E9" w:rsidP="5A90E4E9">
            <w:pPr>
              <w:pStyle w:val="ListParagraph"/>
              <w:numPr>
                <w:ilvl w:val="0"/>
                <w:numId w:val="4"/>
              </w:numPr>
              <w:rPr>
                <w:sz w:val="18"/>
                <w:szCs w:val="18"/>
              </w:rPr>
            </w:pPr>
            <w:r w:rsidRPr="5A90E4E9">
              <w:rPr>
                <w:sz w:val="18"/>
                <w:szCs w:val="18"/>
              </w:rPr>
              <w:t xml:space="preserve"> Chlorhexidine 1.5% solution</w:t>
            </w:r>
          </w:p>
          <w:p w14:paraId="7E6D9205" w14:textId="0E447721" w:rsidR="5A90E4E9" w:rsidRDefault="5A90E4E9" w:rsidP="5A90E4E9">
            <w:pPr>
              <w:pStyle w:val="ListParagraph"/>
              <w:numPr>
                <w:ilvl w:val="0"/>
                <w:numId w:val="4"/>
              </w:numPr>
              <w:rPr>
                <w:sz w:val="18"/>
                <w:szCs w:val="18"/>
              </w:rPr>
            </w:pPr>
            <w:r w:rsidRPr="5A90E4E9">
              <w:rPr>
                <w:sz w:val="18"/>
                <w:szCs w:val="18"/>
              </w:rPr>
              <w:t xml:space="preserve">Cannula iv  (winged with injection pot) </w:t>
            </w:r>
          </w:p>
          <w:p w14:paraId="0928BDCD" w14:textId="12EA081B" w:rsidR="5A90E4E9" w:rsidRDefault="5A90E4E9" w:rsidP="5A90E4E9">
            <w:pPr>
              <w:pStyle w:val="ListParagraph"/>
              <w:numPr>
                <w:ilvl w:val="0"/>
                <w:numId w:val="4"/>
              </w:numPr>
              <w:rPr>
                <w:sz w:val="18"/>
                <w:szCs w:val="18"/>
              </w:rPr>
            </w:pPr>
            <w:r w:rsidRPr="5A90E4E9">
              <w:rPr>
                <w:sz w:val="18"/>
                <w:szCs w:val="18"/>
              </w:rPr>
              <w:t xml:space="preserve">Cotton wool, 500g </w:t>
            </w:r>
          </w:p>
          <w:p w14:paraId="5D61B975" w14:textId="2C2C034C" w:rsidR="5A90E4E9" w:rsidRDefault="5A90E4E9" w:rsidP="5A90E4E9">
            <w:pPr>
              <w:pStyle w:val="ListParagraph"/>
              <w:numPr>
                <w:ilvl w:val="0"/>
                <w:numId w:val="4"/>
              </w:numPr>
              <w:rPr>
                <w:sz w:val="18"/>
                <w:szCs w:val="18"/>
              </w:rPr>
            </w:pPr>
            <w:r w:rsidRPr="5A90E4E9">
              <w:rPr>
                <w:sz w:val="18"/>
                <w:szCs w:val="18"/>
              </w:rPr>
              <w:t xml:space="preserve">Surgical face mask, disp., with metal nose piece </w:t>
            </w:r>
          </w:p>
          <w:p w14:paraId="503501AD" w14:textId="3DEADF3D" w:rsidR="5A90E4E9" w:rsidRDefault="5A90E4E9" w:rsidP="5A90E4E9">
            <w:pPr>
              <w:pStyle w:val="ListParagraph"/>
              <w:numPr>
                <w:ilvl w:val="0"/>
                <w:numId w:val="4"/>
              </w:numPr>
              <w:rPr>
                <w:sz w:val="18"/>
                <w:szCs w:val="18"/>
              </w:rPr>
            </w:pPr>
            <w:r w:rsidRPr="5A90E4E9">
              <w:rPr>
                <w:sz w:val="18"/>
                <w:szCs w:val="18"/>
              </w:rPr>
              <w:t xml:space="preserve">Ampicillin injection 500mg, </w:t>
            </w:r>
          </w:p>
          <w:p w14:paraId="6761190B" w14:textId="70FAB547" w:rsidR="5A90E4E9" w:rsidRDefault="5A90E4E9" w:rsidP="5A90E4E9">
            <w:pPr>
              <w:pStyle w:val="ListParagraph"/>
              <w:numPr>
                <w:ilvl w:val="0"/>
                <w:numId w:val="4"/>
              </w:numPr>
              <w:rPr>
                <w:sz w:val="18"/>
                <w:szCs w:val="18"/>
              </w:rPr>
            </w:pPr>
            <w:r w:rsidRPr="5A90E4E9">
              <w:rPr>
                <w:sz w:val="18"/>
                <w:szCs w:val="18"/>
              </w:rPr>
              <w:t>Glove surgeon's size 7 sterile</w:t>
            </w:r>
          </w:p>
          <w:p w14:paraId="4AA8D249" w14:textId="42627B84" w:rsidR="5A90E4E9" w:rsidRDefault="5A90E4E9" w:rsidP="5A90E4E9">
            <w:pPr>
              <w:pStyle w:val="ListParagraph"/>
              <w:numPr>
                <w:ilvl w:val="0"/>
                <w:numId w:val="4"/>
              </w:numPr>
              <w:rPr>
                <w:sz w:val="18"/>
                <w:szCs w:val="18"/>
              </w:rPr>
            </w:pPr>
            <w:r w:rsidRPr="5A90E4E9">
              <w:rPr>
                <w:sz w:val="18"/>
                <w:szCs w:val="18"/>
              </w:rPr>
              <w:t xml:space="preserve">Paracetamol 500mg_1000_ </w:t>
            </w:r>
          </w:p>
          <w:p w14:paraId="4113125E" w14:textId="568C4E7A" w:rsidR="5A90E4E9" w:rsidRDefault="5A90E4E9" w:rsidP="5A90E4E9">
            <w:pPr>
              <w:pStyle w:val="ListParagraph"/>
              <w:numPr>
                <w:ilvl w:val="0"/>
                <w:numId w:val="4"/>
              </w:numPr>
              <w:rPr>
                <w:sz w:val="18"/>
                <w:szCs w:val="18"/>
              </w:rPr>
            </w:pPr>
            <w:r w:rsidRPr="5A90E4E9">
              <w:rPr>
                <w:sz w:val="18"/>
                <w:szCs w:val="18"/>
              </w:rPr>
              <w:t xml:space="preserve">Catheter Foley's suction 53cm FG </w:t>
            </w:r>
          </w:p>
          <w:p w14:paraId="372D7972" w14:textId="149F0C60" w:rsidR="5A90E4E9" w:rsidRDefault="5A90E4E9" w:rsidP="5A90E4E9">
            <w:pPr>
              <w:pStyle w:val="ListParagraph"/>
              <w:numPr>
                <w:ilvl w:val="0"/>
                <w:numId w:val="4"/>
              </w:numPr>
              <w:rPr>
                <w:sz w:val="18"/>
                <w:szCs w:val="18"/>
              </w:rPr>
            </w:pPr>
            <w:r w:rsidRPr="5A90E4E9">
              <w:rPr>
                <w:sz w:val="18"/>
                <w:szCs w:val="18"/>
              </w:rPr>
              <w:t>Clean delivery kit,</w:t>
            </w:r>
          </w:p>
          <w:p w14:paraId="57FD64D8" w14:textId="77777777" w:rsidR="5A90E4E9" w:rsidRDefault="5A90E4E9" w:rsidP="5A90E4E9">
            <w:pPr>
              <w:rPr>
                <w:sz w:val="18"/>
                <w:szCs w:val="18"/>
              </w:rPr>
            </w:pPr>
          </w:p>
          <w:p w14:paraId="2C472BB8" w14:textId="05843DA9" w:rsidR="5A90E4E9" w:rsidRDefault="5A90E4E9" w:rsidP="5A90E4E9">
            <w:pPr>
              <w:pStyle w:val="ListParagraph"/>
              <w:rPr>
                <w:sz w:val="18"/>
                <w:szCs w:val="18"/>
              </w:rPr>
            </w:pPr>
          </w:p>
        </w:tc>
        <w:tc>
          <w:tcPr>
            <w:tcW w:w="3969" w:type="dxa"/>
            <w:tcBorders>
              <w:top w:val="nil"/>
              <w:left w:val="nil"/>
              <w:bottom w:val="nil"/>
              <w:right w:val="nil"/>
            </w:tcBorders>
            <w:shd w:val="clear" w:color="auto" w:fill="auto"/>
          </w:tcPr>
          <w:p w14:paraId="2E60B3C1" w14:textId="77777777" w:rsidR="5A90E4E9" w:rsidRDefault="5A90E4E9"/>
          <w:p w14:paraId="240488A4" w14:textId="77777777" w:rsidR="5A90E4E9" w:rsidRDefault="5A90E4E9"/>
          <w:p w14:paraId="1068FEC2" w14:textId="0EE4CFF0" w:rsidR="5A90E4E9" w:rsidRDefault="5A90E4E9" w:rsidP="5A90E4E9">
            <w:pPr>
              <w:rPr>
                <w:i/>
                <w:iCs/>
                <w:sz w:val="18"/>
                <w:szCs w:val="18"/>
              </w:rPr>
            </w:pPr>
            <w:r w:rsidRPr="5A90E4E9">
              <w:rPr>
                <w:i/>
                <w:iCs/>
                <w:sz w:val="18"/>
                <w:szCs w:val="18"/>
              </w:rPr>
              <w:t>Complicated delivery:</w:t>
            </w:r>
          </w:p>
          <w:p w14:paraId="5383EF8A" w14:textId="77777777" w:rsidR="5A90E4E9" w:rsidRDefault="5A90E4E9" w:rsidP="5A90E4E9">
            <w:pPr>
              <w:pStyle w:val="ListParagraph"/>
              <w:numPr>
                <w:ilvl w:val="0"/>
                <w:numId w:val="5"/>
              </w:numPr>
              <w:rPr>
                <w:sz w:val="18"/>
                <w:szCs w:val="18"/>
              </w:rPr>
            </w:pPr>
            <w:r w:rsidRPr="5A90E4E9">
              <w:rPr>
                <w:sz w:val="18"/>
                <w:szCs w:val="18"/>
              </w:rPr>
              <w:t>Cannula iv  (winged with injection pot)</w:t>
            </w:r>
          </w:p>
          <w:p w14:paraId="74AAF294" w14:textId="77777777" w:rsidR="5A90E4E9" w:rsidRDefault="5A90E4E9" w:rsidP="5A90E4E9">
            <w:pPr>
              <w:pStyle w:val="ListParagraph"/>
              <w:numPr>
                <w:ilvl w:val="0"/>
                <w:numId w:val="5"/>
              </w:numPr>
              <w:rPr>
                <w:sz w:val="18"/>
                <w:szCs w:val="18"/>
              </w:rPr>
            </w:pPr>
            <w:r w:rsidRPr="5A90E4E9">
              <w:rPr>
                <w:sz w:val="18"/>
                <w:szCs w:val="18"/>
              </w:rPr>
              <w:t>Glove disposable powdered latex large_</w:t>
            </w:r>
          </w:p>
          <w:p w14:paraId="74216B02" w14:textId="77777777" w:rsidR="5A90E4E9" w:rsidRDefault="5A90E4E9" w:rsidP="5A90E4E9">
            <w:pPr>
              <w:pStyle w:val="ListParagraph"/>
              <w:numPr>
                <w:ilvl w:val="0"/>
                <w:numId w:val="5"/>
              </w:numPr>
              <w:rPr>
                <w:sz w:val="18"/>
                <w:szCs w:val="18"/>
              </w:rPr>
            </w:pPr>
            <w:r w:rsidRPr="5A90E4E9">
              <w:rPr>
                <w:sz w:val="18"/>
                <w:szCs w:val="18"/>
              </w:rPr>
              <w:t>Gauze, swabs 8-ply 10cm x 10cm_</w:t>
            </w:r>
          </w:p>
          <w:p w14:paraId="74F95B50" w14:textId="77777777" w:rsidR="5A90E4E9" w:rsidRDefault="5A90E4E9" w:rsidP="5A90E4E9">
            <w:pPr>
              <w:pStyle w:val="ListParagraph"/>
              <w:numPr>
                <w:ilvl w:val="0"/>
                <w:numId w:val="5"/>
              </w:numPr>
              <w:rPr>
                <w:sz w:val="18"/>
                <w:szCs w:val="18"/>
              </w:rPr>
            </w:pPr>
            <w:r w:rsidRPr="5A90E4E9">
              <w:rPr>
                <w:sz w:val="18"/>
                <w:szCs w:val="18"/>
              </w:rPr>
              <w:t>Cotton swab,24,20,1.9992,0.85,0.9,0.95,0.99</w:t>
            </w:r>
          </w:p>
          <w:p w14:paraId="1E93B794" w14:textId="77777777" w:rsidR="5A90E4E9" w:rsidRDefault="5A90E4E9" w:rsidP="5A90E4E9">
            <w:pPr>
              <w:pStyle w:val="ListParagraph"/>
              <w:numPr>
                <w:ilvl w:val="0"/>
                <w:numId w:val="5"/>
              </w:numPr>
              <w:rPr>
                <w:sz w:val="18"/>
                <w:szCs w:val="18"/>
              </w:rPr>
            </w:pPr>
            <w:r w:rsidRPr="5A90E4E9">
              <w:rPr>
                <w:sz w:val="18"/>
                <w:szCs w:val="18"/>
              </w:rPr>
              <w:t>umbilical cord clamp, disposable</w:t>
            </w:r>
          </w:p>
          <w:p w14:paraId="28D80C2A" w14:textId="77777777" w:rsidR="5A90E4E9" w:rsidRDefault="5A90E4E9" w:rsidP="5A90E4E9">
            <w:pPr>
              <w:pStyle w:val="ListParagraph"/>
              <w:numPr>
                <w:ilvl w:val="0"/>
                <w:numId w:val="5"/>
              </w:numPr>
              <w:rPr>
                <w:sz w:val="18"/>
                <w:szCs w:val="18"/>
              </w:rPr>
            </w:pPr>
            <w:r w:rsidRPr="5A90E4E9">
              <w:rPr>
                <w:sz w:val="18"/>
                <w:szCs w:val="18"/>
              </w:rPr>
              <w:t xml:space="preserve">Apron, disposable, polythene_100_ </w:t>
            </w:r>
          </w:p>
          <w:p w14:paraId="10C1AA4B" w14:textId="77777777" w:rsidR="5A90E4E9" w:rsidRDefault="5A90E4E9" w:rsidP="5A90E4E9">
            <w:pPr>
              <w:pStyle w:val="ListParagraph"/>
              <w:numPr>
                <w:ilvl w:val="0"/>
                <w:numId w:val="5"/>
              </w:numPr>
              <w:rPr>
                <w:sz w:val="18"/>
                <w:szCs w:val="18"/>
              </w:rPr>
            </w:pPr>
            <w:r w:rsidRPr="5A90E4E9">
              <w:rPr>
                <w:sz w:val="18"/>
                <w:szCs w:val="18"/>
              </w:rPr>
              <w:t>Oxytocin, injection, 10 IU in 1 ml ampoule</w:t>
            </w:r>
          </w:p>
          <w:p w14:paraId="7ED4EA24" w14:textId="77777777" w:rsidR="5A90E4E9" w:rsidRDefault="5A90E4E9" w:rsidP="5A90E4E9">
            <w:pPr>
              <w:pStyle w:val="ListParagraph"/>
              <w:numPr>
                <w:ilvl w:val="0"/>
                <w:numId w:val="5"/>
              </w:numPr>
              <w:rPr>
                <w:sz w:val="18"/>
                <w:szCs w:val="18"/>
              </w:rPr>
            </w:pPr>
            <w:r w:rsidRPr="5A90E4E9">
              <w:rPr>
                <w:sz w:val="18"/>
                <w:szCs w:val="18"/>
              </w:rPr>
              <w:t>Syringe, 20ml, disposable with 21g needle</w:t>
            </w:r>
          </w:p>
          <w:p w14:paraId="1062B69E" w14:textId="77777777" w:rsidR="5A90E4E9" w:rsidRDefault="5A90E4E9" w:rsidP="5A90E4E9">
            <w:pPr>
              <w:pStyle w:val="ListParagraph"/>
              <w:numPr>
                <w:ilvl w:val="0"/>
                <w:numId w:val="5"/>
              </w:numPr>
              <w:rPr>
                <w:sz w:val="18"/>
                <w:szCs w:val="18"/>
              </w:rPr>
            </w:pPr>
            <w:r w:rsidRPr="5A90E4E9">
              <w:rPr>
                <w:sz w:val="18"/>
                <w:szCs w:val="18"/>
              </w:rPr>
              <w:t>Needle suture abdominal straight 10cm_</w:t>
            </w:r>
          </w:p>
          <w:p w14:paraId="04167828" w14:textId="77777777" w:rsidR="5A90E4E9" w:rsidRDefault="5A90E4E9" w:rsidP="5A90E4E9">
            <w:pPr>
              <w:pStyle w:val="ListParagraph"/>
              <w:numPr>
                <w:ilvl w:val="0"/>
                <w:numId w:val="5"/>
              </w:numPr>
              <w:rPr>
                <w:sz w:val="18"/>
                <w:szCs w:val="18"/>
              </w:rPr>
            </w:pPr>
            <w:r w:rsidRPr="5A90E4E9">
              <w:rPr>
                <w:sz w:val="18"/>
                <w:szCs w:val="18"/>
              </w:rPr>
              <w:t>Bandage, plaster of paris 15cm_</w:t>
            </w:r>
          </w:p>
          <w:p w14:paraId="4156957E" w14:textId="77777777" w:rsidR="5A90E4E9" w:rsidRDefault="5A90E4E9" w:rsidP="5A90E4E9">
            <w:pPr>
              <w:pStyle w:val="ListParagraph"/>
              <w:numPr>
                <w:ilvl w:val="0"/>
                <w:numId w:val="5"/>
              </w:numPr>
              <w:rPr>
                <w:sz w:val="18"/>
                <w:szCs w:val="18"/>
              </w:rPr>
            </w:pPr>
            <w:r w:rsidRPr="5A90E4E9">
              <w:rPr>
                <w:sz w:val="18"/>
                <w:szCs w:val="18"/>
              </w:rPr>
              <w:t>Lignocaine 2% Adrenaline 1/80,000 cartridge 1.8ml</w:t>
            </w:r>
          </w:p>
          <w:p w14:paraId="2AEB5043" w14:textId="77777777" w:rsidR="5A90E4E9" w:rsidRDefault="5A90E4E9" w:rsidP="5A90E4E9">
            <w:pPr>
              <w:pStyle w:val="ListParagraph"/>
              <w:numPr>
                <w:ilvl w:val="0"/>
                <w:numId w:val="5"/>
              </w:numPr>
              <w:rPr>
                <w:sz w:val="18"/>
                <w:szCs w:val="18"/>
              </w:rPr>
            </w:pPr>
            <w:r w:rsidRPr="5A90E4E9">
              <w:rPr>
                <w:sz w:val="18"/>
                <w:szCs w:val="18"/>
              </w:rPr>
              <w:t>Catheter Foley's + urine bag (2000ml) 14g</w:t>
            </w:r>
          </w:p>
          <w:p w14:paraId="70A703B8" w14:textId="77777777" w:rsidR="5A90E4E9" w:rsidRDefault="5A90E4E9" w:rsidP="5A90E4E9">
            <w:pPr>
              <w:pStyle w:val="ListParagraph"/>
              <w:numPr>
                <w:ilvl w:val="0"/>
                <w:numId w:val="5"/>
              </w:numPr>
              <w:rPr>
                <w:sz w:val="18"/>
                <w:szCs w:val="18"/>
              </w:rPr>
            </w:pPr>
            <w:r w:rsidRPr="5A90E4E9">
              <w:rPr>
                <w:sz w:val="18"/>
                <w:szCs w:val="18"/>
              </w:rPr>
              <w:t>Pethidine hydrochloride 50mg/1ml, 2ml</w:t>
            </w:r>
          </w:p>
          <w:p w14:paraId="635B2CCF" w14:textId="77777777" w:rsidR="5A90E4E9" w:rsidRDefault="5A90E4E9" w:rsidP="5A90E4E9">
            <w:pPr>
              <w:pStyle w:val="ListParagraph"/>
              <w:numPr>
                <w:ilvl w:val="0"/>
                <w:numId w:val="5"/>
              </w:numPr>
              <w:rPr>
                <w:sz w:val="18"/>
                <w:szCs w:val="18"/>
              </w:rPr>
            </w:pPr>
            <w:r w:rsidRPr="5A90E4E9">
              <w:rPr>
                <w:sz w:val="18"/>
                <w:szCs w:val="18"/>
              </w:rPr>
              <w:t>Clean delivery kit</w:t>
            </w:r>
          </w:p>
          <w:p w14:paraId="0941814E" w14:textId="42A5CAFE" w:rsidR="5A90E4E9" w:rsidRDefault="5A90E4E9"/>
        </w:tc>
      </w:tr>
      <w:tr w:rsidR="5A90E4E9" w14:paraId="5E7903E8" w14:textId="77777777" w:rsidTr="5A90E4E9">
        <w:tc>
          <w:tcPr>
            <w:tcW w:w="1991" w:type="dxa"/>
            <w:tcBorders>
              <w:top w:val="nil"/>
              <w:left w:val="nil"/>
              <w:bottom w:val="nil"/>
              <w:right w:val="nil"/>
            </w:tcBorders>
            <w:shd w:val="clear" w:color="auto" w:fill="F2F2F2" w:themeFill="background1" w:themeFillShade="F2"/>
          </w:tcPr>
          <w:p w14:paraId="779E7ED6" w14:textId="752EF040" w:rsidR="5A90E4E9" w:rsidRDefault="5A90E4E9" w:rsidP="5A90E4E9">
            <w:pPr>
              <w:rPr>
                <w:b/>
                <w:bCs/>
                <w:i/>
                <w:iCs/>
                <w:sz w:val="18"/>
                <w:szCs w:val="18"/>
              </w:rPr>
            </w:pPr>
            <w:r w:rsidRPr="5A90E4E9">
              <w:rPr>
                <w:b/>
                <w:bCs/>
                <w:i/>
                <w:iCs/>
                <w:sz w:val="18"/>
                <w:szCs w:val="18"/>
              </w:rPr>
              <w:t>Elective Caesarean Section</w:t>
            </w:r>
          </w:p>
        </w:tc>
        <w:tc>
          <w:tcPr>
            <w:tcW w:w="4110" w:type="dxa"/>
            <w:tcBorders>
              <w:top w:val="nil"/>
              <w:left w:val="nil"/>
              <w:bottom w:val="nil"/>
              <w:right w:val="nil"/>
            </w:tcBorders>
          </w:tcPr>
          <w:p w14:paraId="47D0759A" w14:textId="7C5CB419" w:rsidR="5A90E4E9" w:rsidRDefault="5A90E4E9" w:rsidP="5A90E4E9">
            <w:pPr>
              <w:pStyle w:val="ListParagraph"/>
              <w:numPr>
                <w:ilvl w:val="0"/>
                <w:numId w:val="7"/>
              </w:numPr>
              <w:rPr>
                <w:sz w:val="18"/>
                <w:szCs w:val="18"/>
              </w:rPr>
            </w:pPr>
            <w:r w:rsidRPr="5A90E4E9">
              <w:rPr>
                <w:sz w:val="18"/>
                <w:szCs w:val="18"/>
              </w:rPr>
              <w:t>Glove disposable powdered latex large</w:t>
            </w:r>
          </w:p>
          <w:p w14:paraId="289F0133" w14:textId="77777777" w:rsidR="5A90E4E9" w:rsidRDefault="5A90E4E9" w:rsidP="5A90E4E9">
            <w:pPr>
              <w:pStyle w:val="ListParagraph"/>
              <w:numPr>
                <w:ilvl w:val="0"/>
                <w:numId w:val="7"/>
              </w:numPr>
              <w:rPr>
                <w:sz w:val="18"/>
                <w:szCs w:val="18"/>
              </w:rPr>
            </w:pPr>
            <w:r w:rsidRPr="5A90E4E9">
              <w:rPr>
                <w:sz w:val="18"/>
                <w:szCs w:val="18"/>
              </w:rPr>
              <w:t>Iodine strong 10% solution_500ml</w:t>
            </w:r>
          </w:p>
          <w:p w14:paraId="335F8A04" w14:textId="77777777" w:rsidR="5A90E4E9" w:rsidRDefault="5A90E4E9" w:rsidP="5A90E4E9">
            <w:pPr>
              <w:pStyle w:val="ListParagraph"/>
              <w:numPr>
                <w:ilvl w:val="0"/>
                <w:numId w:val="7"/>
              </w:numPr>
              <w:rPr>
                <w:sz w:val="18"/>
                <w:szCs w:val="18"/>
              </w:rPr>
            </w:pPr>
            <w:r w:rsidRPr="5A90E4E9">
              <w:rPr>
                <w:sz w:val="18"/>
                <w:szCs w:val="18"/>
              </w:rPr>
              <w:t>Chlorhexidine 1.5% solution</w:t>
            </w:r>
          </w:p>
          <w:p w14:paraId="723032DA" w14:textId="77777777" w:rsidR="5A90E4E9" w:rsidRDefault="5A90E4E9" w:rsidP="5A90E4E9">
            <w:pPr>
              <w:pStyle w:val="ListParagraph"/>
              <w:numPr>
                <w:ilvl w:val="0"/>
                <w:numId w:val="7"/>
              </w:numPr>
              <w:rPr>
                <w:sz w:val="18"/>
                <w:szCs w:val="18"/>
              </w:rPr>
            </w:pPr>
            <w:r w:rsidRPr="5A90E4E9">
              <w:rPr>
                <w:sz w:val="18"/>
                <w:szCs w:val="18"/>
              </w:rPr>
              <w:t>Gauze, swabs 8-ply 10cm x 10cm</w:t>
            </w:r>
          </w:p>
          <w:p w14:paraId="688757E9" w14:textId="77777777" w:rsidR="5A90E4E9" w:rsidRDefault="5A90E4E9" w:rsidP="5A90E4E9">
            <w:pPr>
              <w:pStyle w:val="ListParagraph"/>
              <w:numPr>
                <w:ilvl w:val="0"/>
                <w:numId w:val="7"/>
              </w:numPr>
              <w:rPr>
                <w:sz w:val="18"/>
                <w:szCs w:val="18"/>
              </w:rPr>
            </w:pPr>
            <w:r w:rsidRPr="5A90E4E9">
              <w:rPr>
                <w:sz w:val="18"/>
                <w:szCs w:val="18"/>
              </w:rPr>
              <w:t>Oxytocin, injection, 10 IU in 1 ml ampoule</w:t>
            </w:r>
          </w:p>
          <w:p w14:paraId="7AA2BEB8" w14:textId="6135347A" w:rsidR="5A90E4E9" w:rsidRDefault="5A90E4E9" w:rsidP="5A90E4E9">
            <w:pPr>
              <w:pStyle w:val="ListParagraph"/>
              <w:numPr>
                <w:ilvl w:val="0"/>
                <w:numId w:val="7"/>
              </w:numPr>
              <w:rPr>
                <w:sz w:val="18"/>
                <w:szCs w:val="18"/>
              </w:rPr>
            </w:pPr>
            <w:r w:rsidRPr="5A90E4E9">
              <w:rPr>
                <w:sz w:val="18"/>
                <w:szCs w:val="18"/>
              </w:rPr>
              <w:t>Scalpel blade size 22 (individually wrapped)</w:t>
            </w:r>
          </w:p>
          <w:p w14:paraId="171C51A9" w14:textId="77777777" w:rsidR="5A90E4E9" w:rsidRDefault="5A90E4E9" w:rsidP="5A90E4E9">
            <w:pPr>
              <w:pStyle w:val="ListParagraph"/>
              <w:numPr>
                <w:ilvl w:val="0"/>
                <w:numId w:val="7"/>
              </w:numPr>
              <w:rPr>
                <w:sz w:val="18"/>
                <w:szCs w:val="18"/>
              </w:rPr>
            </w:pPr>
            <w:r w:rsidRPr="5A90E4E9">
              <w:rPr>
                <w:sz w:val="18"/>
                <w:szCs w:val="18"/>
              </w:rPr>
              <w:t>Catgut chromic 1 needle round bodied ½ circle 50mm</w:t>
            </w:r>
          </w:p>
          <w:p w14:paraId="56652D1D" w14:textId="77777777" w:rsidR="5A90E4E9" w:rsidRDefault="5A90E4E9" w:rsidP="5A90E4E9">
            <w:pPr>
              <w:pStyle w:val="ListParagraph"/>
              <w:numPr>
                <w:ilvl w:val="0"/>
                <w:numId w:val="7"/>
              </w:numPr>
              <w:rPr>
                <w:sz w:val="18"/>
                <w:szCs w:val="18"/>
              </w:rPr>
            </w:pPr>
            <w:r w:rsidRPr="5A90E4E9">
              <w:rPr>
                <w:sz w:val="18"/>
                <w:szCs w:val="18"/>
              </w:rPr>
              <w:t xml:space="preserve">suture Vicryl® (2/0) 70cm + 1/2 rb ndl 26mm, </w:t>
            </w:r>
          </w:p>
          <w:p w14:paraId="3B227485" w14:textId="77777777" w:rsidR="5A90E4E9" w:rsidRDefault="5A90E4E9" w:rsidP="5A90E4E9">
            <w:pPr>
              <w:pStyle w:val="ListParagraph"/>
              <w:numPr>
                <w:ilvl w:val="0"/>
                <w:numId w:val="7"/>
              </w:numPr>
              <w:rPr>
                <w:sz w:val="18"/>
                <w:szCs w:val="18"/>
              </w:rPr>
            </w:pPr>
            <w:r w:rsidRPr="5A90E4E9">
              <w:rPr>
                <w:sz w:val="18"/>
                <w:szCs w:val="18"/>
              </w:rPr>
              <w:t xml:space="preserve">Cannula iv  (winged with injection pot) </w:t>
            </w:r>
          </w:p>
          <w:p w14:paraId="2C565B4E" w14:textId="77777777" w:rsidR="5A90E4E9" w:rsidRDefault="5A90E4E9" w:rsidP="5A90E4E9">
            <w:pPr>
              <w:pStyle w:val="ListParagraph"/>
              <w:numPr>
                <w:ilvl w:val="0"/>
                <w:numId w:val="7"/>
              </w:numPr>
              <w:rPr>
                <w:sz w:val="18"/>
                <w:szCs w:val="18"/>
              </w:rPr>
            </w:pPr>
            <w:r w:rsidRPr="5A90E4E9">
              <w:rPr>
                <w:sz w:val="18"/>
                <w:szCs w:val="18"/>
              </w:rPr>
              <w:t>Giving set iv administration + needle 15 drops/ml</w:t>
            </w:r>
          </w:p>
          <w:p w14:paraId="6251EC45" w14:textId="77777777" w:rsidR="5A90E4E9" w:rsidRDefault="5A90E4E9" w:rsidP="5A90E4E9">
            <w:pPr>
              <w:pStyle w:val="ListParagraph"/>
              <w:numPr>
                <w:ilvl w:val="0"/>
                <w:numId w:val="7"/>
              </w:numPr>
              <w:rPr>
                <w:sz w:val="18"/>
                <w:szCs w:val="18"/>
              </w:rPr>
            </w:pPr>
            <w:r w:rsidRPr="5A90E4E9">
              <w:rPr>
                <w:sz w:val="18"/>
                <w:szCs w:val="18"/>
              </w:rPr>
              <w:t>Gauze pad, 10 x 10 cm, sterile</w:t>
            </w:r>
          </w:p>
          <w:p w14:paraId="3A6A2312" w14:textId="77777777" w:rsidR="5A90E4E9" w:rsidRDefault="5A90E4E9" w:rsidP="5A90E4E9">
            <w:pPr>
              <w:pStyle w:val="ListParagraph"/>
              <w:numPr>
                <w:ilvl w:val="0"/>
                <w:numId w:val="7"/>
              </w:numPr>
              <w:rPr>
                <w:sz w:val="18"/>
                <w:szCs w:val="18"/>
              </w:rPr>
            </w:pPr>
            <w:r w:rsidRPr="5A90E4E9">
              <w:rPr>
                <w:sz w:val="18"/>
                <w:szCs w:val="18"/>
              </w:rPr>
              <w:t>Ceftriaxone 1g, PFR</w:t>
            </w:r>
          </w:p>
          <w:p w14:paraId="175DB624" w14:textId="77777777" w:rsidR="5A90E4E9" w:rsidRDefault="5A90E4E9" w:rsidP="5A90E4E9">
            <w:pPr>
              <w:pStyle w:val="ListParagraph"/>
              <w:numPr>
                <w:ilvl w:val="0"/>
                <w:numId w:val="7"/>
              </w:numPr>
              <w:rPr>
                <w:sz w:val="18"/>
                <w:szCs w:val="18"/>
              </w:rPr>
            </w:pPr>
            <w:r w:rsidRPr="5A90E4E9">
              <w:rPr>
                <w:sz w:val="18"/>
                <w:szCs w:val="18"/>
              </w:rPr>
              <w:t>Catheter Foley's + urine bag (2000ml) 14g</w:t>
            </w:r>
          </w:p>
          <w:p w14:paraId="0889DB49" w14:textId="77777777" w:rsidR="5A90E4E9" w:rsidRDefault="5A90E4E9" w:rsidP="5A90E4E9">
            <w:pPr>
              <w:pStyle w:val="ListParagraph"/>
              <w:numPr>
                <w:ilvl w:val="0"/>
                <w:numId w:val="7"/>
              </w:numPr>
              <w:rPr>
                <w:sz w:val="18"/>
                <w:szCs w:val="18"/>
              </w:rPr>
            </w:pPr>
            <w:r w:rsidRPr="5A90E4E9">
              <w:rPr>
                <w:sz w:val="18"/>
                <w:szCs w:val="18"/>
              </w:rPr>
              <w:t>Pethidine hydrochloride 50mg/1ml, 2ml184</w:t>
            </w:r>
          </w:p>
          <w:p w14:paraId="5CC02EE1" w14:textId="77777777" w:rsidR="5A90E4E9" w:rsidRDefault="5A90E4E9" w:rsidP="5A90E4E9">
            <w:pPr>
              <w:pStyle w:val="ListParagraph"/>
              <w:numPr>
                <w:ilvl w:val="0"/>
                <w:numId w:val="7"/>
              </w:numPr>
              <w:rPr>
                <w:sz w:val="18"/>
                <w:szCs w:val="18"/>
              </w:rPr>
            </w:pPr>
            <w:r w:rsidRPr="5A90E4E9">
              <w:rPr>
                <w:sz w:val="18"/>
                <w:szCs w:val="18"/>
              </w:rPr>
              <w:t>Declofenac injection</w:t>
            </w:r>
          </w:p>
          <w:p w14:paraId="5A9D8CEE" w14:textId="77777777" w:rsidR="5A90E4E9" w:rsidRDefault="5A90E4E9" w:rsidP="5A90E4E9">
            <w:pPr>
              <w:pStyle w:val="ListParagraph"/>
              <w:numPr>
                <w:ilvl w:val="0"/>
                <w:numId w:val="7"/>
              </w:numPr>
              <w:rPr>
                <w:sz w:val="18"/>
                <w:szCs w:val="18"/>
              </w:rPr>
            </w:pPr>
            <w:r w:rsidRPr="5A90E4E9">
              <w:rPr>
                <w:sz w:val="18"/>
                <w:szCs w:val="18"/>
              </w:rPr>
              <w:t xml:space="preserve">Plaster, elastic adhesive </w:t>
            </w:r>
          </w:p>
          <w:p w14:paraId="308E3C34" w14:textId="77777777" w:rsidR="5A90E4E9" w:rsidRDefault="5A90E4E9" w:rsidP="5A90E4E9">
            <w:pPr>
              <w:pStyle w:val="ListParagraph"/>
              <w:numPr>
                <w:ilvl w:val="0"/>
                <w:numId w:val="7"/>
              </w:numPr>
              <w:rPr>
                <w:sz w:val="18"/>
                <w:szCs w:val="18"/>
              </w:rPr>
            </w:pPr>
            <w:r w:rsidRPr="5A90E4E9">
              <w:rPr>
                <w:sz w:val="18"/>
                <w:szCs w:val="18"/>
              </w:rPr>
              <w:t>Ampicillin injection 500mg</w:t>
            </w:r>
          </w:p>
          <w:p w14:paraId="02FDB0B5" w14:textId="77777777" w:rsidR="5A90E4E9" w:rsidRDefault="5A90E4E9" w:rsidP="5A90E4E9">
            <w:pPr>
              <w:pStyle w:val="ListParagraph"/>
              <w:numPr>
                <w:ilvl w:val="0"/>
                <w:numId w:val="7"/>
              </w:numPr>
              <w:rPr>
                <w:sz w:val="18"/>
                <w:szCs w:val="18"/>
              </w:rPr>
            </w:pPr>
            <w:r w:rsidRPr="5A90E4E9">
              <w:rPr>
                <w:sz w:val="18"/>
                <w:szCs w:val="18"/>
              </w:rPr>
              <w:t>Cotton wool, 500g</w:t>
            </w:r>
          </w:p>
          <w:p w14:paraId="4741B179" w14:textId="77777777" w:rsidR="5A90E4E9" w:rsidRDefault="5A90E4E9" w:rsidP="5A90E4E9">
            <w:pPr>
              <w:pStyle w:val="ListParagraph"/>
              <w:numPr>
                <w:ilvl w:val="0"/>
                <w:numId w:val="7"/>
              </w:numPr>
              <w:rPr>
                <w:sz w:val="18"/>
                <w:szCs w:val="18"/>
              </w:rPr>
            </w:pPr>
            <w:r w:rsidRPr="5A90E4E9">
              <w:rPr>
                <w:sz w:val="18"/>
                <w:szCs w:val="18"/>
              </w:rPr>
              <w:t>Diazepam 5mg/ml, 2ml</w:t>
            </w:r>
          </w:p>
          <w:p w14:paraId="62426346" w14:textId="1C760477" w:rsidR="5A90E4E9" w:rsidRDefault="5A90E4E9" w:rsidP="5A90E4E9">
            <w:pPr>
              <w:rPr>
                <w:sz w:val="18"/>
                <w:szCs w:val="18"/>
              </w:rPr>
            </w:pPr>
          </w:p>
          <w:p w14:paraId="268D82F3" w14:textId="77777777" w:rsidR="5A90E4E9" w:rsidRDefault="5A90E4E9" w:rsidP="5A90E4E9">
            <w:pPr>
              <w:rPr>
                <w:sz w:val="18"/>
                <w:szCs w:val="18"/>
              </w:rPr>
            </w:pPr>
          </w:p>
          <w:p w14:paraId="378199DE" w14:textId="4D7C4AF2" w:rsidR="5A90E4E9" w:rsidRDefault="5A90E4E9" w:rsidP="5A90E4E9">
            <w:pPr>
              <w:rPr>
                <w:sz w:val="18"/>
                <w:szCs w:val="18"/>
              </w:rPr>
            </w:pPr>
          </w:p>
        </w:tc>
        <w:tc>
          <w:tcPr>
            <w:tcW w:w="3969" w:type="dxa"/>
            <w:tcBorders>
              <w:top w:val="nil"/>
              <w:left w:val="nil"/>
              <w:bottom w:val="nil"/>
              <w:right w:val="nil"/>
            </w:tcBorders>
            <w:shd w:val="clear" w:color="auto" w:fill="auto"/>
          </w:tcPr>
          <w:p w14:paraId="66ED5479" w14:textId="2B95F772" w:rsidR="5A90E4E9" w:rsidRDefault="5A90E4E9" w:rsidP="5A90E4E9">
            <w:pPr>
              <w:pStyle w:val="ListParagraph"/>
              <w:rPr>
                <w:i/>
                <w:iCs/>
                <w:sz w:val="18"/>
                <w:szCs w:val="18"/>
              </w:rPr>
            </w:pPr>
            <w:r w:rsidRPr="5A90E4E9">
              <w:rPr>
                <w:i/>
                <w:iCs/>
                <w:sz w:val="18"/>
                <w:szCs w:val="18"/>
              </w:rPr>
              <w:t>(cont.)</w:t>
            </w:r>
          </w:p>
          <w:p w14:paraId="6B9FD89D" w14:textId="0A2E957F" w:rsidR="5A90E4E9" w:rsidRDefault="5A90E4E9" w:rsidP="5A90E4E9">
            <w:pPr>
              <w:pStyle w:val="ListParagraph"/>
              <w:numPr>
                <w:ilvl w:val="0"/>
                <w:numId w:val="7"/>
              </w:numPr>
              <w:rPr>
                <w:sz w:val="18"/>
                <w:szCs w:val="18"/>
              </w:rPr>
            </w:pPr>
            <w:r w:rsidRPr="5A90E4E9">
              <w:rPr>
                <w:sz w:val="18"/>
                <w:szCs w:val="18"/>
              </w:rPr>
              <w:t>surgical face mask, disp., with metal nose piece</w:t>
            </w:r>
          </w:p>
          <w:p w14:paraId="4695526B" w14:textId="77777777" w:rsidR="5A90E4E9" w:rsidRDefault="5A90E4E9" w:rsidP="5A90E4E9">
            <w:pPr>
              <w:pStyle w:val="ListParagraph"/>
              <w:numPr>
                <w:ilvl w:val="0"/>
                <w:numId w:val="7"/>
              </w:numPr>
              <w:rPr>
                <w:sz w:val="18"/>
                <w:szCs w:val="18"/>
              </w:rPr>
            </w:pPr>
            <w:r w:rsidRPr="5A90E4E9">
              <w:rPr>
                <w:sz w:val="18"/>
                <w:szCs w:val="18"/>
              </w:rPr>
              <w:t>Glove surgeon's size 8 sterile</w:t>
            </w:r>
          </w:p>
          <w:p w14:paraId="47F5D3F7" w14:textId="77777777" w:rsidR="5A90E4E9" w:rsidRDefault="5A90E4E9" w:rsidP="5A90E4E9">
            <w:pPr>
              <w:pStyle w:val="ListParagraph"/>
              <w:numPr>
                <w:ilvl w:val="0"/>
                <w:numId w:val="7"/>
              </w:numPr>
              <w:rPr>
                <w:sz w:val="18"/>
                <w:szCs w:val="18"/>
              </w:rPr>
            </w:pPr>
            <w:r w:rsidRPr="5A90E4E9">
              <w:rPr>
                <w:sz w:val="18"/>
                <w:szCs w:val="18"/>
              </w:rPr>
              <w:t>Halothane (fluothane)_250ml</w:t>
            </w:r>
          </w:p>
          <w:p w14:paraId="1171C8D1" w14:textId="77777777" w:rsidR="5A90E4E9" w:rsidRDefault="5A90E4E9" w:rsidP="5A90E4E9">
            <w:pPr>
              <w:pStyle w:val="ListParagraph"/>
              <w:numPr>
                <w:ilvl w:val="0"/>
                <w:numId w:val="7"/>
              </w:numPr>
              <w:rPr>
                <w:sz w:val="18"/>
                <w:szCs w:val="18"/>
              </w:rPr>
            </w:pPr>
            <w:r w:rsidRPr="5A90E4E9">
              <w:rPr>
                <w:sz w:val="18"/>
                <w:szCs w:val="18"/>
              </w:rPr>
              <w:t>Ketamine, 10 ml vial, 50 mg/ml</w:t>
            </w:r>
          </w:p>
          <w:p w14:paraId="6A03E5BB" w14:textId="77777777" w:rsidR="5A90E4E9" w:rsidRDefault="5A90E4E9" w:rsidP="5A90E4E9">
            <w:pPr>
              <w:pStyle w:val="ListParagraph"/>
              <w:numPr>
                <w:ilvl w:val="0"/>
                <w:numId w:val="7"/>
              </w:numPr>
              <w:rPr>
                <w:sz w:val="18"/>
                <w:szCs w:val="18"/>
              </w:rPr>
            </w:pPr>
            <w:r w:rsidRPr="5A90E4E9">
              <w:rPr>
                <w:sz w:val="18"/>
                <w:szCs w:val="18"/>
              </w:rPr>
              <w:t>Lignocaine hydrochloride 5%+glucose 7.5%,heavy spinal,2ml</w:t>
            </w:r>
          </w:p>
          <w:p w14:paraId="69EE7355" w14:textId="77777777" w:rsidR="5A90E4E9" w:rsidRDefault="5A90E4E9" w:rsidP="5A90E4E9">
            <w:pPr>
              <w:pStyle w:val="ListParagraph"/>
              <w:numPr>
                <w:ilvl w:val="0"/>
                <w:numId w:val="7"/>
              </w:numPr>
              <w:rPr>
                <w:sz w:val="18"/>
                <w:szCs w:val="18"/>
              </w:rPr>
            </w:pPr>
            <w:r w:rsidRPr="5A90E4E9">
              <w:rPr>
                <w:sz w:val="18"/>
                <w:szCs w:val="18"/>
              </w:rPr>
              <w:t>Metronidazole 200mg</w:t>
            </w:r>
          </w:p>
          <w:p w14:paraId="26D6908A" w14:textId="77777777" w:rsidR="5A90E4E9" w:rsidRDefault="5A90E4E9" w:rsidP="5A90E4E9">
            <w:pPr>
              <w:pStyle w:val="ListParagraph"/>
              <w:numPr>
                <w:ilvl w:val="0"/>
                <w:numId w:val="7"/>
              </w:numPr>
              <w:rPr>
                <w:sz w:val="18"/>
                <w:szCs w:val="18"/>
              </w:rPr>
            </w:pPr>
            <w:r w:rsidRPr="5A90E4E9">
              <w:rPr>
                <w:sz w:val="18"/>
                <w:szCs w:val="18"/>
              </w:rPr>
              <w:t>Saline solution196</w:t>
            </w:r>
          </w:p>
          <w:p w14:paraId="1286DD07" w14:textId="77777777" w:rsidR="5A90E4E9" w:rsidRDefault="5A90E4E9" w:rsidP="5A90E4E9">
            <w:pPr>
              <w:pStyle w:val="ListParagraph"/>
              <w:numPr>
                <w:ilvl w:val="0"/>
                <w:numId w:val="7"/>
              </w:numPr>
              <w:rPr>
                <w:sz w:val="18"/>
                <w:szCs w:val="18"/>
              </w:rPr>
            </w:pPr>
            <w:r w:rsidRPr="5A90E4E9">
              <w:rPr>
                <w:sz w:val="18"/>
                <w:szCs w:val="18"/>
              </w:rPr>
              <w:t>Paracetamol 500mg _1000</w:t>
            </w:r>
          </w:p>
          <w:p w14:paraId="4ADDABFC" w14:textId="77777777" w:rsidR="5A90E4E9" w:rsidRDefault="5A90E4E9" w:rsidP="5A90E4E9">
            <w:pPr>
              <w:pStyle w:val="ListParagraph"/>
              <w:numPr>
                <w:ilvl w:val="0"/>
                <w:numId w:val="7"/>
              </w:numPr>
              <w:rPr>
                <w:sz w:val="18"/>
                <w:szCs w:val="18"/>
              </w:rPr>
            </w:pPr>
            <w:r w:rsidRPr="5A90E4E9">
              <w:rPr>
                <w:sz w:val="18"/>
                <w:szCs w:val="18"/>
              </w:rPr>
              <w:t>Needle spinal disposable Luer 22g x 10cm cutting bevel/pencil point</w:t>
            </w:r>
          </w:p>
          <w:p w14:paraId="4806A753" w14:textId="77777777" w:rsidR="5A90E4E9" w:rsidRDefault="5A90E4E9" w:rsidP="5A90E4E9">
            <w:pPr>
              <w:pStyle w:val="ListParagraph"/>
              <w:numPr>
                <w:ilvl w:val="0"/>
                <w:numId w:val="7"/>
              </w:numPr>
              <w:rPr>
                <w:sz w:val="18"/>
                <w:szCs w:val="18"/>
              </w:rPr>
            </w:pPr>
            <w:r w:rsidRPr="5A90E4E9">
              <w:rPr>
                <w:sz w:val="18"/>
                <w:szCs w:val="18"/>
              </w:rPr>
              <w:t>Suture, catgut, chromic, 0, 150 cm</w:t>
            </w:r>
          </w:p>
          <w:p w14:paraId="62BB1A77" w14:textId="77777777" w:rsidR="5A90E4E9" w:rsidRDefault="5A90E4E9" w:rsidP="5A90E4E9">
            <w:pPr>
              <w:pStyle w:val="ListParagraph"/>
              <w:numPr>
                <w:ilvl w:val="0"/>
                <w:numId w:val="7"/>
              </w:numPr>
              <w:rPr>
                <w:sz w:val="18"/>
                <w:szCs w:val="18"/>
              </w:rPr>
            </w:pPr>
            <w:r w:rsidRPr="5A90E4E9">
              <w:rPr>
                <w:sz w:val="18"/>
                <w:szCs w:val="18"/>
              </w:rPr>
              <w:t>Suture, non-absorbable, synthetic, 1/0, curved needle</w:t>
            </w:r>
          </w:p>
          <w:p w14:paraId="5B16F003" w14:textId="77777777" w:rsidR="5A90E4E9" w:rsidRDefault="5A90E4E9" w:rsidP="5A90E4E9">
            <w:pPr>
              <w:pStyle w:val="ListParagraph"/>
              <w:numPr>
                <w:ilvl w:val="0"/>
                <w:numId w:val="7"/>
              </w:numPr>
              <w:rPr>
                <w:sz w:val="18"/>
                <w:szCs w:val="18"/>
              </w:rPr>
            </w:pPr>
            <w:r w:rsidRPr="5A90E4E9">
              <w:rPr>
                <w:sz w:val="18"/>
                <w:szCs w:val="18"/>
              </w:rPr>
              <w:t>Catgut chromic 0 needle round bodied ½ circle 40mm</w:t>
            </w:r>
          </w:p>
          <w:p w14:paraId="11E1C5AB" w14:textId="77777777" w:rsidR="5A90E4E9" w:rsidRDefault="5A90E4E9" w:rsidP="5A90E4E9">
            <w:pPr>
              <w:pStyle w:val="ListParagraph"/>
              <w:numPr>
                <w:ilvl w:val="0"/>
                <w:numId w:val="7"/>
              </w:numPr>
              <w:rPr>
                <w:sz w:val="18"/>
                <w:szCs w:val="18"/>
              </w:rPr>
            </w:pPr>
            <w:r w:rsidRPr="5A90E4E9">
              <w:rPr>
                <w:sz w:val="18"/>
                <w:szCs w:val="18"/>
              </w:rPr>
              <w:t>Water for injection, 10ml202,</w:t>
            </w:r>
          </w:p>
          <w:p w14:paraId="072D9192" w14:textId="77777777" w:rsidR="5A90E4E9" w:rsidRDefault="5A90E4E9" w:rsidP="5A90E4E9">
            <w:pPr>
              <w:pStyle w:val="ListParagraph"/>
              <w:numPr>
                <w:ilvl w:val="0"/>
                <w:numId w:val="7"/>
              </w:numPr>
              <w:rPr>
                <w:sz w:val="18"/>
                <w:szCs w:val="18"/>
              </w:rPr>
            </w:pPr>
            <w:r w:rsidRPr="5A90E4E9">
              <w:rPr>
                <w:sz w:val="18"/>
                <w:szCs w:val="18"/>
              </w:rPr>
              <w:t xml:space="preserve">Benzylpenicillin 3g (5MU), </w:t>
            </w:r>
          </w:p>
          <w:p w14:paraId="43B8073F" w14:textId="77777777" w:rsidR="5A90E4E9" w:rsidRDefault="5A90E4E9" w:rsidP="5A90E4E9">
            <w:pPr>
              <w:pStyle w:val="ListParagraph"/>
              <w:numPr>
                <w:ilvl w:val="0"/>
                <w:numId w:val="7"/>
              </w:numPr>
              <w:rPr>
                <w:sz w:val="18"/>
                <w:szCs w:val="18"/>
              </w:rPr>
            </w:pPr>
            <w:r w:rsidRPr="5A90E4E9">
              <w:rPr>
                <w:sz w:val="18"/>
                <w:szCs w:val="18"/>
              </w:rPr>
              <w:t>Syringe, 50ml, disposable, with 19g needle</w:t>
            </w:r>
          </w:p>
          <w:p w14:paraId="4713C9BE" w14:textId="77777777" w:rsidR="5A90E4E9" w:rsidRDefault="5A90E4E9"/>
        </w:tc>
      </w:tr>
      <w:tr w:rsidR="5A90E4E9" w14:paraId="00F97021" w14:textId="77777777" w:rsidTr="5A90E4E9">
        <w:tc>
          <w:tcPr>
            <w:tcW w:w="1991" w:type="dxa"/>
            <w:tcBorders>
              <w:top w:val="nil"/>
              <w:left w:val="nil"/>
              <w:bottom w:val="nil"/>
              <w:right w:val="nil"/>
            </w:tcBorders>
            <w:shd w:val="clear" w:color="auto" w:fill="F2F2F2" w:themeFill="background1" w:themeFillShade="F2"/>
          </w:tcPr>
          <w:p w14:paraId="377D25BE" w14:textId="7B4AF0FD" w:rsidR="5A90E4E9" w:rsidRDefault="5A90E4E9" w:rsidP="5A90E4E9">
            <w:pPr>
              <w:rPr>
                <w:b/>
                <w:bCs/>
                <w:i/>
                <w:iCs/>
                <w:sz w:val="18"/>
                <w:szCs w:val="18"/>
              </w:rPr>
            </w:pPr>
            <w:r w:rsidRPr="5A90E4E9">
              <w:rPr>
                <w:b/>
                <w:bCs/>
                <w:i/>
                <w:iCs/>
                <w:sz w:val="18"/>
                <w:szCs w:val="18"/>
              </w:rPr>
              <w:t>Care for Obstructed Labour</w:t>
            </w:r>
          </w:p>
        </w:tc>
        <w:tc>
          <w:tcPr>
            <w:tcW w:w="4110" w:type="dxa"/>
            <w:tcBorders>
              <w:top w:val="nil"/>
              <w:left w:val="nil"/>
              <w:bottom w:val="nil"/>
              <w:right w:val="nil"/>
            </w:tcBorders>
          </w:tcPr>
          <w:p w14:paraId="4441260B" w14:textId="77777777" w:rsidR="5A90E4E9" w:rsidRDefault="5A90E4E9" w:rsidP="5A90E4E9">
            <w:pPr>
              <w:pStyle w:val="ListParagraph"/>
              <w:numPr>
                <w:ilvl w:val="0"/>
                <w:numId w:val="7"/>
              </w:numPr>
              <w:rPr>
                <w:sz w:val="18"/>
                <w:szCs w:val="18"/>
              </w:rPr>
            </w:pPr>
            <w:r w:rsidRPr="5A90E4E9">
              <w:rPr>
                <w:sz w:val="18"/>
                <w:szCs w:val="18"/>
              </w:rPr>
              <w:t>Gloves, surgeon’s, latex, disposable, sterile, pair</w:t>
            </w:r>
          </w:p>
          <w:p w14:paraId="4A1CC238" w14:textId="77777777" w:rsidR="5A90E4E9" w:rsidRDefault="5A90E4E9" w:rsidP="5A90E4E9">
            <w:pPr>
              <w:pStyle w:val="ListParagraph"/>
              <w:numPr>
                <w:ilvl w:val="0"/>
                <w:numId w:val="7"/>
              </w:numPr>
              <w:rPr>
                <w:sz w:val="18"/>
                <w:szCs w:val="18"/>
              </w:rPr>
            </w:pPr>
            <w:r w:rsidRPr="5A90E4E9">
              <w:rPr>
                <w:sz w:val="18"/>
                <w:szCs w:val="18"/>
              </w:rPr>
              <w:t>IV giving/infusion set, with needle</w:t>
            </w:r>
          </w:p>
          <w:p w14:paraId="657498E3" w14:textId="77777777" w:rsidR="5A90E4E9" w:rsidRDefault="5A90E4E9" w:rsidP="5A90E4E9">
            <w:pPr>
              <w:pStyle w:val="ListParagraph"/>
              <w:numPr>
                <w:ilvl w:val="0"/>
                <w:numId w:val="7"/>
              </w:numPr>
              <w:rPr>
                <w:sz w:val="18"/>
                <w:szCs w:val="18"/>
              </w:rPr>
            </w:pPr>
            <w:r w:rsidRPr="5A90E4E9">
              <w:rPr>
                <w:sz w:val="18"/>
                <w:szCs w:val="18"/>
              </w:rPr>
              <w:lastRenderedPageBreak/>
              <w:t>Lidocaine HCl (in dextrose 7.5%), ampoule 2 ml</w:t>
            </w:r>
          </w:p>
          <w:p w14:paraId="7476D0D6" w14:textId="77777777" w:rsidR="5A90E4E9" w:rsidRDefault="5A90E4E9" w:rsidP="5A90E4E9">
            <w:pPr>
              <w:pStyle w:val="ListParagraph"/>
              <w:numPr>
                <w:ilvl w:val="0"/>
                <w:numId w:val="7"/>
              </w:numPr>
              <w:rPr>
                <w:sz w:val="18"/>
                <w:szCs w:val="18"/>
              </w:rPr>
            </w:pPr>
            <w:r w:rsidRPr="5A90E4E9">
              <w:rPr>
                <w:sz w:val="18"/>
                <w:szCs w:val="18"/>
              </w:rPr>
              <w:t>Sodium lactate injection (Ringer's), 500 ml, with giving set</w:t>
            </w:r>
          </w:p>
          <w:p w14:paraId="06CD9600" w14:textId="77777777" w:rsidR="5A90E4E9" w:rsidRDefault="5A90E4E9" w:rsidP="5A90E4E9">
            <w:pPr>
              <w:pStyle w:val="ListParagraph"/>
              <w:numPr>
                <w:ilvl w:val="0"/>
                <w:numId w:val="7"/>
              </w:numPr>
              <w:rPr>
                <w:sz w:val="18"/>
                <w:szCs w:val="18"/>
              </w:rPr>
            </w:pPr>
            <w:r w:rsidRPr="5A90E4E9">
              <w:rPr>
                <w:sz w:val="18"/>
                <w:szCs w:val="18"/>
              </w:rPr>
              <w:t>Syringe, needle + swab</w:t>
            </w:r>
          </w:p>
          <w:p w14:paraId="4260CDC5" w14:textId="77777777" w:rsidR="5A90E4E9" w:rsidRDefault="5A90E4E9" w:rsidP="5A90E4E9">
            <w:pPr>
              <w:pStyle w:val="ListParagraph"/>
              <w:numPr>
                <w:ilvl w:val="0"/>
                <w:numId w:val="7"/>
              </w:numPr>
              <w:rPr>
                <w:sz w:val="18"/>
                <w:szCs w:val="18"/>
              </w:rPr>
            </w:pPr>
            <w:r w:rsidRPr="5A90E4E9">
              <w:rPr>
                <w:sz w:val="18"/>
                <w:szCs w:val="18"/>
              </w:rPr>
              <w:t>Epinephrine, ampoule, 1 mg/m</w:t>
            </w:r>
          </w:p>
          <w:p w14:paraId="22B76D97" w14:textId="77777777" w:rsidR="5A90E4E9" w:rsidRDefault="5A90E4E9" w:rsidP="5A90E4E9">
            <w:pPr>
              <w:pStyle w:val="ListParagraph"/>
              <w:numPr>
                <w:ilvl w:val="0"/>
                <w:numId w:val="7"/>
              </w:numPr>
              <w:rPr>
                <w:sz w:val="18"/>
                <w:szCs w:val="18"/>
              </w:rPr>
            </w:pPr>
            <w:r w:rsidRPr="5A90E4E9">
              <w:rPr>
                <w:sz w:val="18"/>
                <w:szCs w:val="18"/>
              </w:rPr>
              <w:t>Syringe, needle + swab</w:t>
            </w:r>
          </w:p>
          <w:p w14:paraId="4BE8981B" w14:textId="77777777" w:rsidR="5A90E4E9" w:rsidRDefault="5A90E4E9" w:rsidP="5A90E4E9">
            <w:pPr>
              <w:pStyle w:val="ListParagraph"/>
              <w:numPr>
                <w:ilvl w:val="0"/>
                <w:numId w:val="7"/>
              </w:numPr>
              <w:rPr>
                <w:sz w:val="18"/>
                <w:szCs w:val="18"/>
              </w:rPr>
            </w:pPr>
            <w:r w:rsidRPr="5A90E4E9">
              <w:rPr>
                <w:sz w:val="18"/>
                <w:szCs w:val="18"/>
              </w:rPr>
              <w:t>Epinephrine, ampoule, 1 mg/ml</w:t>
            </w:r>
          </w:p>
          <w:p w14:paraId="6DBD8761" w14:textId="77777777" w:rsidR="5A90E4E9" w:rsidRDefault="5A90E4E9" w:rsidP="5A90E4E9">
            <w:pPr>
              <w:pStyle w:val="ListParagraph"/>
              <w:numPr>
                <w:ilvl w:val="0"/>
                <w:numId w:val="7"/>
              </w:numPr>
              <w:rPr>
                <w:sz w:val="18"/>
                <w:szCs w:val="18"/>
              </w:rPr>
            </w:pPr>
            <w:r w:rsidRPr="5A90E4E9">
              <w:rPr>
                <w:sz w:val="18"/>
                <w:szCs w:val="18"/>
              </w:rPr>
              <w:t>Atropine sulphate, injection, 1 mg in 1 ml ampoule</w:t>
            </w:r>
          </w:p>
          <w:p w14:paraId="7A394BBD" w14:textId="77777777" w:rsidR="5A90E4E9" w:rsidRDefault="5A90E4E9" w:rsidP="5A90E4E9">
            <w:pPr>
              <w:pStyle w:val="ListParagraph"/>
              <w:numPr>
                <w:ilvl w:val="0"/>
                <w:numId w:val="7"/>
              </w:numPr>
              <w:rPr>
                <w:sz w:val="18"/>
                <w:szCs w:val="18"/>
              </w:rPr>
            </w:pPr>
            <w:r w:rsidRPr="5A90E4E9">
              <w:rPr>
                <w:sz w:val="18"/>
                <w:szCs w:val="18"/>
              </w:rPr>
              <w:t>IV giving/infusion set, with needle</w:t>
            </w:r>
          </w:p>
          <w:p w14:paraId="328980BF" w14:textId="77777777" w:rsidR="5A90E4E9" w:rsidRDefault="5A90E4E9" w:rsidP="5A90E4E9">
            <w:pPr>
              <w:pStyle w:val="ListParagraph"/>
              <w:numPr>
                <w:ilvl w:val="0"/>
                <w:numId w:val="7"/>
              </w:numPr>
              <w:rPr>
                <w:sz w:val="18"/>
                <w:szCs w:val="18"/>
              </w:rPr>
            </w:pPr>
            <w:r w:rsidRPr="5A90E4E9">
              <w:rPr>
                <w:sz w:val="18"/>
                <w:szCs w:val="18"/>
              </w:rPr>
              <w:t>Sodium lactate injection (Ringer's), 500 ml, with giving set</w:t>
            </w:r>
          </w:p>
          <w:p w14:paraId="3CE8CEFD" w14:textId="77777777" w:rsidR="5A90E4E9" w:rsidRDefault="5A90E4E9" w:rsidP="5A90E4E9">
            <w:pPr>
              <w:pStyle w:val="ListParagraph"/>
              <w:numPr>
                <w:ilvl w:val="0"/>
                <w:numId w:val="7"/>
              </w:numPr>
              <w:rPr>
                <w:sz w:val="18"/>
                <w:szCs w:val="18"/>
              </w:rPr>
            </w:pPr>
            <w:r w:rsidRPr="5A90E4E9">
              <w:rPr>
                <w:sz w:val="18"/>
                <w:szCs w:val="18"/>
              </w:rPr>
              <w:t>Syringe, needle + swab</w:t>
            </w:r>
          </w:p>
          <w:p w14:paraId="5CF0C97F" w14:textId="77777777" w:rsidR="5A90E4E9" w:rsidRDefault="5A90E4E9" w:rsidP="5A90E4E9">
            <w:pPr>
              <w:pStyle w:val="ListParagraph"/>
              <w:numPr>
                <w:ilvl w:val="0"/>
                <w:numId w:val="7"/>
              </w:numPr>
              <w:rPr>
                <w:sz w:val="18"/>
                <w:szCs w:val="18"/>
              </w:rPr>
            </w:pPr>
            <w:r w:rsidRPr="5A90E4E9">
              <w:rPr>
                <w:sz w:val="18"/>
                <w:szCs w:val="18"/>
              </w:rPr>
              <w:t>Ketamine, 10 ml vial, 50 mg/ml</w:t>
            </w:r>
          </w:p>
          <w:p w14:paraId="2B997B2D" w14:textId="77777777" w:rsidR="5A90E4E9" w:rsidRDefault="5A90E4E9" w:rsidP="5A90E4E9">
            <w:pPr>
              <w:pStyle w:val="ListParagraph"/>
              <w:numPr>
                <w:ilvl w:val="0"/>
                <w:numId w:val="7"/>
              </w:numPr>
              <w:rPr>
                <w:sz w:val="18"/>
                <w:szCs w:val="18"/>
              </w:rPr>
            </w:pPr>
            <w:r w:rsidRPr="5A90E4E9">
              <w:rPr>
                <w:sz w:val="18"/>
                <w:szCs w:val="18"/>
              </w:rPr>
              <w:t>Ampicillin, powder for injection, 500 mg, vial</w:t>
            </w:r>
          </w:p>
          <w:p w14:paraId="39FBE3A6" w14:textId="77777777" w:rsidR="5A90E4E9" w:rsidRDefault="5A90E4E9" w:rsidP="5A90E4E9">
            <w:pPr>
              <w:pStyle w:val="ListParagraph"/>
              <w:numPr>
                <w:ilvl w:val="0"/>
                <w:numId w:val="7"/>
              </w:numPr>
              <w:rPr>
                <w:sz w:val="18"/>
                <w:szCs w:val="18"/>
              </w:rPr>
            </w:pPr>
            <w:r w:rsidRPr="5A90E4E9">
              <w:rPr>
                <w:sz w:val="18"/>
                <w:szCs w:val="18"/>
              </w:rPr>
              <w:t>Cefazolin, ampoule, 500 mg</w:t>
            </w:r>
          </w:p>
          <w:p w14:paraId="5D4BCD05" w14:textId="77777777" w:rsidR="5A90E4E9" w:rsidRDefault="5A90E4E9" w:rsidP="5A90E4E9">
            <w:pPr>
              <w:pStyle w:val="ListParagraph"/>
              <w:numPr>
                <w:ilvl w:val="0"/>
                <w:numId w:val="7"/>
              </w:numPr>
              <w:rPr>
                <w:sz w:val="18"/>
                <w:szCs w:val="18"/>
              </w:rPr>
            </w:pPr>
            <w:r w:rsidRPr="5A90E4E9">
              <w:rPr>
                <w:sz w:val="18"/>
                <w:szCs w:val="18"/>
              </w:rPr>
              <w:t>Bag, urine, collecting, 2000 ml</w:t>
            </w:r>
          </w:p>
          <w:p w14:paraId="79E791B7" w14:textId="77777777" w:rsidR="5A90E4E9" w:rsidRDefault="5A90E4E9" w:rsidP="5A90E4E9">
            <w:pPr>
              <w:pStyle w:val="ListParagraph"/>
              <w:numPr>
                <w:ilvl w:val="0"/>
                <w:numId w:val="7"/>
              </w:numPr>
              <w:rPr>
                <w:sz w:val="18"/>
                <w:szCs w:val="18"/>
              </w:rPr>
            </w:pPr>
            <w:r w:rsidRPr="5A90E4E9">
              <w:rPr>
                <w:sz w:val="18"/>
                <w:szCs w:val="18"/>
              </w:rPr>
              <w:t>Foley catheter</w:t>
            </w:r>
          </w:p>
          <w:p w14:paraId="5EB4F675" w14:textId="77777777" w:rsidR="5A90E4E9" w:rsidRDefault="5A90E4E9" w:rsidP="5A90E4E9">
            <w:pPr>
              <w:pStyle w:val="ListParagraph"/>
              <w:numPr>
                <w:ilvl w:val="0"/>
                <w:numId w:val="7"/>
              </w:numPr>
              <w:rPr>
                <w:sz w:val="18"/>
                <w:szCs w:val="18"/>
              </w:rPr>
            </w:pPr>
            <w:r w:rsidRPr="5A90E4E9">
              <w:rPr>
                <w:sz w:val="18"/>
                <w:szCs w:val="18"/>
              </w:rPr>
              <w:t>Gauze pad, 10 x 10 cm, sterile</w:t>
            </w:r>
          </w:p>
          <w:p w14:paraId="6C8F0437" w14:textId="77777777" w:rsidR="5A90E4E9" w:rsidRDefault="5A90E4E9" w:rsidP="5A90E4E9">
            <w:pPr>
              <w:rPr>
                <w:sz w:val="18"/>
                <w:szCs w:val="18"/>
              </w:rPr>
            </w:pPr>
          </w:p>
          <w:p w14:paraId="2D1FB197" w14:textId="77777777" w:rsidR="5A90E4E9" w:rsidRDefault="5A90E4E9" w:rsidP="5A90E4E9">
            <w:pPr>
              <w:rPr>
                <w:i/>
                <w:iCs/>
                <w:sz w:val="18"/>
                <w:szCs w:val="18"/>
              </w:rPr>
            </w:pPr>
            <w:r w:rsidRPr="5A90E4E9">
              <w:rPr>
                <w:i/>
                <w:iCs/>
                <w:sz w:val="18"/>
                <w:szCs w:val="18"/>
              </w:rPr>
              <w:t xml:space="preserve">Equipment: </w:t>
            </w:r>
          </w:p>
          <w:p w14:paraId="585F3F7A" w14:textId="38A44E35" w:rsidR="5A90E4E9" w:rsidRDefault="5A90E4E9" w:rsidP="5A90E4E9">
            <w:pPr>
              <w:pStyle w:val="ListParagraph"/>
              <w:numPr>
                <w:ilvl w:val="0"/>
                <w:numId w:val="10"/>
              </w:numPr>
              <w:rPr>
                <w:sz w:val="18"/>
                <w:szCs w:val="18"/>
              </w:rPr>
            </w:pPr>
            <w:r w:rsidRPr="5A90E4E9">
              <w:rPr>
                <w:sz w:val="18"/>
                <w:szCs w:val="18"/>
              </w:rPr>
              <w:t>Vacuum</w:t>
            </w:r>
          </w:p>
          <w:p w14:paraId="04B76901" w14:textId="77777777" w:rsidR="5A90E4E9" w:rsidRDefault="5A90E4E9" w:rsidP="5A90E4E9">
            <w:pPr>
              <w:pStyle w:val="ListParagraph"/>
              <w:numPr>
                <w:ilvl w:val="0"/>
                <w:numId w:val="10"/>
              </w:numPr>
              <w:rPr>
                <w:sz w:val="18"/>
                <w:szCs w:val="18"/>
              </w:rPr>
            </w:pPr>
            <w:r w:rsidRPr="5A90E4E9">
              <w:rPr>
                <w:sz w:val="18"/>
                <w:szCs w:val="18"/>
              </w:rPr>
              <w:t xml:space="preserve">Forceps </w:t>
            </w:r>
          </w:p>
          <w:p w14:paraId="2EC158BC" w14:textId="77777777" w:rsidR="5A90E4E9" w:rsidRDefault="5A90E4E9" w:rsidP="5A90E4E9">
            <w:pPr>
              <w:rPr>
                <w:sz w:val="18"/>
                <w:szCs w:val="18"/>
              </w:rPr>
            </w:pPr>
          </w:p>
          <w:p w14:paraId="6B751B47" w14:textId="3F6BF813" w:rsidR="5A90E4E9" w:rsidRDefault="5A90E4E9" w:rsidP="5A90E4E9">
            <w:pPr>
              <w:rPr>
                <w:sz w:val="18"/>
                <w:szCs w:val="18"/>
              </w:rPr>
            </w:pPr>
          </w:p>
        </w:tc>
        <w:tc>
          <w:tcPr>
            <w:tcW w:w="3969" w:type="dxa"/>
            <w:tcBorders>
              <w:top w:val="nil"/>
              <w:left w:val="nil"/>
              <w:bottom w:val="nil"/>
              <w:right w:val="nil"/>
            </w:tcBorders>
            <w:shd w:val="clear" w:color="auto" w:fill="auto"/>
          </w:tcPr>
          <w:p w14:paraId="62AD7795" w14:textId="0761E56B" w:rsidR="5A90E4E9" w:rsidRDefault="5A90E4E9" w:rsidP="5A90E4E9">
            <w:pPr>
              <w:pStyle w:val="ListParagraph"/>
              <w:rPr>
                <w:i/>
                <w:iCs/>
                <w:sz w:val="18"/>
                <w:szCs w:val="18"/>
              </w:rPr>
            </w:pPr>
            <w:r w:rsidRPr="5A90E4E9">
              <w:rPr>
                <w:i/>
                <w:iCs/>
                <w:sz w:val="18"/>
                <w:szCs w:val="18"/>
              </w:rPr>
              <w:lastRenderedPageBreak/>
              <w:t>(cont.)</w:t>
            </w:r>
          </w:p>
          <w:p w14:paraId="28D69448" w14:textId="6981F487" w:rsidR="5A90E4E9" w:rsidRDefault="5A90E4E9" w:rsidP="5A90E4E9">
            <w:pPr>
              <w:pStyle w:val="ListParagraph"/>
              <w:numPr>
                <w:ilvl w:val="0"/>
                <w:numId w:val="7"/>
              </w:numPr>
              <w:rPr>
                <w:sz w:val="18"/>
                <w:szCs w:val="18"/>
              </w:rPr>
            </w:pPr>
            <w:r w:rsidRPr="5A90E4E9">
              <w:rPr>
                <w:sz w:val="18"/>
                <w:szCs w:val="18"/>
              </w:rPr>
              <w:t>Needle, suture, assorted sizes, round body</w:t>
            </w:r>
          </w:p>
          <w:p w14:paraId="38D2E872" w14:textId="77777777" w:rsidR="5A90E4E9" w:rsidRDefault="5A90E4E9" w:rsidP="5A90E4E9">
            <w:pPr>
              <w:pStyle w:val="ListParagraph"/>
              <w:numPr>
                <w:ilvl w:val="0"/>
                <w:numId w:val="7"/>
              </w:numPr>
              <w:rPr>
                <w:sz w:val="18"/>
                <w:szCs w:val="18"/>
              </w:rPr>
            </w:pPr>
            <w:r w:rsidRPr="5A90E4E9">
              <w:rPr>
                <w:sz w:val="18"/>
                <w:szCs w:val="18"/>
              </w:rPr>
              <w:lastRenderedPageBreak/>
              <w:t>Povidone iodine, solution, 10 %, 5 ml per injection</w:t>
            </w:r>
          </w:p>
          <w:p w14:paraId="2A006CC6" w14:textId="77777777" w:rsidR="5A90E4E9" w:rsidRDefault="5A90E4E9" w:rsidP="5A90E4E9">
            <w:pPr>
              <w:pStyle w:val="ListParagraph"/>
              <w:numPr>
                <w:ilvl w:val="0"/>
                <w:numId w:val="7"/>
              </w:numPr>
              <w:rPr>
                <w:sz w:val="18"/>
                <w:szCs w:val="18"/>
              </w:rPr>
            </w:pPr>
            <w:r w:rsidRPr="5A90E4E9">
              <w:rPr>
                <w:sz w:val="18"/>
                <w:szCs w:val="18"/>
              </w:rPr>
              <w:t>Suture, catgut, chromic, 0, 150 cm</w:t>
            </w:r>
          </w:p>
          <w:p w14:paraId="2F1070DA" w14:textId="77777777" w:rsidR="5A90E4E9" w:rsidRDefault="5A90E4E9" w:rsidP="5A90E4E9">
            <w:pPr>
              <w:pStyle w:val="ListParagraph"/>
              <w:numPr>
                <w:ilvl w:val="0"/>
                <w:numId w:val="7"/>
              </w:numPr>
              <w:rPr>
                <w:sz w:val="18"/>
                <w:szCs w:val="18"/>
              </w:rPr>
            </w:pPr>
            <w:r w:rsidRPr="5A90E4E9">
              <w:rPr>
                <w:sz w:val="18"/>
                <w:szCs w:val="18"/>
              </w:rPr>
              <w:t>Suture, non-absorbable, synthetic, 3/0, curved needle</w:t>
            </w:r>
          </w:p>
          <w:p w14:paraId="500B6325" w14:textId="77777777" w:rsidR="5A90E4E9" w:rsidRDefault="5A90E4E9" w:rsidP="5A90E4E9">
            <w:pPr>
              <w:pStyle w:val="ListParagraph"/>
              <w:numPr>
                <w:ilvl w:val="0"/>
                <w:numId w:val="7"/>
              </w:numPr>
              <w:rPr>
                <w:sz w:val="18"/>
                <w:szCs w:val="18"/>
              </w:rPr>
            </w:pPr>
            <w:r w:rsidRPr="5A90E4E9">
              <w:rPr>
                <w:sz w:val="18"/>
                <w:szCs w:val="18"/>
              </w:rPr>
              <w:t>Blade, surgical, no. 22, sterile, disposable"</w:t>
            </w:r>
          </w:p>
          <w:p w14:paraId="07C8C444" w14:textId="77777777" w:rsidR="5A90E4E9" w:rsidRDefault="5A90E4E9" w:rsidP="5A90E4E9">
            <w:pPr>
              <w:pStyle w:val="ListParagraph"/>
              <w:numPr>
                <w:ilvl w:val="0"/>
                <w:numId w:val="7"/>
              </w:numPr>
              <w:rPr>
                <w:sz w:val="18"/>
                <w:szCs w:val="18"/>
              </w:rPr>
            </w:pPr>
            <w:r w:rsidRPr="5A90E4E9">
              <w:rPr>
                <w:sz w:val="18"/>
                <w:szCs w:val="18"/>
              </w:rPr>
              <w:t>Ampicillin, powder for injection, 500 mg, vial</w:t>
            </w:r>
          </w:p>
          <w:p w14:paraId="6D75F4D9" w14:textId="77777777" w:rsidR="5A90E4E9" w:rsidRDefault="5A90E4E9" w:rsidP="5A90E4E9">
            <w:pPr>
              <w:pStyle w:val="ListParagraph"/>
              <w:numPr>
                <w:ilvl w:val="0"/>
                <w:numId w:val="7"/>
              </w:numPr>
              <w:rPr>
                <w:sz w:val="18"/>
                <w:szCs w:val="18"/>
              </w:rPr>
            </w:pPr>
            <w:r w:rsidRPr="5A90E4E9">
              <w:rPr>
                <w:sz w:val="18"/>
                <w:szCs w:val="18"/>
              </w:rPr>
              <w:t>Gentamycin, injection, 40 mg/ml in 2 ml vial</w:t>
            </w:r>
          </w:p>
          <w:p w14:paraId="55A24238" w14:textId="77777777" w:rsidR="5A90E4E9" w:rsidRDefault="5A90E4E9" w:rsidP="5A90E4E9">
            <w:pPr>
              <w:pStyle w:val="ListParagraph"/>
              <w:numPr>
                <w:ilvl w:val="0"/>
                <w:numId w:val="7"/>
              </w:numPr>
              <w:rPr>
                <w:sz w:val="18"/>
                <w:szCs w:val="18"/>
              </w:rPr>
            </w:pPr>
            <w:r w:rsidRPr="5A90E4E9">
              <w:rPr>
                <w:sz w:val="18"/>
                <w:szCs w:val="18"/>
              </w:rPr>
              <w:t>IV giving/infusion set, with needle</w:t>
            </w:r>
          </w:p>
          <w:p w14:paraId="594AA0C0" w14:textId="77777777" w:rsidR="5A90E4E9" w:rsidRDefault="5A90E4E9" w:rsidP="5A90E4E9">
            <w:pPr>
              <w:pStyle w:val="ListParagraph"/>
              <w:numPr>
                <w:ilvl w:val="0"/>
                <w:numId w:val="7"/>
              </w:numPr>
              <w:rPr>
                <w:sz w:val="18"/>
                <w:szCs w:val="18"/>
              </w:rPr>
            </w:pPr>
            <w:r w:rsidRPr="5A90E4E9">
              <w:rPr>
                <w:sz w:val="18"/>
                <w:szCs w:val="18"/>
              </w:rPr>
              <w:t>Metronidazole, injection, 500 mg in 100 ml vial</w:t>
            </w:r>
          </w:p>
          <w:p w14:paraId="13E6A22C" w14:textId="77777777" w:rsidR="5A90E4E9" w:rsidRDefault="5A90E4E9" w:rsidP="5A90E4E9">
            <w:pPr>
              <w:pStyle w:val="ListParagraph"/>
              <w:numPr>
                <w:ilvl w:val="0"/>
                <w:numId w:val="7"/>
              </w:numPr>
              <w:rPr>
                <w:sz w:val="18"/>
                <w:szCs w:val="18"/>
              </w:rPr>
            </w:pPr>
            <w:r w:rsidRPr="5A90E4E9">
              <w:rPr>
                <w:sz w:val="18"/>
                <w:szCs w:val="18"/>
              </w:rPr>
              <w:t>Sodium chloride, injectable solution, 0,9 %, 500 ml</w:t>
            </w:r>
          </w:p>
          <w:p w14:paraId="29A612E0" w14:textId="77777777" w:rsidR="5A90E4E9" w:rsidRDefault="5A90E4E9" w:rsidP="5A90E4E9">
            <w:pPr>
              <w:pStyle w:val="ListParagraph"/>
              <w:numPr>
                <w:ilvl w:val="0"/>
                <w:numId w:val="7"/>
              </w:numPr>
              <w:rPr>
                <w:sz w:val="18"/>
                <w:szCs w:val="18"/>
              </w:rPr>
            </w:pPr>
            <w:r w:rsidRPr="5A90E4E9">
              <w:rPr>
                <w:sz w:val="18"/>
                <w:szCs w:val="18"/>
              </w:rPr>
              <w:t>IV giving/infusion set, with needle</w:t>
            </w:r>
          </w:p>
          <w:p w14:paraId="15980EB6" w14:textId="77777777" w:rsidR="5A90E4E9" w:rsidRDefault="5A90E4E9" w:rsidP="5A90E4E9">
            <w:pPr>
              <w:pStyle w:val="ListParagraph"/>
              <w:numPr>
                <w:ilvl w:val="0"/>
                <w:numId w:val="7"/>
              </w:numPr>
              <w:rPr>
                <w:sz w:val="18"/>
                <w:szCs w:val="18"/>
              </w:rPr>
            </w:pPr>
            <w:r w:rsidRPr="5A90E4E9">
              <w:rPr>
                <w:sz w:val="18"/>
                <w:szCs w:val="18"/>
              </w:rPr>
              <w:t>Oxytocin, injection, 10 IU in 1 ml ampoule</w:t>
            </w:r>
          </w:p>
          <w:p w14:paraId="386584BA" w14:textId="77777777" w:rsidR="5A90E4E9" w:rsidRDefault="5A90E4E9" w:rsidP="5A90E4E9">
            <w:pPr>
              <w:pStyle w:val="ListParagraph"/>
              <w:numPr>
                <w:ilvl w:val="0"/>
                <w:numId w:val="7"/>
              </w:numPr>
              <w:rPr>
                <w:sz w:val="18"/>
                <w:szCs w:val="18"/>
              </w:rPr>
            </w:pPr>
            <w:r w:rsidRPr="5A90E4E9">
              <w:rPr>
                <w:sz w:val="18"/>
                <w:szCs w:val="18"/>
              </w:rPr>
              <w:t>Paracetamol, tablet, 500 mg</w:t>
            </w:r>
          </w:p>
          <w:p w14:paraId="7E285BAA" w14:textId="77777777" w:rsidR="5A90E4E9" w:rsidRDefault="5A90E4E9" w:rsidP="5A90E4E9">
            <w:pPr>
              <w:pStyle w:val="ListParagraph"/>
              <w:numPr>
                <w:ilvl w:val="0"/>
                <w:numId w:val="7"/>
              </w:numPr>
              <w:rPr>
                <w:sz w:val="18"/>
                <w:szCs w:val="18"/>
              </w:rPr>
            </w:pPr>
            <w:r w:rsidRPr="5A90E4E9">
              <w:rPr>
                <w:sz w:val="18"/>
                <w:szCs w:val="18"/>
              </w:rPr>
              <w:t>Pethidine, 50 mg/ml, 2 ml ampoule</w:t>
            </w:r>
          </w:p>
          <w:p w14:paraId="55690C0F" w14:textId="77777777" w:rsidR="5A90E4E9" w:rsidRDefault="5A90E4E9" w:rsidP="5A90E4E9">
            <w:pPr>
              <w:pStyle w:val="ListParagraph"/>
              <w:numPr>
                <w:ilvl w:val="0"/>
                <w:numId w:val="7"/>
              </w:numPr>
              <w:rPr>
                <w:sz w:val="18"/>
                <w:szCs w:val="18"/>
              </w:rPr>
            </w:pPr>
            <w:r w:rsidRPr="5A90E4E9">
              <w:rPr>
                <w:sz w:val="18"/>
                <w:szCs w:val="18"/>
              </w:rPr>
              <w:t>Sodium lactate injection (Ringer's), 500 ml, with giving set</w:t>
            </w:r>
          </w:p>
          <w:p w14:paraId="10713372" w14:textId="77777777" w:rsidR="5A90E4E9" w:rsidRDefault="5A90E4E9" w:rsidP="5A90E4E9">
            <w:pPr>
              <w:pStyle w:val="ListParagraph"/>
              <w:numPr>
                <w:ilvl w:val="0"/>
                <w:numId w:val="7"/>
              </w:numPr>
              <w:rPr>
                <w:sz w:val="18"/>
                <w:szCs w:val="18"/>
              </w:rPr>
            </w:pPr>
            <w:r w:rsidRPr="5A90E4E9">
              <w:rPr>
                <w:sz w:val="18"/>
                <w:szCs w:val="18"/>
              </w:rPr>
              <w:t>Syringe, needle + swab</w:t>
            </w:r>
          </w:p>
          <w:p w14:paraId="0144F765" w14:textId="77777777" w:rsidR="5A90E4E9" w:rsidRDefault="5A90E4E9"/>
        </w:tc>
      </w:tr>
      <w:tr w:rsidR="5A90E4E9" w14:paraId="6925BFE3" w14:textId="77777777" w:rsidTr="5A90E4E9">
        <w:tc>
          <w:tcPr>
            <w:tcW w:w="1991" w:type="dxa"/>
            <w:tcBorders>
              <w:top w:val="nil"/>
              <w:left w:val="nil"/>
              <w:bottom w:val="nil"/>
              <w:right w:val="nil"/>
            </w:tcBorders>
            <w:shd w:val="clear" w:color="auto" w:fill="F2F2F2" w:themeFill="background1" w:themeFillShade="F2"/>
          </w:tcPr>
          <w:p w14:paraId="5A1BB2F8" w14:textId="101C745A" w:rsidR="5A90E4E9" w:rsidRDefault="5A90E4E9" w:rsidP="5A90E4E9">
            <w:pPr>
              <w:rPr>
                <w:b/>
                <w:bCs/>
                <w:i/>
                <w:iCs/>
                <w:sz w:val="18"/>
                <w:szCs w:val="18"/>
              </w:rPr>
            </w:pPr>
            <w:r w:rsidRPr="5A90E4E9">
              <w:rPr>
                <w:b/>
                <w:bCs/>
                <w:i/>
                <w:iCs/>
                <w:sz w:val="18"/>
                <w:szCs w:val="18"/>
              </w:rPr>
              <w:lastRenderedPageBreak/>
              <w:t>Care for Maternal Sepsis</w:t>
            </w:r>
          </w:p>
        </w:tc>
        <w:tc>
          <w:tcPr>
            <w:tcW w:w="4110" w:type="dxa"/>
            <w:tcBorders>
              <w:top w:val="nil"/>
              <w:left w:val="nil"/>
              <w:bottom w:val="nil"/>
              <w:right w:val="nil"/>
            </w:tcBorders>
          </w:tcPr>
          <w:p w14:paraId="3329C90B" w14:textId="77777777" w:rsidR="5A90E4E9" w:rsidRDefault="5A90E4E9" w:rsidP="5A90E4E9">
            <w:pPr>
              <w:pStyle w:val="ListParagraph"/>
              <w:numPr>
                <w:ilvl w:val="0"/>
                <w:numId w:val="7"/>
              </w:numPr>
              <w:rPr>
                <w:sz w:val="18"/>
                <w:szCs w:val="18"/>
              </w:rPr>
            </w:pPr>
            <w:r w:rsidRPr="5A90E4E9">
              <w:rPr>
                <w:sz w:val="18"/>
                <w:szCs w:val="18"/>
              </w:rPr>
              <w:t>Ampicillin, powder for injection, 500 mg, vial</w:t>
            </w:r>
          </w:p>
          <w:p w14:paraId="1E76E606" w14:textId="77777777" w:rsidR="5A90E4E9" w:rsidRDefault="5A90E4E9" w:rsidP="5A90E4E9">
            <w:pPr>
              <w:pStyle w:val="ListParagraph"/>
              <w:numPr>
                <w:ilvl w:val="0"/>
                <w:numId w:val="7"/>
              </w:numPr>
              <w:rPr>
                <w:sz w:val="18"/>
                <w:szCs w:val="18"/>
              </w:rPr>
            </w:pPr>
            <w:r w:rsidRPr="5A90E4E9">
              <w:rPr>
                <w:sz w:val="18"/>
                <w:szCs w:val="18"/>
              </w:rPr>
              <w:t>Gentamycin, injection, 40 mg/ml in 2 ml vial</w:t>
            </w:r>
          </w:p>
          <w:p w14:paraId="0E5C25C8" w14:textId="77777777" w:rsidR="5A90E4E9" w:rsidRDefault="5A90E4E9" w:rsidP="5A90E4E9">
            <w:pPr>
              <w:pStyle w:val="ListParagraph"/>
              <w:numPr>
                <w:ilvl w:val="0"/>
                <w:numId w:val="7"/>
              </w:numPr>
              <w:rPr>
                <w:sz w:val="18"/>
                <w:szCs w:val="18"/>
              </w:rPr>
            </w:pPr>
            <w:r w:rsidRPr="5A90E4E9">
              <w:rPr>
                <w:sz w:val="18"/>
                <w:szCs w:val="18"/>
              </w:rPr>
              <w:t>Metronidazole, injection, 500 mg in 100 ml vial</w:t>
            </w:r>
          </w:p>
          <w:p w14:paraId="7FB31559" w14:textId="77777777" w:rsidR="5A90E4E9" w:rsidRDefault="5A90E4E9" w:rsidP="5A90E4E9">
            <w:pPr>
              <w:pStyle w:val="ListParagraph"/>
              <w:numPr>
                <w:ilvl w:val="0"/>
                <w:numId w:val="7"/>
              </w:numPr>
              <w:rPr>
                <w:sz w:val="18"/>
                <w:szCs w:val="18"/>
              </w:rPr>
            </w:pPr>
            <w:r w:rsidRPr="5A90E4E9">
              <w:rPr>
                <w:sz w:val="18"/>
                <w:szCs w:val="18"/>
              </w:rPr>
              <w:t>Syringe, needle + swab</w:t>
            </w:r>
          </w:p>
          <w:p w14:paraId="4EFA710B" w14:textId="77777777" w:rsidR="5A90E4E9" w:rsidRDefault="5A90E4E9" w:rsidP="5A90E4E9">
            <w:pPr>
              <w:pStyle w:val="ListParagraph"/>
              <w:numPr>
                <w:ilvl w:val="0"/>
                <w:numId w:val="7"/>
              </w:numPr>
              <w:rPr>
                <w:sz w:val="18"/>
                <w:szCs w:val="18"/>
              </w:rPr>
            </w:pPr>
            <w:r w:rsidRPr="5A90E4E9">
              <w:rPr>
                <w:sz w:val="18"/>
                <w:szCs w:val="18"/>
              </w:rPr>
              <w:t>Water for injection, 5 ml ampoule</w:t>
            </w:r>
          </w:p>
          <w:p w14:paraId="756E97B0" w14:textId="77777777" w:rsidR="5A90E4E9" w:rsidRDefault="5A90E4E9" w:rsidP="5A90E4E9">
            <w:pPr>
              <w:pStyle w:val="ListParagraph"/>
              <w:numPr>
                <w:ilvl w:val="0"/>
                <w:numId w:val="7"/>
              </w:numPr>
              <w:rPr>
                <w:sz w:val="18"/>
                <w:szCs w:val="18"/>
              </w:rPr>
            </w:pPr>
            <w:r w:rsidRPr="5A90E4E9">
              <w:rPr>
                <w:sz w:val="18"/>
                <w:szCs w:val="18"/>
              </w:rPr>
              <w:t>Amoxycillin 250mg_1000</w:t>
            </w:r>
          </w:p>
          <w:p w14:paraId="415893AF" w14:textId="77777777" w:rsidR="5A90E4E9" w:rsidRDefault="5A90E4E9" w:rsidP="5A90E4E9">
            <w:pPr>
              <w:pStyle w:val="ListParagraph"/>
              <w:numPr>
                <w:ilvl w:val="0"/>
                <w:numId w:val="7"/>
              </w:numPr>
              <w:rPr>
                <w:sz w:val="18"/>
                <w:szCs w:val="18"/>
              </w:rPr>
            </w:pPr>
            <w:r w:rsidRPr="5A90E4E9">
              <w:rPr>
                <w:sz w:val="18"/>
                <w:szCs w:val="18"/>
              </w:rPr>
              <w:t>Metronidazole 200mg_1000</w:t>
            </w:r>
          </w:p>
          <w:p w14:paraId="5F820C02" w14:textId="77777777" w:rsidR="5A90E4E9" w:rsidRDefault="5A90E4E9" w:rsidP="5A90E4E9">
            <w:pPr>
              <w:pStyle w:val="ListParagraph"/>
              <w:numPr>
                <w:ilvl w:val="0"/>
                <w:numId w:val="7"/>
              </w:numPr>
              <w:rPr>
                <w:sz w:val="18"/>
                <w:szCs w:val="18"/>
              </w:rPr>
            </w:pPr>
            <w:r w:rsidRPr="5A90E4E9">
              <w:rPr>
                <w:sz w:val="18"/>
                <w:szCs w:val="18"/>
              </w:rPr>
              <w:t>Bag, urine, collecting, 2000 ml</w:t>
            </w:r>
          </w:p>
          <w:p w14:paraId="6B843384" w14:textId="77777777" w:rsidR="5A90E4E9" w:rsidRDefault="5A90E4E9" w:rsidP="5A90E4E9">
            <w:pPr>
              <w:pStyle w:val="ListParagraph"/>
              <w:numPr>
                <w:ilvl w:val="0"/>
                <w:numId w:val="7"/>
              </w:numPr>
              <w:rPr>
                <w:sz w:val="18"/>
                <w:szCs w:val="18"/>
              </w:rPr>
            </w:pPr>
            <w:r w:rsidRPr="5A90E4E9">
              <w:rPr>
                <w:sz w:val="18"/>
                <w:szCs w:val="18"/>
              </w:rPr>
              <w:t>Foley catheter</w:t>
            </w:r>
          </w:p>
          <w:p w14:paraId="2B2FA963" w14:textId="77777777" w:rsidR="5A90E4E9" w:rsidRDefault="5A90E4E9" w:rsidP="5A90E4E9">
            <w:pPr>
              <w:pStyle w:val="ListParagraph"/>
              <w:numPr>
                <w:ilvl w:val="0"/>
                <w:numId w:val="7"/>
              </w:numPr>
              <w:rPr>
                <w:sz w:val="18"/>
                <w:szCs w:val="18"/>
              </w:rPr>
            </w:pPr>
            <w:r w:rsidRPr="5A90E4E9">
              <w:rPr>
                <w:sz w:val="18"/>
                <w:szCs w:val="18"/>
              </w:rPr>
              <w:t>Gloves, surgeon’s, latex, disposable, sterile, pair</w:t>
            </w:r>
          </w:p>
          <w:p w14:paraId="7FCAB36F" w14:textId="77777777" w:rsidR="5A90E4E9" w:rsidRDefault="5A90E4E9" w:rsidP="5A90E4E9">
            <w:pPr>
              <w:ind w:left="360"/>
              <w:rPr>
                <w:sz w:val="18"/>
                <w:szCs w:val="18"/>
              </w:rPr>
            </w:pPr>
          </w:p>
          <w:p w14:paraId="32FED60A" w14:textId="0055B206" w:rsidR="5A90E4E9" w:rsidRDefault="5A90E4E9" w:rsidP="5A90E4E9">
            <w:pPr>
              <w:ind w:left="360"/>
              <w:rPr>
                <w:sz w:val="18"/>
                <w:szCs w:val="18"/>
              </w:rPr>
            </w:pPr>
          </w:p>
        </w:tc>
        <w:tc>
          <w:tcPr>
            <w:tcW w:w="3969" w:type="dxa"/>
            <w:tcBorders>
              <w:top w:val="nil"/>
              <w:left w:val="nil"/>
              <w:bottom w:val="nil"/>
              <w:right w:val="nil"/>
            </w:tcBorders>
            <w:shd w:val="clear" w:color="auto" w:fill="auto"/>
          </w:tcPr>
          <w:p w14:paraId="2D2905E9" w14:textId="77777777" w:rsidR="5A90E4E9" w:rsidRDefault="5A90E4E9" w:rsidP="5A90E4E9">
            <w:pPr>
              <w:pStyle w:val="ListParagraph"/>
              <w:rPr>
                <w:i/>
                <w:iCs/>
                <w:sz w:val="18"/>
                <w:szCs w:val="18"/>
              </w:rPr>
            </w:pPr>
            <w:r w:rsidRPr="5A90E4E9">
              <w:rPr>
                <w:i/>
                <w:iCs/>
                <w:sz w:val="18"/>
                <w:szCs w:val="18"/>
              </w:rPr>
              <w:t>(cont.)</w:t>
            </w:r>
          </w:p>
          <w:p w14:paraId="3BF983B2" w14:textId="77777777" w:rsidR="5A90E4E9" w:rsidRDefault="5A90E4E9" w:rsidP="5A90E4E9">
            <w:pPr>
              <w:pStyle w:val="ListParagraph"/>
              <w:numPr>
                <w:ilvl w:val="0"/>
                <w:numId w:val="7"/>
              </w:numPr>
              <w:rPr>
                <w:sz w:val="18"/>
                <w:szCs w:val="18"/>
              </w:rPr>
            </w:pPr>
            <w:r w:rsidRPr="5A90E4E9">
              <w:rPr>
                <w:sz w:val="18"/>
                <w:szCs w:val="18"/>
              </w:rPr>
              <w:t>IV giving/infusion set, with needle</w:t>
            </w:r>
          </w:p>
          <w:p w14:paraId="7ED5A0DC" w14:textId="77777777" w:rsidR="5A90E4E9" w:rsidRDefault="5A90E4E9" w:rsidP="5A90E4E9">
            <w:pPr>
              <w:pStyle w:val="ListParagraph"/>
              <w:numPr>
                <w:ilvl w:val="0"/>
                <w:numId w:val="7"/>
              </w:numPr>
              <w:rPr>
                <w:sz w:val="18"/>
                <w:szCs w:val="18"/>
              </w:rPr>
            </w:pPr>
            <w:r w:rsidRPr="5A90E4E9">
              <w:rPr>
                <w:sz w:val="18"/>
                <w:szCs w:val="18"/>
              </w:rPr>
              <w:t>Lancet, blood, disposable</w:t>
            </w:r>
          </w:p>
          <w:p w14:paraId="2F021A31" w14:textId="77777777" w:rsidR="5A90E4E9" w:rsidRDefault="5A90E4E9" w:rsidP="5A90E4E9">
            <w:pPr>
              <w:pStyle w:val="ListParagraph"/>
              <w:numPr>
                <w:ilvl w:val="0"/>
                <w:numId w:val="7"/>
              </w:numPr>
              <w:rPr>
                <w:sz w:val="18"/>
                <w:szCs w:val="18"/>
              </w:rPr>
            </w:pPr>
            <w:r w:rsidRPr="5A90E4E9">
              <w:rPr>
                <w:sz w:val="18"/>
                <w:szCs w:val="18"/>
              </w:rPr>
              <w:t>Oxygen, 1000 liters, primarily with oxygen cylinders</w:t>
            </w:r>
          </w:p>
          <w:p w14:paraId="47EC2541" w14:textId="77777777" w:rsidR="5A90E4E9" w:rsidRDefault="5A90E4E9" w:rsidP="5A90E4E9">
            <w:pPr>
              <w:pStyle w:val="ListParagraph"/>
              <w:numPr>
                <w:ilvl w:val="0"/>
                <w:numId w:val="7"/>
              </w:numPr>
              <w:rPr>
                <w:sz w:val="18"/>
                <w:szCs w:val="18"/>
              </w:rPr>
            </w:pPr>
            <w:r w:rsidRPr="5A90E4E9">
              <w:rPr>
                <w:sz w:val="18"/>
                <w:szCs w:val="18"/>
              </w:rPr>
              <w:t>Paracetamol, tablet, 500 mg</w:t>
            </w:r>
          </w:p>
          <w:p w14:paraId="505A7100" w14:textId="77777777" w:rsidR="5A90E4E9" w:rsidRDefault="5A90E4E9" w:rsidP="5A90E4E9">
            <w:pPr>
              <w:pStyle w:val="ListParagraph"/>
              <w:numPr>
                <w:ilvl w:val="0"/>
                <w:numId w:val="7"/>
              </w:numPr>
              <w:rPr>
                <w:sz w:val="18"/>
                <w:szCs w:val="18"/>
              </w:rPr>
            </w:pPr>
            <w:r w:rsidRPr="5A90E4E9">
              <w:rPr>
                <w:sz w:val="18"/>
                <w:szCs w:val="18"/>
              </w:rPr>
              <w:t>Sodium chloride, injectable solution, 0,9 %, 500 ml</w:t>
            </w:r>
          </w:p>
          <w:p w14:paraId="14B9C528" w14:textId="77777777" w:rsidR="5A90E4E9" w:rsidRDefault="5A90E4E9" w:rsidP="5A90E4E9">
            <w:pPr>
              <w:pStyle w:val="ListParagraph"/>
              <w:numPr>
                <w:ilvl w:val="0"/>
                <w:numId w:val="7"/>
              </w:numPr>
              <w:rPr>
                <w:sz w:val="18"/>
                <w:szCs w:val="18"/>
              </w:rPr>
            </w:pPr>
            <w:r w:rsidRPr="5A90E4E9">
              <w:rPr>
                <w:sz w:val="18"/>
                <w:szCs w:val="18"/>
              </w:rPr>
              <w:t>Complete blood count</w:t>
            </w:r>
          </w:p>
          <w:p w14:paraId="5351B400" w14:textId="77777777" w:rsidR="5A90E4E9" w:rsidRDefault="5A90E4E9" w:rsidP="5A90E4E9">
            <w:pPr>
              <w:pStyle w:val="ListParagraph"/>
              <w:numPr>
                <w:ilvl w:val="0"/>
                <w:numId w:val="7"/>
              </w:numPr>
              <w:rPr>
                <w:sz w:val="18"/>
                <w:szCs w:val="18"/>
              </w:rPr>
            </w:pPr>
            <w:r w:rsidRPr="5A90E4E9">
              <w:rPr>
                <w:sz w:val="18"/>
                <w:szCs w:val="18"/>
              </w:rPr>
              <w:t>Plaster, elastic adhesive 5cm x 5m_each_CMST</w:t>
            </w:r>
          </w:p>
          <w:p w14:paraId="79B2E745" w14:textId="77777777" w:rsidR="5A90E4E9" w:rsidRDefault="5A90E4E9" w:rsidP="5A90E4E9">
            <w:pPr>
              <w:pStyle w:val="ListParagraph"/>
              <w:numPr>
                <w:ilvl w:val="0"/>
                <w:numId w:val="7"/>
              </w:numPr>
              <w:rPr>
                <w:sz w:val="18"/>
                <w:szCs w:val="18"/>
              </w:rPr>
            </w:pPr>
            <w:r w:rsidRPr="5A90E4E9">
              <w:rPr>
                <w:sz w:val="18"/>
                <w:szCs w:val="18"/>
              </w:rPr>
              <w:t xml:space="preserve">Cannula iv  (winged with injection pot) </w:t>
            </w:r>
          </w:p>
          <w:p w14:paraId="6C566B97" w14:textId="77777777" w:rsidR="5A90E4E9" w:rsidRDefault="5A90E4E9" w:rsidP="5A90E4E9">
            <w:pPr>
              <w:pStyle w:val="ListParagraph"/>
              <w:numPr>
                <w:ilvl w:val="0"/>
                <w:numId w:val="7"/>
              </w:numPr>
              <w:rPr>
                <w:sz w:val="18"/>
                <w:szCs w:val="18"/>
              </w:rPr>
            </w:pPr>
            <w:r w:rsidRPr="5A90E4E9">
              <w:rPr>
                <w:sz w:val="18"/>
                <w:szCs w:val="18"/>
              </w:rPr>
              <w:t>Gentamicin 40mg/ml, 2ml</w:t>
            </w:r>
          </w:p>
          <w:p w14:paraId="2AFE5085" w14:textId="77777777" w:rsidR="5A90E4E9" w:rsidRDefault="5A90E4E9" w:rsidP="5A90E4E9">
            <w:pPr>
              <w:pStyle w:val="ListParagraph"/>
              <w:numPr>
                <w:ilvl w:val="0"/>
                <w:numId w:val="7"/>
              </w:numPr>
              <w:rPr>
                <w:sz w:val="18"/>
                <w:szCs w:val="18"/>
              </w:rPr>
            </w:pPr>
            <w:r w:rsidRPr="5A90E4E9">
              <w:rPr>
                <w:sz w:val="18"/>
                <w:szCs w:val="18"/>
              </w:rPr>
              <w:t>Saline solution</w:t>
            </w:r>
          </w:p>
          <w:p w14:paraId="55A96168" w14:textId="77777777" w:rsidR="5A90E4E9" w:rsidRDefault="5A90E4E9"/>
        </w:tc>
      </w:tr>
      <w:tr w:rsidR="5A90E4E9" w14:paraId="0218F1D9" w14:textId="77777777" w:rsidTr="5A90E4E9">
        <w:tc>
          <w:tcPr>
            <w:tcW w:w="1991" w:type="dxa"/>
            <w:tcBorders>
              <w:top w:val="nil"/>
              <w:left w:val="nil"/>
              <w:bottom w:val="nil"/>
              <w:right w:val="nil"/>
            </w:tcBorders>
            <w:shd w:val="clear" w:color="auto" w:fill="F2F2F2" w:themeFill="background1" w:themeFillShade="F2"/>
          </w:tcPr>
          <w:p w14:paraId="5AF6C444" w14:textId="4CAB0955" w:rsidR="5A90E4E9" w:rsidRDefault="5A90E4E9" w:rsidP="5A90E4E9">
            <w:pPr>
              <w:rPr>
                <w:b/>
                <w:bCs/>
                <w:i/>
                <w:iCs/>
                <w:sz w:val="18"/>
                <w:szCs w:val="18"/>
              </w:rPr>
            </w:pPr>
            <w:r w:rsidRPr="5A90E4E9">
              <w:rPr>
                <w:b/>
                <w:bCs/>
                <w:i/>
                <w:iCs/>
                <w:sz w:val="18"/>
                <w:szCs w:val="18"/>
              </w:rPr>
              <w:t>Care for Hypertensive Disorders of Pregnancy</w:t>
            </w:r>
          </w:p>
        </w:tc>
        <w:tc>
          <w:tcPr>
            <w:tcW w:w="4110" w:type="dxa"/>
            <w:tcBorders>
              <w:top w:val="nil"/>
              <w:left w:val="nil"/>
              <w:bottom w:val="nil"/>
              <w:right w:val="nil"/>
            </w:tcBorders>
          </w:tcPr>
          <w:p w14:paraId="5C57DBC6" w14:textId="35E39D07" w:rsidR="5A90E4E9" w:rsidRDefault="5A90E4E9" w:rsidP="5A90E4E9">
            <w:pPr>
              <w:rPr>
                <w:i/>
                <w:iCs/>
                <w:sz w:val="18"/>
                <w:szCs w:val="18"/>
              </w:rPr>
            </w:pPr>
            <w:r w:rsidRPr="5A90E4E9">
              <w:rPr>
                <w:i/>
                <w:iCs/>
                <w:sz w:val="18"/>
                <w:szCs w:val="18"/>
              </w:rPr>
              <w:t>Hypertension:</w:t>
            </w:r>
          </w:p>
          <w:p w14:paraId="140C4FB6" w14:textId="50D973F8" w:rsidR="5A90E4E9" w:rsidRDefault="5A90E4E9" w:rsidP="5A90E4E9">
            <w:pPr>
              <w:pStyle w:val="ListParagraph"/>
              <w:numPr>
                <w:ilvl w:val="0"/>
                <w:numId w:val="7"/>
              </w:numPr>
              <w:rPr>
                <w:sz w:val="18"/>
                <w:szCs w:val="18"/>
              </w:rPr>
            </w:pPr>
            <w:r w:rsidRPr="5A90E4E9">
              <w:rPr>
                <w:sz w:val="18"/>
                <w:szCs w:val="18"/>
              </w:rPr>
              <w:t>Nifedipine retard 20 mg_100</w:t>
            </w:r>
          </w:p>
          <w:p w14:paraId="485B9AB1" w14:textId="77777777" w:rsidR="5A90E4E9" w:rsidRDefault="5A90E4E9" w:rsidP="5A90E4E9">
            <w:pPr>
              <w:pStyle w:val="ListParagraph"/>
              <w:numPr>
                <w:ilvl w:val="0"/>
                <w:numId w:val="7"/>
              </w:numPr>
              <w:rPr>
                <w:sz w:val="18"/>
                <w:szCs w:val="18"/>
              </w:rPr>
            </w:pPr>
            <w:r w:rsidRPr="5A90E4E9">
              <w:rPr>
                <w:sz w:val="18"/>
                <w:szCs w:val="18"/>
              </w:rPr>
              <w:t>Hydralazine, powder for injection, 20 mg ampoule</w:t>
            </w:r>
          </w:p>
          <w:p w14:paraId="6A5EAE33" w14:textId="77777777" w:rsidR="5A90E4E9" w:rsidRDefault="5A90E4E9" w:rsidP="5A90E4E9">
            <w:pPr>
              <w:pStyle w:val="ListParagraph"/>
              <w:numPr>
                <w:ilvl w:val="0"/>
                <w:numId w:val="7"/>
              </w:numPr>
              <w:rPr>
                <w:sz w:val="18"/>
                <w:szCs w:val="18"/>
              </w:rPr>
            </w:pPr>
            <w:r w:rsidRPr="5A90E4E9">
              <w:rPr>
                <w:sz w:val="18"/>
                <w:szCs w:val="18"/>
              </w:rPr>
              <w:t>IV giving/infusion set, with needle</w:t>
            </w:r>
          </w:p>
          <w:p w14:paraId="710FCE24" w14:textId="77777777" w:rsidR="5A90E4E9" w:rsidRDefault="5A90E4E9" w:rsidP="5A90E4E9">
            <w:pPr>
              <w:pStyle w:val="ListParagraph"/>
              <w:numPr>
                <w:ilvl w:val="0"/>
                <w:numId w:val="7"/>
              </w:numPr>
              <w:rPr>
                <w:sz w:val="18"/>
                <w:szCs w:val="18"/>
              </w:rPr>
            </w:pPr>
            <w:r w:rsidRPr="5A90E4E9">
              <w:rPr>
                <w:sz w:val="18"/>
                <w:szCs w:val="18"/>
              </w:rPr>
              <w:t>Syringe, needle + swab</w:t>
            </w:r>
          </w:p>
          <w:p w14:paraId="4322C309" w14:textId="604DD79C" w:rsidR="5A90E4E9" w:rsidRDefault="5A90E4E9" w:rsidP="5A90E4E9">
            <w:pPr>
              <w:pStyle w:val="ListParagraph"/>
              <w:numPr>
                <w:ilvl w:val="0"/>
                <w:numId w:val="7"/>
              </w:numPr>
              <w:rPr>
                <w:sz w:val="18"/>
                <w:szCs w:val="18"/>
              </w:rPr>
            </w:pPr>
            <w:r w:rsidRPr="5A90E4E9">
              <w:rPr>
                <w:sz w:val="18"/>
                <w:szCs w:val="18"/>
              </w:rPr>
              <w:t>Water for injection, 10 ml ampoule</w:t>
            </w:r>
          </w:p>
          <w:p w14:paraId="7CCE075C" w14:textId="5D13583B" w:rsidR="5A90E4E9" w:rsidRDefault="5A90E4E9" w:rsidP="5A90E4E9">
            <w:pPr>
              <w:rPr>
                <w:sz w:val="18"/>
                <w:szCs w:val="18"/>
              </w:rPr>
            </w:pPr>
          </w:p>
          <w:p w14:paraId="4C2B0732" w14:textId="13A47BEB" w:rsidR="5A90E4E9" w:rsidRDefault="5A90E4E9" w:rsidP="5A90E4E9">
            <w:pPr>
              <w:rPr>
                <w:i/>
                <w:iCs/>
                <w:sz w:val="18"/>
                <w:szCs w:val="18"/>
              </w:rPr>
            </w:pPr>
            <w:r w:rsidRPr="5A90E4E9">
              <w:rPr>
                <w:i/>
                <w:iCs/>
                <w:sz w:val="18"/>
                <w:szCs w:val="18"/>
              </w:rPr>
              <w:t>Pre-eclampsia:</w:t>
            </w:r>
          </w:p>
          <w:p w14:paraId="0941A503" w14:textId="77777777" w:rsidR="5A90E4E9" w:rsidRDefault="5A90E4E9" w:rsidP="5A90E4E9">
            <w:pPr>
              <w:pStyle w:val="ListParagraph"/>
              <w:numPr>
                <w:ilvl w:val="0"/>
                <w:numId w:val="8"/>
              </w:numPr>
              <w:rPr>
                <w:sz w:val="18"/>
                <w:szCs w:val="18"/>
              </w:rPr>
            </w:pPr>
            <w:r w:rsidRPr="5A90E4E9">
              <w:rPr>
                <w:sz w:val="18"/>
                <w:szCs w:val="18"/>
              </w:rPr>
              <w:t>Bag, urine, collecting, 2000 ml</w:t>
            </w:r>
          </w:p>
          <w:p w14:paraId="546586B1" w14:textId="77777777" w:rsidR="5A90E4E9" w:rsidRDefault="5A90E4E9" w:rsidP="5A90E4E9">
            <w:pPr>
              <w:pStyle w:val="ListParagraph"/>
              <w:numPr>
                <w:ilvl w:val="0"/>
                <w:numId w:val="8"/>
              </w:numPr>
              <w:rPr>
                <w:sz w:val="18"/>
                <w:szCs w:val="18"/>
              </w:rPr>
            </w:pPr>
            <w:r w:rsidRPr="5A90E4E9">
              <w:rPr>
                <w:sz w:val="18"/>
                <w:szCs w:val="18"/>
              </w:rPr>
              <w:t>Foley catheter</w:t>
            </w:r>
          </w:p>
          <w:p w14:paraId="640E1190" w14:textId="77777777" w:rsidR="5A90E4E9" w:rsidRDefault="5A90E4E9" w:rsidP="5A90E4E9">
            <w:pPr>
              <w:pStyle w:val="ListParagraph"/>
              <w:numPr>
                <w:ilvl w:val="0"/>
                <w:numId w:val="8"/>
              </w:numPr>
              <w:rPr>
                <w:sz w:val="18"/>
                <w:szCs w:val="18"/>
              </w:rPr>
            </w:pPr>
            <w:r w:rsidRPr="5A90E4E9">
              <w:rPr>
                <w:sz w:val="18"/>
                <w:szCs w:val="18"/>
              </w:rPr>
              <w:t>Test strips, urine analysist</w:t>
            </w:r>
          </w:p>
          <w:p w14:paraId="0494222D" w14:textId="77777777" w:rsidR="5A90E4E9" w:rsidRDefault="5A90E4E9" w:rsidP="5A90E4E9">
            <w:pPr>
              <w:pStyle w:val="ListParagraph"/>
              <w:numPr>
                <w:ilvl w:val="0"/>
                <w:numId w:val="8"/>
              </w:numPr>
              <w:rPr>
                <w:sz w:val="18"/>
                <w:szCs w:val="18"/>
              </w:rPr>
            </w:pPr>
            <w:r w:rsidRPr="5A90E4E9">
              <w:rPr>
                <w:sz w:val="18"/>
                <w:szCs w:val="18"/>
              </w:rPr>
              <w:t>Hydralazine, powder for injection, 20 mg ampoule</w:t>
            </w:r>
          </w:p>
          <w:p w14:paraId="0C73E289" w14:textId="77777777" w:rsidR="5A90E4E9" w:rsidRDefault="5A90E4E9" w:rsidP="5A90E4E9">
            <w:pPr>
              <w:pStyle w:val="ListParagraph"/>
              <w:numPr>
                <w:ilvl w:val="0"/>
                <w:numId w:val="8"/>
              </w:numPr>
              <w:rPr>
                <w:sz w:val="18"/>
                <w:szCs w:val="18"/>
              </w:rPr>
            </w:pPr>
            <w:r w:rsidRPr="5A90E4E9">
              <w:rPr>
                <w:sz w:val="18"/>
                <w:szCs w:val="18"/>
              </w:rPr>
              <w:t>IV giving/infusion set, with needle</w:t>
            </w:r>
          </w:p>
          <w:p w14:paraId="3E9D4831" w14:textId="77777777" w:rsidR="5A90E4E9" w:rsidRDefault="5A90E4E9" w:rsidP="5A90E4E9">
            <w:pPr>
              <w:pStyle w:val="ListParagraph"/>
              <w:numPr>
                <w:ilvl w:val="0"/>
                <w:numId w:val="8"/>
              </w:numPr>
              <w:rPr>
                <w:sz w:val="18"/>
                <w:szCs w:val="18"/>
              </w:rPr>
            </w:pPr>
            <w:r w:rsidRPr="5A90E4E9">
              <w:rPr>
                <w:sz w:val="18"/>
                <w:szCs w:val="18"/>
              </w:rPr>
              <w:t>Sodium lactate injection (Ringer's), 500 ml, with giving set</w:t>
            </w:r>
          </w:p>
          <w:p w14:paraId="1A8C8E8B" w14:textId="77777777" w:rsidR="5A90E4E9" w:rsidRDefault="5A90E4E9" w:rsidP="5A90E4E9">
            <w:pPr>
              <w:pStyle w:val="ListParagraph"/>
              <w:numPr>
                <w:ilvl w:val="0"/>
                <w:numId w:val="8"/>
              </w:numPr>
              <w:rPr>
                <w:sz w:val="18"/>
                <w:szCs w:val="18"/>
              </w:rPr>
            </w:pPr>
            <w:r w:rsidRPr="5A90E4E9">
              <w:rPr>
                <w:sz w:val="18"/>
                <w:szCs w:val="18"/>
              </w:rPr>
              <w:t>Misoprostol, tablet, 200 mcg</w:t>
            </w:r>
          </w:p>
          <w:p w14:paraId="7B79654D" w14:textId="77777777" w:rsidR="5A90E4E9" w:rsidRDefault="5A90E4E9" w:rsidP="5A90E4E9">
            <w:pPr>
              <w:pStyle w:val="ListParagraph"/>
              <w:numPr>
                <w:ilvl w:val="0"/>
                <w:numId w:val="8"/>
              </w:numPr>
              <w:rPr>
                <w:sz w:val="18"/>
                <w:szCs w:val="18"/>
              </w:rPr>
            </w:pPr>
            <w:r w:rsidRPr="5A90E4E9">
              <w:rPr>
                <w:sz w:val="18"/>
                <w:szCs w:val="18"/>
              </w:rPr>
              <w:lastRenderedPageBreak/>
              <w:t>Oxytocin, injection, 10 IU in 1 ml ampoule</w:t>
            </w:r>
          </w:p>
          <w:p w14:paraId="3D0B0A2D" w14:textId="77777777" w:rsidR="5A90E4E9" w:rsidRDefault="5A90E4E9" w:rsidP="5A90E4E9">
            <w:pPr>
              <w:pStyle w:val="ListParagraph"/>
              <w:numPr>
                <w:ilvl w:val="0"/>
                <w:numId w:val="8"/>
              </w:numPr>
              <w:rPr>
                <w:sz w:val="18"/>
                <w:szCs w:val="18"/>
              </w:rPr>
            </w:pPr>
            <w:r w:rsidRPr="5A90E4E9">
              <w:rPr>
                <w:sz w:val="18"/>
                <w:szCs w:val="18"/>
              </w:rPr>
              <w:t>Sodium chloride, injectable solution, 0,9 %, 500 ml</w:t>
            </w:r>
          </w:p>
          <w:p w14:paraId="37F96424" w14:textId="77777777" w:rsidR="5A90E4E9" w:rsidRDefault="5A90E4E9" w:rsidP="5A90E4E9">
            <w:pPr>
              <w:pStyle w:val="ListParagraph"/>
              <w:numPr>
                <w:ilvl w:val="0"/>
                <w:numId w:val="8"/>
              </w:numPr>
              <w:rPr>
                <w:sz w:val="18"/>
                <w:szCs w:val="18"/>
              </w:rPr>
            </w:pPr>
            <w:r w:rsidRPr="5A90E4E9">
              <w:rPr>
                <w:sz w:val="18"/>
                <w:szCs w:val="18"/>
              </w:rPr>
              <w:t>Magnesium sulfate, injection, 500 mg/ml in 10-ml ampoule"</w:t>
            </w:r>
          </w:p>
          <w:p w14:paraId="0D5C5B55" w14:textId="77777777" w:rsidR="5A90E4E9" w:rsidRDefault="5A90E4E9" w:rsidP="5A90E4E9">
            <w:pPr>
              <w:rPr>
                <w:sz w:val="18"/>
                <w:szCs w:val="18"/>
              </w:rPr>
            </w:pPr>
          </w:p>
          <w:p w14:paraId="5878B95F" w14:textId="77777777" w:rsidR="5A90E4E9" w:rsidRDefault="5A90E4E9" w:rsidP="5A90E4E9">
            <w:pPr>
              <w:rPr>
                <w:sz w:val="18"/>
                <w:szCs w:val="18"/>
              </w:rPr>
            </w:pPr>
          </w:p>
          <w:p w14:paraId="65827ED6" w14:textId="77777777" w:rsidR="5A90E4E9" w:rsidRDefault="5A90E4E9" w:rsidP="5A90E4E9">
            <w:pPr>
              <w:rPr>
                <w:sz w:val="18"/>
                <w:szCs w:val="18"/>
              </w:rPr>
            </w:pPr>
          </w:p>
          <w:p w14:paraId="583DD12C" w14:textId="4CD46A2A" w:rsidR="5A90E4E9" w:rsidRDefault="5A90E4E9" w:rsidP="5A90E4E9">
            <w:pPr>
              <w:rPr>
                <w:i/>
                <w:iCs/>
                <w:sz w:val="18"/>
                <w:szCs w:val="18"/>
              </w:rPr>
            </w:pPr>
            <w:r w:rsidRPr="5A90E4E9">
              <w:rPr>
                <w:i/>
                <w:iCs/>
                <w:sz w:val="18"/>
                <w:szCs w:val="18"/>
              </w:rPr>
              <w:t>Eclampsia:</w:t>
            </w:r>
          </w:p>
          <w:p w14:paraId="512BFB5D" w14:textId="77777777" w:rsidR="5A90E4E9" w:rsidRDefault="5A90E4E9" w:rsidP="5A90E4E9">
            <w:pPr>
              <w:pStyle w:val="ListParagraph"/>
              <w:numPr>
                <w:ilvl w:val="0"/>
                <w:numId w:val="7"/>
              </w:numPr>
              <w:rPr>
                <w:sz w:val="18"/>
                <w:szCs w:val="18"/>
              </w:rPr>
            </w:pPr>
            <w:r w:rsidRPr="5A90E4E9">
              <w:rPr>
                <w:sz w:val="18"/>
                <w:szCs w:val="18"/>
              </w:rPr>
              <w:t>Bag, urine, collecting, 2000 ml</w:t>
            </w:r>
          </w:p>
          <w:p w14:paraId="13D71316" w14:textId="77777777" w:rsidR="5A90E4E9" w:rsidRDefault="5A90E4E9" w:rsidP="5A90E4E9">
            <w:pPr>
              <w:pStyle w:val="ListParagraph"/>
              <w:numPr>
                <w:ilvl w:val="0"/>
                <w:numId w:val="7"/>
              </w:numPr>
              <w:rPr>
                <w:sz w:val="18"/>
                <w:szCs w:val="18"/>
              </w:rPr>
            </w:pPr>
            <w:r w:rsidRPr="5A90E4E9">
              <w:rPr>
                <w:sz w:val="18"/>
                <w:szCs w:val="18"/>
              </w:rPr>
              <w:t>Foley catheter</w:t>
            </w:r>
          </w:p>
          <w:p w14:paraId="0218E73D" w14:textId="77777777" w:rsidR="5A90E4E9" w:rsidRDefault="5A90E4E9" w:rsidP="5A90E4E9">
            <w:pPr>
              <w:pStyle w:val="ListParagraph"/>
              <w:numPr>
                <w:ilvl w:val="0"/>
                <w:numId w:val="7"/>
              </w:numPr>
              <w:rPr>
                <w:sz w:val="18"/>
                <w:szCs w:val="18"/>
              </w:rPr>
            </w:pPr>
            <w:r w:rsidRPr="5A90E4E9">
              <w:rPr>
                <w:sz w:val="18"/>
                <w:szCs w:val="18"/>
              </w:rPr>
              <w:t>Test strips, urine analysis</w:t>
            </w:r>
          </w:p>
          <w:p w14:paraId="18EB5508" w14:textId="77777777" w:rsidR="5A90E4E9" w:rsidRDefault="5A90E4E9" w:rsidP="5A90E4E9">
            <w:pPr>
              <w:pStyle w:val="ListParagraph"/>
              <w:numPr>
                <w:ilvl w:val="0"/>
                <w:numId w:val="7"/>
              </w:numPr>
              <w:rPr>
                <w:sz w:val="18"/>
                <w:szCs w:val="18"/>
              </w:rPr>
            </w:pPr>
            <w:r w:rsidRPr="5A90E4E9">
              <w:rPr>
                <w:sz w:val="18"/>
                <w:szCs w:val="18"/>
              </w:rPr>
              <w:t>Hydralazine, powder for injection, 20 mg ampoule</w:t>
            </w:r>
          </w:p>
          <w:p w14:paraId="7EF2F6AC" w14:textId="77777777" w:rsidR="5A90E4E9" w:rsidRDefault="5A90E4E9" w:rsidP="5A90E4E9">
            <w:pPr>
              <w:pStyle w:val="ListParagraph"/>
              <w:numPr>
                <w:ilvl w:val="0"/>
                <w:numId w:val="7"/>
              </w:numPr>
              <w:rPr>
                <w:sz w:val="18"/>
                <w:szCs w:val="18"/>
              </w:rPr>
            </w:pPr>
            <w:r w:rsidRPr="5A90E4E9">
              <w:rPr>
                <w:sz w:val="18"/>
                <w:szCs w:val="18"/>
              </w:rPr>
              <w:t>IV giving/infusion set, with needle</w:t>
            </w:r>
          </w:p>
          <w:p w14:paraId="3C049C9A" w14:textId="77777777" w:rsidR="5A90E4E9" w:rsidRDefault="5A90E4E9" w:rsidP="5A90E4E9">
            <w:pPr>
              <w:pStyle w:val="ListParagraph"/>
              <w:numPr>
                <w:ilvl w:val="0"/>
                <w:numId w:val="7"/>
              </w:numPr>
              <w:rPr>
                <w:sz w:val="18"/>
                <w:szCs w:val="18"/>
              </w:rPr>
            </w:pPr>
            <w:r w:rsidRPr="5A90E4E9">
              <w:rPr>
                <w:sz w:val="18"/>
                <w:szCs w:val="18"/>
              </w:rPr>
              <w:t>Sodium lactate injection (Ringer's), 500 ml, with giving set</w:t>
            </w:r>
          </w:p>
          <w:p w14:paraId="073E3E9D" w14:textId="77777777" w:rsidR="5A90E4E9" w:rsidRDefault="5A90E4E9" w:rsidP="5A90E4E9">
            <w:pPr>
              <w:pStyle w:val="ListParagraph"/>
              <w:numPr>
                <w:ilvl w:val="0"/>
                <w:numId w:val="7"/>
              </w:numPr>
              <w:rPr>
                <w:sz w:val="18"/>
                <w:szCs w:val="18"/>
              </w:rPr>
            </w:pPr>
            <w:r w:rsidRPr="5A90E4E9">
              <w:rPr>
                <w:sz w:val="18"/>
                <w:szCs w:val="18"/>
              </w:rPr>
              <w:t>Misoprostol, tablet, 200 mcg</w:t>
            </w:r>
          </w:p>
          <w:p w14:paraId="0ADAFB79" w14:textId="77777777" w:rsidR="5A90E4E9" w:rsidRDefault="5A90E4E9" w:rsidP="5A90E4E9">
            <w:pPr>
              <w:pStyle w:val="ListParagraph"/>
              <w:numPr>
                <w:ilvl w:val="0"/>
                <w:numId w:val="7"/>
              </w:numPr>
              <w:rPr>
                <w:sz w:val="18"/>
                <w:szCs w:val="18"/>
              </w:rPr>
            </w:pPr>
            <w:r w:rsidRPr="5A90E4E9">
              <w:rPr>
                <w:sz w:val="18"/>
                <w:szCs w:val="18"/>
              </w:rPr>
              <w:t>Oxytocin, injection, 10 IU in 1 ml ampoule</w:t>
            </w:r>
          </w:p>
          <w:p w14:paraId="54B4161E" w14:textId="77777777" w:rsidR="5A90E4E9" w:rsidRDefault="5A90E4E9" w:rsidP="5A90E4E9">
            <w:pPr>
              <w:pStyle w:val="ListParagraph"/>
              <w:numPr>
                <w:ilvl w:val="0"/>
                <w:numId w:val="7"/>
              </w:numPr>
              <w:rPr>
                <w:sz w:val="18"/>
                <w:szCs w:val="18"/>
              </w:rPr>
            </w:pPr>
            <w:r w:rsidRPr="5A90E4E9">
              <w:rPr>
                <w:sz w:val="18"/>
                <w:szCs w:val="18"/>
              </w:rPr>
              <w:t>Sodium chloride, injectable solution, 0,9 %, 500 ml</w:t>
            </w:r>
          </w:p>
          <w:p w14:paraId="4F673AAD" w14:textId="77777777" w:rsidR="5A90E4E9" w:rsidRDefault="5A90E4E9" w:rsidP="5A90E4E9">
            <w:pPr>
              <w:pStyle w:val="ListParagraph"/>
              <w:numPr>
                <w:ilvl w:val="0"/>
                <w:numId w:val="7"/>
              </w:numPr>
              <w:rPr>
                <w:sz w:val="18"/>
                <w:szCs w:val="18"/>
              </w:rPr>
            </w:pPr>
            <w:r w:rsidRPr="5A90E4E9">
              <w:rPr>
                <w:sz w:val="18"/>
                <w:szCs w:val="18"/>
              </w:rPr>
              <w:t>Magnesium sulfate, injection, 500 mg/ml in 10-ml ampoule</w:t>
            </w:r>
          </w:p>
          <w:p w14:paraId="7B5AD113" w14:textId="77777777" w:rsidR="5A90E4E9" w:rsidRDefault="5A90E4E9" w:rsidP="5A90E4E9">
            <w:pPr>
              <w:ind w:left="360"/>
              <w:rPr>
                <w:sz w:val="18"/>
                <w:szCs w:val="18"/>
              </w:rPr>
            </w:pPr>
          </w:p>
          <w:p w14:paraId="5F062B0D" w14:textId="5C472EB9" w:rsidR="5A90E4E9" w:rsidRDefault="5A90E4E9" w:rsidP="5A90E4E9">
            <w:pPr>
              <w:ind w:left="360"/>
              <w:rPr>
                <w:sz w:val="18"/>
                <w:szCs w:val="18"/>
              </w:rPr>
            </w:pPr>
          </w:p>
        </w:tc>
        <w:tc>
          <w:tcPr>
            <w:tcW w:w="3969" w:type="dxa"/>
            <w:tcBorders>
              <w:top w:val="nil"/>
              <w:left w:val="nil"/>
              <w:bottom w:val="nil"/>
              <w:right w:val="nil"/>
            </w:tcBorders>
            <w:shd w:val="clear" w:color="auto" w:fill="auto"/>
          </w:tcPr>
          <w:p w14:paraId="50305471" w14:textId="77777777" w:rsidR="5A90E4E9" w:rsidRDefault="5A90E4E9"/>
          <w:p w14:paraId="1456214F" w14:textId="77777777" w:rsidR="5A90E4E9" w:rsidRDefault="5A90E4E9"/>
          <w:p w14:paraId="547C7F80" w14:textId="77777777" w:rsidR="5A90E4E9" w:rsidRDefault="5A90E4E9"/>
          <w:p w14:paraId="48D4E6A3" w14:textId="77777777" w:rsidR="5A90E4E9" w:rsidRDefault="5A90E4E9"/>
          <w:p w14:paraId="0A472F27" w14:textId="77777777" w:rsidR="5A90E4E9" w:rsidRDefault="5A90E4E9"/>
          <w:p w14:paraId="6365184A" w14:textId="77777777" w:rsidR="5A90E4E9" w:rsidRDefault="5A90E4E9"/>
          <w:p w14:paraId="0D1E8386" w14:textId="77777777" w:rsidR="5A90E4E9" w:rsidRDefault="5A90E4E9"/>
          <w:p w14:paraId="69ABC819" w14:textId="680DFC39" w:rsidR="5A90E4E9" w:rsidRDefault="5A90E4E9" w:rsidP="5A90E4E9">
            <w:pPr>
              <w:rPr>
                <w:i/>
                <w:iCs/>
                <w:sz w:val="18"/>
                <w:szCs w:val="18"/>
              </w:rPr>
            </w:pPr>
            <w:r>
              <w:t xml:space="preserve">              </w:t>
            </w:r>
            <w:r w:rsidRPr="5A90E4E9">
              <w:rPr>
                <w:i/>
                <w:iCs/>
                <w:sz w:val="18"/>
                <w:szCs w:val="18"/>
              </w:rPr>
              <w:t>(cont.)</w:t>
            </w:r>
          </w:p>
          <w:p w14:paraId="2A2CBDAB" w14:textId="77777777" w:rsidR="5A90E4E9" w:rsidRDefault="5A90E4E9" w:rsidP="5A90E4E9">
            <w:pPr>
              <w:pStyle w:val="ListParagraph"/>
              <w:numPr>
                <w:ilvl w:val="0"/>
                <w:numId w:val="8"/>
              </w:numPr>
              <w:rPr>
                <w:sz w:val="18"/>
                <w:szCs w:val="18"/>
              </w:rPr>
            </w:pPr>
            <w:r w:rsidRPr="5A90E4E9">
              <w:rPr>
                <w:sz w:val="18"/>
                <w:szCs w:val="18"/>
              </w:rPr>
              <w:t>Sodium lactate injection (Ringer's), 500 ml, with giving set</w:t>
            </w:r>
          </w:p>
          <w:p w14:paraId="256531E4" w14:textId="77777777" w:rsidR="5A90E4E9" w:rsidRDefault="5A90E4E9" w:rsidP="5A90E4E9">
            <w:pPr>
              <w:pStyle w:val="ListParagraph"/>
              <w:numPr>
                <w:ilvl w:val="0"/>
                <w:numId w:val="8"/>
              </w:numPr>
              <w:rPr>
                <w:sz w:val="18"/>
                <w:szCs w:val="18"/>
              </w:rPr>
            </w:pPr>
            <w:r w:rsidRPr="5A90E4E9">
              <w:rPr>
                <w:sz w:val="18"/>
                <w:szCs w:val="18"/>
              </w:rPr>
              <w:t>Syringe, needle + swab</w:t>
            </w:r>
          </w:p>
          <w:p w14:paraId="26B52FC1" w14:textId="77777777" w:rsidR="5A90E4E9" w:rsidRDefault="5A90E4E9" w:rsidP="5A90E4E9">
            <w:pPr>
              <w:pStyle w:val="ListParagraph"/>
              <w:numPr>
                <w:ilvl w:val="0"/>
                <w:numId w:val="8"/>
              </w:numPr>
              <w:rPr>
                <w:sz w:val="18"/>
                <w:szCs w:val="18"/>
              </w:rPr>
            </w:pPr>
            <w:r w:rsidRPr="5A90E4E9">
              <w:rPr>
                <w:sz w:val="18"/>
                <w:szCs w:val="18"/>
              </w:rPr>
              <w:t>Water for injection, 10 ml ampoule</w:t>
            </w:r>
          </w:p>
          <w:p w14:paraId="1C802C10" w14:textId="77777777" w:rsidR="5A90E4E9" w:rsidRDefault="5A90E4E9" w:rsidP="5A90E4E9">
            <w:pPr>
              <w:pStyle w:val="ListParagraph"/>
              <w:numPr>
                <w:ilvl w:val="0"/>
                <w:numId w:val="8"/>
              </w:numPr>
              <w:rPr>
                <w:sz w:val="18"/>
                <w:szCs w:val="18"/>
              </w:rPr>
            </w:pPr>
            <w:r w:rsidRPr="5A90E4E9">
              <w:rPr>
                <w:sz w:val="18"/>
                <w:szCs w:val="18"/>
              </w:rPr>
              <w:t>Test strips, urine analysis</w:t>
            </w:r>
          </w:p>
          <w:p w14:paraId="3F1DF5A8" w14:textId="77777777" w:rsidR="5A90E4E9" w:rsidRDefault="5A90E4E9" w:rsidP="5A90E4E9">
            <w:pPr>
              <w:pStyle w:val="ListParagraph"/>
              <w:numPr>
                <w:ilvl w:val="0"/>
                <w:numId w:val="8"/>
              </w:numPr>
              <w:rPr>
                <w:sz w:val="18"/>
                <w:szCs w:val="18"/>
              </w:rPr>
            </w:pPr>
            <w:r w:rsidRPr="5A90E4E9">
              <w:rPr>
                <w:sz w:val="18"/>
                <w:szCs w:val="18"/>
              </w:rPr>
              <w:t>Lidocaine HCl (in dextrose 7.5%), ampoule 2 ml</w:t>
            </w:r>
          </w:p>
          <w:p w14:paraId="65AC5672" w14:textId="77777777" w:rsidR="5A90E4E9" w:rsidRDefault="5A90E4E9" w:rsidP="5A90E4E9">
            <w:pPr>
              <w:pStyle w:val="ListParagraph"/>
              <w:numPr>
                <w:ilvl w:val="0"/>
                <w:numId w:val="8"/>
              </w:numPr>
              <w:rPr>
                <w:sz w:val="18"/>
                <w:szCs w:val="18"/>
              </w:rPr>
            </w:pPr>
            <w:r w:rsidRPr="5A90E4E9">
              <w:rPr>
                <w:sz w:val="18"/>
                <w:szCs w:val="18"/>
              </w:rPr>
              <w:t>Magnesium sulfate, injection, 500 mg/ml in 10-ml ampoule</w:t>
            </w:r>
          </w:p>
          <w:p w14:paraId="34C486D7" w14:textId="77777777" w:rsidR="5A90E4E9" w:rsidRDefault="5A90E4E9" w:rsidP="5A90E4E9">
            <w:pPr>
              <w:pStyle w:val="ListParagraph"/>
              <w:numPr>
                <w:ilvl w:val="0"/>
                <w:numId w:val="8"/>
              </w:numPr>
              <w:rPr>
                <w:sz w:val="18"/>
                <w:szCs w:val="18"/>
              </w:rPr>
            </w:pPr>
            <w:r w:rsidRPr="5A90E4E9">
              <w:rPr>
                <w:sz w:val="18"/>
                <w:szCs w:val="18"/>
              </w:rPr>
              <w:lastRenderedPageBreak/>
              <w:t>Lidocaine HCl (in dextrose 7.5%), ampoule 2 ml</w:t>
            </w:r>
          </w:p>
          <w:p w14:paraId="22B5F1CF" w14:textId="77777777" w:rsidR="5A90E4E9" w:rsidRDefault="5A90E4E9" w:rsidP="5A90E4E9">
            <w:pPr>
              <w:pStyle w:val="ListParagraph"/>
              <w:numPr>
                <w:ilvl w:val="0"/>
                <w:numId w:val="8"/>
              </w:numPr>
              <w:rPr>
                <w:sz w:val="18"/>
                <w:szCs w:val="18"/>
              </w:rPr>
            </w:pPr>
            <w:r w:rsidRPr="5A90E4E9">
              <w:rPr>
                <w:sz w:val="18"/>
                <w:szCs w:val="18"/>
              </w:rPr>
              <w:t>Magnesium sulfate, injection, 500 mg/ml in 10-ml ampoule</w:t>
            </w:r>
          </w:p>
          <w:p w14:paraId="6E664E91" w14:textId="77777777" w:rsidR="5A90E4E9" w:rsidRDefault="5A90E4E9" w:rsidP="5A90E4E9">
            <w:pPr>
              <w:pStyle w:val="ListParagraph"/>
              <w:numPr>
                <w:ilvl w:val="0"/>
                <w:numId w:val="8"/>
              </w:numPr>
              <w:rPr>
                <w:sz w:val="18"/>
                <w:szCs w:val="18"/>
              </w:rPr>
            </w:pPr>
            <w:r w:rsidRPr="5A90E4E9">
              <w:rPr>
                <w:sz w:val="18"/>
                <w:szCs w:val="18"/>
              </w:rPr>
              <w:t>Magnesium sulfate, injection, 500 mg/ml in 10-ml ampoule</w:t>
            </w:r>
          </w:p>
          <w:p w14:paraId="7A75126B" w14:textId="77777777" w:rsidR="5A90E4E9" w:rsidRDefault="5A90E4E9" w:rsidP="5A90E4E9">
            <w:pPr>
              <w:pStyle w:val="ListParagraph"/>
              <w:rPr>
                <w:i/>
                <w:iCs/>
                <w:sz w:val="18"/>
                <w:szCs w:val="18"/>
              </w:rPr>
            </w:pPr>
          </w:p>
          <w:p w14:paraId="74A31B31" w14:textId="77777777" w:rsidR="5A90E4E9" w:rsidRDefault="5A90E4E9" w:rsidP="5A90E4E9">
            <w:pPr>
              <w:pStyle w:val="ListParagraph"/>
              <w:rPr>
                <w:i/>
                <w:iCs/>
                <w:sz w:val="18"/>
                <w:szCs w:val="18"/>
              </w:rPr>
            </w:pPr>
          </w:p>
          <w:p w14:paraId="51A1774D" w14:textId="184E1075" w:rsidR="5A90E4E9" w:rsidRDefault="5A90E4E9" w:rsidP="5A90E4E9">
            <w:pPr>
              <w:pStyle w:val="ListParagraph"/>
              <w:rPr>
                <w:i/>
                <w:iCs/>
                <w:sz w:val="18"/>
                <w:szCs w:val="18"/>
              </w:rPr>
            </w:pPr>
            <w:r w:rsidRPr="5A90E4E9">
              <w:rPr>
                <w:i/>
                <w:iCs/>
                <w:sz w:val="18"/>
                <w:szCs w:val="18"/>
              </w:rPr>
              <w:t>(cont.)</w:t>
            </w:r>
          </w:p>
          <w:p w14:paraId="494A85D0" w14:textId="77777777" w:rsidR="5A90E4E9" w:rsidRDefault="5A90E4E9" w:rsidP="5A90E4E9">
            <w:pPr>
              <w:pStyle w:val="ListParagraph"/>
              <w:numPr>
                <w:ilvl w:val="0"/>
                <w:numId w:val="7"/>
              </w:numPr>
              <w:rPr>
                <w:sz w:val="18"/>
                <w:szCs w:val="18"/>
              </w:rPr>
            </w:pPr>
            <w:r w:rsidRPr="5A90E4E9">
              <w:rPr>
                <w:sz w:val="18"/>
                <w:szCs w:val="18"/>
              </w:rPr>
              <w:t>Sodium lactate injection (Ringer's), 500 ml</w:t>
            </w:r>
          </w:p>
          <w:p w14:paraId="3F2153F3" w14:textId="77777777" w:rsidR="5A90E4E9" w:rsidRDefault="5A90E4E9" w:rsidP="5A90E4E9">
            <w:pPr>
              <w:pStyle w:val="ListParagraph"/>
              <w:numPr>
                <w:ilvl w:val="0"/>
                <w:numId w:val="7"/>
              </w:numPr>
              <w:rPr>
                <w:sz w:val="18"/>
                <w:szCs w:val="18"/>
              </w:rPr>
            </w:pPr>
            <w:r w:rsidRPr="5A90E4E9">
              <w:rPr>
                <w:sz w:val="18"/>
                <w:szCs w:val="18"/>
              </w:rPr>
              <w:t>Syringe, needle + swab</w:t>
            </w:r>
          </w:p>
          <w:p w14:paraId="19FCFB7A" w14:textId="77777777" w:rsidR="5A90E4E9" w:rsidRDefault="5A90E4E9" w:rsidP="5A90E4E9">
            <w:pPr>
              <w:pStyle w:val="ListParagraph"/>
              <w:numPr>
                <w:ilvl w:val="0"/>
                <w:numId w:val="7"/>
              </w:numPr>
              <w:rPr>
                <w:sz w:val="18"/>
                <w:szCs w:val="18"/>
              </w:rPr>
            </w:pPr>
            <w:r w:rsidRPr="5A90E4E9">
              <w:rPr>
                <w:sz w:val="18"/>
                <w:szCs w:val="18"/>
              </w:rPr>
              <w:t>Water for injection, 10 ml ampoule</w:t>
            </w:r>
          </w:p>
          <w:p w14:paraId="3A849CAC" w14:textId="77777777" w:rsidR="5A90E4E9" w:rsidRDefault="5A90E4E9" w:rsidP="5A90E4E9">
            <w:pPr>
              <w:pStyle w:val="ListParagraph"/>
              <w:numPr>
                <w:ilvl w:val="0"/>
                <w:numId w:val="7"/>
              </w:numPr>
              <w:rPr>
                <w:sz w:val="18"/>
                <w:szCs w:val="18"/>
              </w:rPr>
            </w:pPr>
            <w:r w:rsidRPr="5A90E4E9">
              <w:rPr>
                <w:sz w:val="18"/>
                <w:szCs w:val="18"/>
              </w:rPr>
              <w:t>Test strips, urine analysis"</w:t>
            </w:r>
          </w:p>
          <w:p w14:paraId="63082D42" w14:textId="77777777" w:rsidR="5A90E4E9" w:rsidRDefault="5A90E4E9" w:rsidP="5A90E4E9">
            <w:pPr>
              <w:pStyle w:val="ListParagraph"/>
              <w:numPr>
                <w:ilvl w:val="0"/>
                <w:numId w:val="7"/>
              </w:numPr>
              <w:rPr>
                <w:sz w:val="18"/>
                <w:szCs w:val="18"/>
              </w:rPr>
            </w:pPr>
            <w:r w:rsidRPr="5A90E4E9">
              <w:rPr>
                <w:sz w:val="18"/>
                <w:szCs w:val="18"/>
              </w:rPr>
              <w:t>Lidocaine HCl (in dextrose 7.5%), ampoule 2 ml</w:t>
            </w:r>
          </w:p>
          <w:p w14:paraId="69803B51" w14:textId="77777777" w:rsidR="5A90E4E9" w:rsidRDefault="5A90E4E9" w:rsidP="5A90E4E9">
            <w:pPr>
              <w:pStyle w:val="ListParagraph"/>
              <w:numPr>
                <w:ilvl w:val="0"/>
                <w:numId w:val="7"/>
              </w:numPr>
              <w:rPr>
                <w:sz w:val="18"/>
                <w:szCs w:val="18"/>
              </w:rPr>
            </w:pPr>
            <w:r w:rsidRPr="5A90E4E9">
              <w:rPr>
                <w:sz w:val="18"/>
                <w:szCs w:val="18"/>
              </w:rPr>
              <w:t>Magnesium sulfate, injection, 500 mg/ml in 10-ml ampoule</w:t>
            </w:r>
          </w:p>
          <w:p w14:paraId="36C12753" w14:textId="77777777" w:rsidR="5A90E4E9" w:rsidRDefault="5A90E4E9" w:rsidP="5A90E4E9">
            <w:pPr>
              <w:pStyle w:val="ListParagraph"/>
              <w:numPr>
                <w:ilvl w:val="0"/>
                <w:numId w:val="7"/>
              </w:numPr>
              <w:rPr>
                <w:sz w:val="18"/>
                <w:szCs w:val="18"/>
              </w:rPr>
            </w:pPr>
            <w:r w:rsidRPr="5A90E4E9">
              <w:rPr>
                <w:sz w:val="18"/>
                <w:szCs w:val="18"/>
              </w:rPr>
              <w:t>Lidocaine HCl (in dextrose 7.5%), ampoule 2 ml</w:t>
            </w:r>
          </w:p>
          <w:p w14:paraId="6E73B346" w14:textId="77777777" w:rsidR="5A90E4E9" w:rsidRDefault="5A90E4E9" w:rsidP="5A90E4E9">
            <w:pPr>
              <w:pStyle w:val="ListParagraph"/>
              <w:numPr>
                <w:ilvl w:val="0"/>
                <w:numId w:val="7"/>
              </w:numPr>
              <w:rPr>
                <w:sz w:val="18"/>
                <w:szCs w:val="18"/>
              </w:rPr>
            </w:pPr>
            <w:r w:rsidRPr="5A90E4E9">
              <w:rPr>
                <w:sz w:val="18"/>
                <w:szCs w:val="18"/>
              </w:rPr>
              <w:t>Magnesium sulfate, injection, 500 mg/ml in 10-ml ampoule</w:t>
            </w:r>
          </w:p>
          <w:p w14:paraId="2183E0D0" w14:textId="77777777" w:rsidR="5A90E4E9" w:rsidRDefault="5A90E4E9" w:rsidP="5A90E4E9">
            <w:pPr>
              <w:pStyle w:val="ListParagraph"/>
              <w:numPr>
                <w:ilvl w:val="0"/>
                <w:numId w:val="7"/>
              </w:numPr>
              <w:rPr>
                <w:sz w:val="18"/>
                <w:szCs w:val="18"/>
              </w:rPr>
            </w:pPr>
            <w:r w:rsidRPr="5A90E4E9">
              <w:rPr>
                <w:sz w:val="18"/>
                <w:szCs w:val="18"/>
              </w:rPr>
              <w:t>Magnesium sulfate, injection, 500 mg/ml in 10-ml ampoule</w:t>
            </w:r>
          </w:p>
          <w:p w14:paraId="4B3FF802" w14:textId="77777777" w:rsidR="5A90E4E9" w:rsidRDefault="5A90E4E9" w:rsidP="5A90E4E9">
            <w:pPr>
              <w:pStyle w:val="ListParagraph"/>
              <w:numPr>
                <w:ilvl w:val="0"/>
                <w:numId w:val="7"/>
              </w:numPr>
              <w:rPr>
                <w:sz w:val="18"/>
                <w:szCs w:val="18"/>
              </w:rPr>
            </w:pPr>
            <w:r w:rsidRPr="5A90E4E9">
              <w:rPr>
                <w:sz w:val="18"/>
                <w:szCs w:val="18"/>
              </w:rPr>
              <w:t>Bag, urine, collecting, 2000 ml</w:t>
            </w:r>
          </w:p>
          <w:p w14:paraId="7C60BC00" w14:textId="774F4015" w:rsidR="5A90E4E9" w:rsidRDefault="5A90E4E9"/>
        </w:tc>
      </w:tr>
      <w:tr w:rsidR="5A90E4E9" w14:paraId="735FF15F" w14:textId="77777777" w:rsidTr="5A90E4E9">
        <w:tc>
          <w:tcPr>
            <w:tcW w:w="1991" w:type="dxa"/>
            <w:tcBorders>
              <w:top w:val="nil"/>
              <w:left w:val="nil"/>
              <w:bottom w:val="nil"/>
              <w:right w:val="nil"/>
            </w:tcBorders>
            <w:shd w:val="clear" w:color="auto" w:fill="F2F2F2" w:themeFill="background1" w:themeFillShade="F2"/>
          </w:tcPr>
          <w:p w14:paraId="1D3A41D2" w14:textId="7DB05524" w:rsidR="5A90E4E9" w:rsidRDefault="5A90E4E9" w:rsidP="5A90E4E9">
            <w:pPr>
              <w:rPr>
                <w:sz w:val="18"/>
                <w:szCs w:val="18"/>
              </w:rPr>
            </w:pPr>
            <w:r w:rsidRPr="5A90E4E9">
              <w:rPr>
                <w:sz w:val="18"/>
                <w:szCs w:val="18"/>
              </w:rPr>
              <w:lastRenderedPageBreak/>
              <w:t>Care for Maternal Haemorrhage</w:t>
            </w:r>
          </w:p>
        </w:tc>
        <w:tc>
          <w:tcPr>
            <w:tcW w:w="4110" w:type="dxa"/>
            <w:tcBorders>
              <w:top w:val="nil"/>
              <w:left w:val="nil"/>
              <w:bottom w:val="nil"/>
              <w:right w:val="nil"/>
            </w:tcBorders>
          </w:tcPr>
          <w:p w14:paraId="7179ACE6" w14:textId="77777777" w:rsidR="5A90E4E9" w:rsidRDefault="5A90E4E9" w:rsidP="5A90E4E9">
            <w:pPr>
              <w:rPr>
                <w:i/>
                <w:iCs/>
                <w:sz w:val="18"/>
                <w:szCs w:val="18"/>
              </w:rPr>
            </w:pPr>
            <w:r w:rsidRPr="5A90E4E9">
              <w:rPr>
                <w:i/>
                <w:iCs/>
                <w:sz w:val="18"/>
                <w:szCs w:val="18"/>
              </w:rPr>
              <w:t>Post-partum haemorrhage:</w:t>
            </w:r>
          </w:p>
          <w:p w14:paraId="5C89FBE1" w14:textId="77777777" w:rsidR="5A90E4E9" w:rsidRDefault="5A90E4E9" w:rsidP="5A90E4E9">
            <w:pPr>
              <w:pStyle w:val="ListParagraph"/>
              <w:numPr>
                <w:ilvl w:val="0"/>
                <w:numId w:val="9"/>
              </w:numPr>
              <w:rPr>
                <w:sz w:val="18"/>
                <w:szCs w:val="18"/>
              </w:rPr>
            </w:pPr>
            <w:r w:rsidRPr="5A90E4E9">
              <w:rPr>
                <w:sz w:val="18"/>
                <w:szCs w:val="18"/>
              </w:rPr>
              <w:t>Albendazole, tablet, 400 mg</w:t>
            </w:r>
          </w:p>
          <w:p w14:paraId="06830416" w14:textId="77777777" w:rsidR="5A90E4E9" w:rsidRDefault="5A90E4E9" w:rsidP="5A90E4E9">
            <w:pPr>
              <w:pStyle w:val="ListParagraph"/>
              <w:numPr>
                <w:ilvl w:val="0"/>
                <w:numId w:val="9"/>
              </w:numPr>
              <w:rPr>
                <w:sz w:val="18"/>
                <w:szCs w:val="18"/>
              </w:rPr>
            </w:pPr>
            <w:r w:rsidRPr="5A90E4E9">
              <w:rPr>
                <w:sz w:val="18"/>
                <w:szCs w:val="18"/>
              </w:rPr>
              <w:t>Lancet, blood, disposable</w:t>
            </w:r>
          </w:p>
          <w:p w14:paraId="29124DD3" w14:textId="77777777" w:rsidR="5A90E4E9" w:rsidRDefault="5A90E4E9" w:rsidP="5A90E4E9">
            <w:pPr>
              <w:pStyle w:val="ListParagraph"/>
              <w:numPr>
                <w:ilvl w:val="0"/>
                <w:numId w:val="9"/>
              </w:numPr>
              <w:rPr>
                <w:sz w:val="18"/>
                <w:szCs w:val="18"/>
              </w:rPr>
            </w:pPr>
            <w:r w:rsidRPr="5A90E4E9">
              <w:rPr>
                <w:sz w:val="18"/>
                <w:szCs w:val="18"/>
              </w:rPr>
              <w:t>Test, hemoglobin</w:t>
            </w:r>
          </w:p>
          <w:p w14:paraId="777912F0" w14:textId="77777777" w:rsidR="5A90E4E9" w:rsidRDefault="5A90E4E9" w:rsidP="5A90E4E9">
            <w:pPr>
              <w:pStyle w:val="ListParagraph"/>
              <w:numPr>
                <w:ilvl w:val="0"/>
                <w:numId w:val="9"/>
              </w:numPr>
              <w:rPr>
                <w:sz w:val="18"/>
                <w:szCs w:val="18"/>
              </w:rPr>
            </w:pPr>
            <w:r w:rsidRPr="5A90E4E9">
              <w:rPr>
                <w:sz w:val="18"/>
                <w:szCs w:val="18"/>
              </w:rPr>
              <w:t>Saline solution</w:t>
            </w:r>
          </w:p>
          <w:p w14:paraId="6A406B7D" w14:textId="77777777" w:rsidR="5A90E4E9" w:rsidRDefault="5A90E4E9" w:rsidP="5A90E4E9">
            <w:pPr>
              <w:pStyle w:val="ListParagraph"/>
              <w:numPr>
                <w:ilvl w:val="0"/>
                <w:numId w:val="9"/>
              </w:numPr>
              <w:rPr>
                <w:sz w:val="18"/>
                <w:szCs w:val="18"/>
              </w:rPr>
            </w:pPr>
            <w:r w:rsidRPr="5A90E4E9">
              <w:rPr>
                <w:sz w:val="18"/>
                <w:szCs w:val="18"/>
              </w:rPr>
              <w:t>Complete blood count</w:t>
            </w:r>
          </w:p>
          <w:p w14:paraId="78640428" w14:textId="77777777" w:rsidR="5A90E4E9" w:rsidRDefault="5A90E4E9" w:rsidP="5A90E4E9">
            <w:pPr>
              <w:pStyle w:val="ListParagraph"/>
              <w:numPr>
                <w:ilvl w:val="0"/>
                <w:numId w:val="9"/>
              </w:numPr>
              <w:rPr>
                <w:sz w:val="18"/>
                <w:szCs w:val="18"/>
              </w:rPr>
            </w:pPr>
            <w:r w:rsidRPr="5A90E4E9">
              <w:rPr>
                <w:sz w:val="18"/>
                <w:szCs w:val="18"/>
              </w:rPr>
              <w:t>Haemoglobin test (HB),</w:t>
            </w:r>
          </w:p>
          <w:p w14:paraId="7B4E2E11" w14:textId="77777777" w:rsidR="5A90E4E9" w:rsidRDefault="5A90E4E9" w:rsidP="5A90E4E9">
            <w:pPr>
              <w:pStyle w:val="ListParagraph"/>
              <w:numPr>
                <w:ilvl w:val="0"/>
                <w:numId w:val="9"/>
              </w:numPr>
              <w:rPr>
                <w:sz w:val="18"/>
                <w:szCs w:val="18"/>
              </w:rPr>
            </w:pPr>
            <w:r w:rsidRPr="5A90E4E9">
              <w:rPr>
                <w:sz w:val="18"/>
                <w:szCs w:val="18"/>
              </w:rPr>
              <w:t>Ampicillin, powder for injection, 500 mg, vial</w:t>
            </w:r>
          </w:p>
          <w:p w14:paraId="78FF133D" w14:textId="77777777" w:rsidR="5A90E4E9" w:rsidRDefault="5A90E4E9" w:rsidP="5A90E4E9">
            <w:pPr>
              <w:pStyle w:val="ListParagraph"/>
              <w:numPr>
                <w:ilvl w:val="0"/>
                <w:numId w:val="9"/>
              </w:numPr>
              <w:rPr>
                <w:sz w:val="18"/>
                <w:szCs w:val="18"/>
              </w:rPr>
            </w:pPr>
            <w:r w:rsidRPr="5A90E4E9">
              <w:rPr>
                <w:sz w:val="18"/>
                <w:szCs w:val="18"/>
              </w:rPr>
              <w:t>Gentamycin, injection, 40 mg/ml in 2 ml vial</w:t>
            </w:r>
          </w:p>
          <w:p w14:paraId="0685BB72" w14:textId="77777777" w:rsidR="5A90E4E9" w:rsidRDefault="5A90E4E9" w:rsidP="5A90E4E9">
            <w:pPr>
              <w:pStyle w:val="ListParagraph"/>
              <w:numPr>
                <w:ilvl w:val="0"/>
                <w:numId w:val="9"/>
              </w:numPr>
              <w:rPr>
                <w:sz w:val="18"/>
                <w:szCs w:val="18"/>
              </w:rPr>
            </w:pPr>
            <w:r w:rsidRPr="5A90E4E9">
              <w:rPr>
                <w:sz w:val="18"/>
                <w:szCs w:val="18"/>
              </w:rPr>
              <w:t>IV giving/infusion set, with needle</w:t>
            </w:r>
          </w:p>
          <w:p w14:paraId="6A84D190" w14:textId="77777777" w:rsidR="5A90E4E9" w:rsidRDefault="5A90E4E9" w:rsidP="5A90E4E9">
            <w:pPr>
              <w:pStyle w:val="ListParagraph"/>
              <w:numPr>
                <w:ilvl w:val="0"/>
                <w:numId w:val="9"/>
              </w:numPr>
              <w:rPr>
                <w:sz w:val="18"/>
                <w:szCs w:val="18"/>
              </w:rPr>
            </w:pPr>
            <w:r w:rsidRPr="5A90E4E9">
              <w:rPr>
                <w:sz w:val="18"/>
                <w:szCs w:val="18"/>
              </w:rPr>
              <w:t>Metronidazole, injection, 500 mg in 100 ml vial</w:t>
            </w:r>
          </w:p>
          <w:p w14:paraId="1D4390A9" w14:textId="77777777" w:rsidR="5A90E4E9" w:rsidRDefault="5A90E4E9" w:rsidP="5A90E4E9">
            <w:pPr>
              <w:pStyle w:val="ListParagraph"/>
              <w:numPr>
                <w:ilvl w:val="0"/>
                <w:numId w:val="9"/>
              </w:numPr>
              <w:rPr>
                <w:sz w:val="18"/>
                <w:szCs w:val="18"/>
              </w:rPr>
            </w:pPr>
            <w:r w:rsidRPr="5A90E4E9">
              <w:rPr>
                <w:sz w:val="18"/>
                <w:szCs w:val="18"/>
              </w:rPr>
              <w:t>Sodium chloride, injectable solution, 0,9 %, 500 ml</w:t>
            </w:r>
          </w:p>
          <w:p w14:paraId="1FD79484" w14:textId="77777777" w:rsidR="5A90E4E9" w:rsidRDefault="5A90E4E9" w:rsidP="5A90E4E9">
            <w:pPr>
              <w:pStyle w:val="ListParagraph"/>
              <w:numPr>
                <w:ilvl w:val="0"/>
                <w:numId w:val="9"/>
              </w:numPr>
              <w:rPr>
                <w:sz w:val="18"/>
                <w:szCs w:val="18"/>
              </w:rPr>
            </w:pPr>
            <w:r w:rsidRPr="5A90E4E9">
              <w:rPr>
                <w:sz w:val="18"/>
                <w:szCs w:val="18"/>
              </w:rPr>
              <w:t>Water for injection, 5 ml ampoule</w:t>
            </w:r>
          </w:p>
          <w:p w14:paraId="7209D358" w14:textId="77777777" w:rsidR="5A90E4E9" w:rsidRDefault="5A90E4E9" w:rsidP="5A90E4E9">
            <w:pPr>
              <w:pStyle w:val="ListParagraph"/>
              <w:numPr>
                <w:ilvl w:val="0"/>
                <w:numId w:val="9"/>
              </w:numPr>
              <w:rPr>
                <w:sz w:val="18"/>
                <w:szCs w:val="18"/>
              </w:rPr>
            </w:pPr>
            <w:r w:rsidRPr="5A90E4E9">
              <w:rPr>
                <w:sz w:val="18"/>
                <w:szCs w:val="18"/>
              </w:rPr>
              <w:t>Cotton swab</w:t>
            </w:r>
          </w:p>
          <w:p w14:paraId="5B5F5669" w14:textId="77777777" w:rsidR="5A90E4E9" w:rsidRDefault="5A90E4E9" w:rsidP="5A90E4E9">
            <w:pPr>
              <w:pStyle w:val="ListParagraph"/>
              <w:numPr>
                <w:ilvl w:val="0"/>
                <w:numId w:val="9"/>
              </w:numPr>
              <w:rPr>
                <w:sz w:val="18"/>
                <w:szCs w:val="18"/>
              </w:rPr>
            </w:pPr>
            <w:r w:rsidRPr="5A90E4E9">
              <w:rPr>
                <w:sz w:val="18"/>
                <w:szCs w:val="18"/>
              </w:rPr>
              <w:t>Diazepam, injection, 5 mg/ml, in 2 ml ampoule</w:t>
            </w:r>
          </w:p>
          <w:p w14:paraId="6E41DCA5" w14:textId="77777777" w:rsidR="5A90E4E9" w:rsidRDefault="5A90E4E9" w:rsidP="5A90E4E9">
            <w:pPr>
              <w:pStyle w:val="ListParagraph"/>
              <w:numPr>
                <w:ilvl w:val="0"/>
                <w:numId w:val="9"/>
              </w:numPr>
              <w:rPr>
                <w:sz w:val="18"/>
                <w:szCs w:val="18"/>
              </w:rPr>
            </w:pPr>
            <w:r w:rsidRPr="5A90E4E9">
              <w:rPr>
                <w:sz w:val="18"/>
                <w:szCs w:val="18"/>
              </w:rPr>
              <w:t>Lidocaine, injection, 1 % in 20 ml vial</w:t>
            </w:r>
          </w:p>
          <w:p w14:paraId="18D7EB77" w14:textId="77777777" w:rsidR="5A90E4E9" w:rsidRDefault="5A90E4E9" w:rsidP="5A90E4E9">
            <w:pPr>
              <w:pStyle w:val="ListParagraph"/>
              <w:numPr>
                <w:ilvl w:val="0"/>
                <w:numId w:val="9"/>
              </w:numPr>
              <w:rPr>
                <w:sz w:val="18"/>
                <w:szCs w:val="18"/>
              </w:rPr>
            </w:pPr>
            <w:r w:rsidRPr="5A90E4E9">
              <w:rPr>
                <w:sz w:val="18"/>
                <w:szCs w:val="18"/>
              </w:rPr>
              <w:t>Needle, suture, assorted sizes, round body</w:t>
            </w:r>
          </w:p>
          <w:p w14:paraId="2256D7EB" w14:textId="77777777" w:rsidR="5A90E4E9" w:rsidRDefault="5A90E4E9" w:rsidP="5A90E4E9">
            <w:pPr>
              <w:pStyle w:val="ListParagraph"/>
              <w:numPr>
                <w:ilvl w:val="0"/>
                <w:numId w:val="9"/>
              </w:numPr>
              <w:rPr>
                <w:sz w:val="18"/>
                <w:szCs w:val="18"/>
              </w:rPr>
            </w:pPr>
            <w:r w:rsidRPr="5A90E4E9">
              <w:rPr>
                <w:sz w:val="18"/>
                <w:szCs w:val="18"/>
              </w:rPr>
              <w:t>Pethidine, 50 mg/ml, 2 ml ampoule</w:t>
            </w:r>
          </w:p>
          <w:p w14:paraId="4A419917" w14:textId="77777777" w:rsidR="5A90E4E9" w:rsidRDefault="5A90E4E9" w:rsidP="5A90E4E9">
            <w:pPr>
              <w:pStyle w:val="ListParagraph"/>
              <w:numPr>
                <w:ilvl w:val="0"/>
                <w:numId w:val="9"/>
              </w:numPr>
              <w:rPr>
                <w:sz w:val="18"/>
                <w:szCs w:val="18"/>
              </w:rPr>
            </w:pPr>
            <w:r w:rsidRPr="5A90E4E9">
              <w:rPr>
                <w:sz w:val="18"/>
                <w:szCs w:val="18"/>
              </w:rPr>
              <w:t>Povidone iodine, solution, 10 %, 5 ml per injection</w:t>
            </w:r>
          </w:p>
          <w:p w14:paraId="6B4B6E82" w14:textId="77777777" w:rsidR="5A90E4E9" w:rsidRDefault="5A90E4E9" w:rsidP="5A90E4E9">
            <w:pPr>
              <w:pStyle w:val="ListParagraph"/>
              <w:numPr>
                <w:ilvl w:val="0"/>
                <w:numId w:val="9"/>
              </w:numPr>
              <w:rPr>
                <w:sz w:val="18"/>
                <w:szCs w:val="18"/>
              </w:rPr>
            </w:pPr>
            <w:r w:rsidRPr="5A90E4E9">
              <w:rPr>
                <w:sz w:val="18"/>
                <w:szCs w:val="18"/>
              </w:rPr>
              <w:t>Suture, catgut, chromic, 0, 150 cm",</w:t>
            </w:r>
          </w:p>
          <w:p w14:paraId="6E14875A" w14:textId="77777777" w:rsidR="5A90E4E9" w:rsidRDefault="5A90E4E9" w:rsidP="5A90E4E9">
            <w:pPr>
              <w:pStyle w:val="ListParagraph"/>
              <w:numPr>
                <w:ilvl w:val="0"/>
                <w:numId w:val="9"/>
              </w:numPr>
              <w:rPr>
                <w:sz w:val="18"/>
                <w:szCs w:val="18"/>
              </w:rPr>
            </w:pPr>
            <w:r w:rsidRPr="5A90E4E9">
              <w:rPr>
                <w:sz w:val="18"/>
                <w:szCs w:val="18"/>
              </w:rPr>
              <w:t>Suture, non-absorbable, synthetic, 2/0, needle"</w:t>
            </w:r>
          </w:p>
          <w:p w14:paraId="153263F3" w14:textId="77777777" w:rsidR="5A90E4E9" w:rsidRDefault="5A90E4E9" w:rsidP="5A90E4E9">
            <w:pPr>
              <w:pStyle w:val="ListParagraph"/>
              <w:numPr>
                <w:ilvl w:val="0"/>
                <w:numId w:val="9"/>
              </w:numPr>
              <w:rPr>
                <w:sz w:val="18"/>
                <w:szCs w:val="18"/>
              </w:rPr>
            </w:pPr>
            <w:r w:rsidRPr="5A90E4E9">
              <w:rPr>
                <w:sz w:val="18"/>
                <w:szCs w:val="18"/>
              </w:rPr>
              <w:t>Ferrous Salt + Folic Acid, tablet, 200 + 0.25 mg</w:t>
            </w:r>
          </w:p>
          <w:p w14:paraId="12ED02A1" w14:textId="55F35273" w:rsidR="5A90E4E9" w:rsidRDefault="5A90E4E9" w:rsidP="5A90E4E9">
            <w:pPr>
              <w:rPr>
                <w:sz w:val="18"/>
                <w:szCs w:val="18"/>
              </w:rPr>
            </w:pPr>
          </w:p>
          <w:p w14:paraId="0FD0FC2E" w14:textId="77777777" w:rsidR="5A90E4E9" w:rsidRDefault="5A90E4E9" w:rsidP="5A90E4E9">
            <w:pPr>
              <w:rPr>
                <w:i/>
                <w:iCs/>
                <w:sz w:val="18"/>
                <w:szCs w:val="18"/>
              </w:rPr>
            </w:pPr>
          </w:p>
          <w:p w14:paraId="0001D747" w14:textId="77777777" w:rsidR="5A90E4E9" w:rsidRDefault="5A90E4E9" w:rsidP="5A90E4E9">
            <w:pPr>
              <w:rPr>
                <w:i/>
                <w:iCs/>
                <w:sz w:val="18"/>
                <w:szCs w:val="18"/>
              </w:rPr>
            </w:pPr>
          </w:p>
          <w:p w14:paraId="1BB0CD09" w14:textId="77777777" w:rsidR="5A90E4E9" w:rsidRDefault="5A90E4E9" w:rsidP="5A90E4E9">
            <w:pPr>
              <w:rPr>
                <w:i/>
                <w:iCs/>
                <w:sz w:val="18"/>
                <w:szCs w:val="18"/>
              </w:rPr>
            </w:pPr>
          </w:p>
          <w:p w14:paraId="3C788B82" w14:textId="77777777" w:rsidR="5A90E4E9" w:rsidRDefault="5A90E4E9" w:rsidP="5A90E4E9">
            <w:pPr>
              <w:rPr>
                <w:i/>
                <w:iCs/>
                <w:sz w:val="18"/>
                <w:szCs w:val="18"/>
              </w:rPr>
            </w:pPr>
          </w:p>
          <w:p w14:paraId="457A20C8" w14:textId="47D37223" w:rsidR="5A90E4E9" w:rsidRDefault="5A90E4E9" w:rsidP="5A90E4E9">
            <w:pPr>
              <w:rPr>
                <w:i/>
                <w:iCs/>
                <w:sz w:val="18"/>
                <w:szCs w:val="18"/>
              </w:rPr>
            </w:pPr>
            <w:r w:rsidRPr="5A90E4E9">
              <w:rPr>
                <w:i/>
                <w:iCs/>
                <w:sz w:val="18"/>
                <w:szCs w:val="18"/>
              </w:rPr>
              <w:t>Antepartum haemorrhage:</w:t>
            </w:r>
          </w:p>
          <w:p w14:paraId="50414067" w14:textId="7B2DCA47" w:rsidR="5A90E4E9" w:rsidRDefault="5A90E4E9" w:rsidP="5A90E4E9">
            <w:pPr>
              <w:pStyle w:val="ListParagraph"/>
              <w:numPr>
                <w:ilvl w:val="0"/>
                <w:numId w:val="9"/>
              </w:numPr>
              <w:rPr>
                <w:sz w:val="18"/>
                <w:szCs w:val="18"/>
              </w:rPr>
            </w:pPr>
            <w:r w:rsidRPr="5A90E4E9">
              <w:rPr>
                <w:sz w:val="18"/>
                <w:szCs w:val="18"/>
              </w:rPr>
              <w:t>Blood, one unit</w:t>
            </w:r>
          </w:p>
          <w:p w14:paraId="0C1FB862" w14:textId="77777777" w:rsidR="5A90E4E9" w:rsidRDefault="5A90E4E9" w:rsidP="5A90E4E9">
            <w:pPr>
              <w:pStyle w:val="ListParagraph"/>
              <w:numPr>
                <w:ilvl w:val="0"/>
                <w:numId w:val="9"/>
              </w:numPr>
              <w:rPr>
                <w:sz w:val="18"/>
                <w:szCs w:val="18"/>
              </w:rPr>
            </w:pPr>
            <w:r w:rsidRPr="5A90E4E9">
              <w:rPr>
                <w:sz w:val="18"/>
                <w:szCs w:val="18"/>
              </w:rPr>
              <w:t>Foley catheter,</w:t>
            </w:r>
          </w:p>
          <w:p w14:paraId="44FFA082" w14:textId="77777777" w:rsidR="5A90E4E9" w:rsidRDefault="5A90E4E9" w:rsidP="5A90E4E9">
            <w:pPr>
              <w:pStyle w:val="ListParagraph"/>
              <w:numPr>
                <w:ilvl w:val="0"/>
                <w:numId w:val="9"/>
              </w:numPr>
              <w:rPr>
                <w:sz w:val="18"/>
                <w:szCs w:val="18"/>
              </w:rPr>
            </w:pPr>
            <w:r w:rsidRPr="5A90E4E9">
              <w:rPr>
                <w:sz w:val="18"/>
                <w:szCs w:val="18"/>
              </w:rPr>
              <w:t>Gloves, surgeon’s, latex, disposable, sterile, pair</w:t>
            </w:r>
          </w:p>
          <w:p w14:paraId="41AA9054" w14:textId="41DC1860" w:rsidR="5A90E4E9" w:rsidRDefault="5A90E4E9" w:rsidP="5A90E4E9">
            <w:pPr>
              <w:pStyle w:val="ListParagraph"/>
              <w:numPr>
                <w:ilvl w:val="0"/>
                <w:numId w:val="9"/>
              </w:numPr>
              <w:rPr>
                <w:sz w:val="18"/>
                <w:szCs w:val="18"/>
              </w:rPr>
            </w:pPr>
            <w:r w:rsidRPr="5A90E4E9">
              <w:rPr>
                <w:sz w:val="18"/>
                <w:szCs w:val="18"/>
              </w:rPr>
              <w:t>IV giving/infusion set, with needle</w:t>
            </w:r>
          </w:p>
          <w:p w14:paraId="7C865DAF" w14:textId="77777777" w:rsidR="5A90E4E9" w:rsidRDefault="5A90E4E9" w:rsidP="5A90E4E9">
            <w:pPr>
              <w:pStyle w:val="ListParagraph"/>
              <w:numPr>
                <w:ilvl w:val="0"/>
                <w:numId w:val="9"/>
              </w:numPr>
              <w:rPr>
                <w:sz w:val="18"/>
                <w:szCs w:val="18"/>
              </w:rPr>
            </w:pPr>
            <w:r w:rsidRPr="5A90E4E9">
              <w:rPr>
                <w:sz w:val="18"/>
                <w:szCs w:val="18"/>
              </w:rPr>
              <w:t>Lancet, blood, disposable</w:t>
            </w:r>
          </w:p>
          <w:p w14:paraId="2CE326E2" w14:textId="77777777" w:rsidR="5A90E4E9" w:rsidRDefault="5A90E4E9" w:rsidP="5A90E4E9">
            <w:pPr>
              <w:pStyle w:val="ListParagraph"/>
              <w:numPr>
                <w:ilvl w:val="0"/>
                <w:numId w:val="9"/>
              </w:numPr>
              <w:rPr>
                <w:sz w:val="18"/>
                <w:szCs w:val="18"/>
              </w:rPr>
            </w:pPr>
            <w:r w:rsidRPr="5A90E4E9">
              <w:rPr>
                <w:sz w:val="18"/>
                <w:szCs w:val="18"/>
              </w:rPr>
              <w:t>Test, hemoglobin</w:t>
            </w:r>
          </w:p>
          <w:p w14:paraId="46222AD2" w14:textId="77777777" w:rsidR="5A90E4E9" w:rsidRDefault="5A90E4E9" w:rsidP="5A90E4E9">
            <w:pPr>
              <w:pStyle w:val="ListParagraph"/>
              <w:numPr>
                <w:ilvl w:val="0"/>
                <w:numId w:val="9"/>
              </w:numPr>
              <w:rPr>
                <w:sz w:val="18"/>
                <w:szCs w:val="18"/>
              </w:rPr>
            </w:pPr>
            <w:r w:rsidRPr="5A90E4E9">
              <w:rPr>
                <w:sz w:val="18"/>
                <w:szCs w:val="18"/>
              </w:rPr>
              <w:t>Saline solution</w:t>
            </w:r>
          </w:p>
          <w:p w14:paraId="04EC5D62" w14:textId="77777777" w:rsidR="5A90E4E9" w:rsidRDefault="5A90E4E9" w:rsidP="5A90E4E9">
            <w:pPr>
              <w:pStyle w:val="ListParagraph"/>
              <w:numPr>
                <w:ilvl w:val="0"/>
                <w:numId w:val="9"/>
              </w:numPr>
              <w:rPr>
                <w:sz w:val="18"/>
                <w:szCs w:val="18"/>
              </w:rPr>
            </w:pPr>
            <w:r w:rsidRPr="5A90E4E9">
              <w:rPr>
                <w:sz w:val="18"/>
                <w:szCs w:val="18"/>
              </w:rPr>
              <w:t>Complete blood count</w:t>
            </w:r>
          </w:p>
          <w:p w14:paraId="2B41FD0A" w14:textId="77777777" w:rsidR="5A90E4E9" w:rsidRDefault="5A90E4E9" w:rsidP="5A90E4E9">
            <w:pPr>
              <w:pStyle w:val="ListParagraph"/>
              <w:numPr>
                <w:ilvl w:val="0"/>
                <w:numId w:val="9"/>
              </w:numPr>
              <w:rPr>
                <w:sz w:val="18"/>
                <w:szCs w:val="18"/>
              </w:rPr>
            </w:pPr>
            <w:r w:rsidRPr="5A90E4E9">
              <w:rPr>
                <w:sz w:val="18"/>
                <w:szCs w:val="18"/>
              </w:rPr>
              <w:t>Haemoglobin test (HB),</w:t>
            </w:r>
          </w:p>
          <w:p w14:paraId="4336C2D2" w14:textId="3992738E" w:rsidR="5A90E4E9" w:rsidRDefault="5A90E4E9" w:rsidP="5A90E4E9">
            <w:pPr>
              <w:rPr>
                <w:sz w:val="18"/>
                <w:szCs w:val="18"/>
              </w:rPr>
            </w:pPr>
          </w:p>
        </w:tc>
        <w:tc>
          <w:tcPr>
            <w:tcW w:w="3969" w:type="dxa"/>
            <w:tcBorders>
              <w:top w:val="nil"/>
              <w:left w:val="nil"/>
              <w:bottom w:val="nil"/>
              <w:right w:val="nil"/>
            </w:tcBorders>
            <w:shd w:val="clear" w:color="auto" w:fill="auto"/>
          </w:tcPr>
          <w:p w14:paraId="729471B4" w14:textId="188C14A7" w:rsidR="5A90E4E9" w:rsidRDefault="5A90E4E9" w:rsidP="5A90E4E9">
            <w:pPr>
              <w:pStyle w:val="ListParagraph"/>
              <w:rPr>
                <w:i/>
                <w:iCs/>
                <w:sz w:val="18"/>
                <w:szCs w:val="18"/>
              </w:rPr>
            </w:pPr>
            <w:r w:rsidRPr="5A90E4E9">
              <w:rPr>
                <w:i/>
                <w:iCs/>
                <w:sz w:val="18"/>
                <w:szCs w:val="18"/>
              </w:rPr>
              <w:lastRenderedPageBreak/>
              <w:t>(cont.)</w:t>
            </w:r>
          </w:p>
          <w:p w14:paraId="3A9F87C8" w14:textId="77777777" w:rsidR="5A90E4E9" w:rsidRDefault="5A90E4E9" w:rsidP="5A90E4E9">
            <w:pPr>
              <w:pStyle w:val="ListParagraph"/>
              <w:numPr>
                <w:ilvl w:val="0"/>
                <w:numId w:val="9"/>
              </w:numPr>
              <w:rPr>
                <w:sz w:val="18"/>
                <w:szCs w:val="18"/>
              </w:rPr>
            </w:pPr>
            <w:r w:rsidRPr="5A90E4E9">
              <w:rPr>
                <w:sz w:val="18"/>
                <w:szCs w:val="18"/>
              </w:rPr>
              <w:t>Ferrous Salt + Folic Acid, tablet, 200 + 0.25 mg</w:t>
            </w:r>
          </w:p>
          <w:p w14:paraId="501ECD9E" w14:textId="77777777" w:rsidR="5A90E4E9" w:rsidRDefault="5A90E4E9" w:rsidP="5A90E4E9">
            <w:pPr>
              <w:pStyle w:val="ListParagraph"/>
              <w:numPr>
                <w:ilvl w:val="0"/>
                <w:numId w:val="9"/>
              </w:numPr>
              <w:rPr>
                <w:sz w:val="18"/>
                <w:szCs w:val="18"/>
              </w:rPr>
            </w:pPr>
            <w:r w:rsidRPr="5A90E4E9">
              <w:rPr>
                <w:sz w:val="18"/>
                <w:szCs w:val="18"/>
              </w:rPr>
              <w:t>Ferrous Salt + Folic Acid, tablet, 200 + 0.25 mg</w:t>
            </w:r>
          </w:p>
          <w:p w14:paraId="4934483F" w14:textId="77777777" w:rsidR="5A90E4E9" w:rsidRDefault="5A90E4E9" w:rsidP="5A90E4E9">
            <w:pPr>
              <w:pStyle w:val="ListParagraph"/>
              <w:numPr>
                <w:ilvl w:val="0"/>
                <w:numId w:val="9"/>
              </w:numPr>
              <w:rPr>
                <w:sz w:val="18"/>
                <w:szCs w:val="18"/>
              </w:rPr>
            </w:pPr>
            <w:r w:rsidRPr="5A90E4E9">
              <w:rPr>
                <w:sz w:val="18"/>
                <w:szCs w:val="18"/>
              </w:rPr>
              <w:t>Oxytocin, injection, 10 IU in 1 ml ampoule</w:t>
            </w:r>
          </w:p>
          <w:p w14:paraId="21C50258" w14:textId="77777777" w:rsidR="5A90E4E9" w:rsidRDefault="5A90E4E9" w:rsidP="5A90E4E9">
            <w:pPr>
              <w:pStyle w:val="ListParagraph"/>
              <w:numPr>
                <w:ilvl w:val="0"/>
                <w:numId w:val="9"/>
              </w:numPr>
              <w:rPr>
                <w:sz w:val="18"/>
                <w:szCs w:val="18"/>
              </w:rPr>
            </w:pPr>
            <w:r w:rsidRPr="5A90E4E9">
              <w:rPr>
                <w:sz w:val="18"/>
                <w:szCs w:val="18"/>
              </w:rPr>
              <w:t>Bag, urine, collecting, 2000 ml</w:t>
            </w:r>
          </w:p>
          <w:p w14:paraId="5AE75B51" w14:textId="77777777" w:rsidR="5A90E4E9" w:rsidRDefault="5A90E4E9" w:rsidP="5A90E4E9">
            <w:pPr>
              <w:pStyle w:val="ListParagraph"/>
              <w:numPr>
                <w:ilvl w:val="0"/>
                <w:numId w:val="9"/>
              </w:numPr>
              <w:rPr>
                <w:sz w:val="18"/>
                <w:szCs w:val="18"/>
              </w:rPr>
            </w:pPr>
            <w:r w:rsidRPr="5A90E4E9">
              <w:rPr>
                <w:sz w:val="18"/>
                <w:szCs w:val="18"/>
              </w:rPr>
              <w:t>Blood, one unit</w:t>
            </w:r>
          </w:p>
          <w:p w14:paraId="621558D6" w14:textId="77777777" w:rsidR="5A90E4E9" w:rsidRDefault="5A90E4E9" w:rsidP="5A90E4E9">
            <w:pPr>
              <w:pStyle w:val="ListParagraph"/>
              <w:numPr>
                <w:ilvl w:val="0"/>
                <w:numId w:val="9"/>
              </w:numPr>
              <w:rPr>
                <w:sz w:val="18"/>
                <w:szCs w:val="18"/>
              </w:rPr>
            </w:pPr>
            <w:r w:rsidRPr="5A90E4E9">
              <w:rPr>
                <w:sz w:val="18"/>
                <w:szCs w:val="18"/>
              </w:rPr>
              <w:t>Foley catheter,</w:t>
            </w:r>
          </w:p>
          <w:p w14:paraId="27AFCAB5" w14:textId="77777777" w:rsidR="5A90E4E9" w:rsidRDefault="5A90E4E9" w:rsidP="5A90E4E9">
            <w:pPr>
              <w:pStyle w:val="ListParagraph"/>
              <w:numPr>
                <w:ilvl w:val="0"/>
                <w:numId w:val="9"/>
              </w:numPr>
              <w:rPr>
                <w:sz w:val="18"/>
                <w:szCs w:val="18"/>
              </w:rPr>
            </w:pPr>
            <w:r w:rsidRPr="5A90E4E9">
              <w:rPr>
                <w:sz w:val="18"/>
                <w:szCs w:val="18"/>
              </w:rPr>
              <w:t>Gloves, surgeon’s, latex, disposable, sterile, pair</w:t>
            </w:r>
          </w:p>
          <w:p w14:paraId="693B0713" w14:textId="77777777" w:rsidR="5A90E4E9" w:rsidRDefault="5A90E4E9" w:rsidP="5A90E4E9">
            <w:pPr>
              <w:pStyle w:val="ListParagraph"/>
              <w:numPr>
                <w:ilvl w:val="0"/>
                <w:numId w:val="9"/>
              </w:numPr>
              <w:rPr>
                <w:sz w:val="18"/>
                <w:szCs w:val="18"/>
              </w:rPr>
            </w:pPr>
            <w:r w:rsidRPr="5A90E4E9">
              <w:rPr>
                <w:sz w:val="18"/>
                <w:szCs w:val="18"/>
              </w:rPr>
              <w:t>IV giving/infusion set, with needle</w:t>
            </w:r>
          </w:p>
          <w:p w14:paraId="7864E478" w14:textId="77777777" w:rsidR="5A90E4E9" w:rsidRDefault="5A90E4E9" w:rsidP="5A90E4E9">
            <w:pPr>
              <w:pStyle w:val="ListParagraph"/>
              <w:numPr>
                <w:ilvl w:val="0"/>
                <w:numId w:val="9"/>
              </w:numPr>
              <w:rPr>
                <w:sz w:val="18"/>
                <w:szCs w:val="18"/>
              </w:rPr>
            </w:pPr>
            <w:r w:rsidRPr="5A90E4E9">
              <w:rPr>
                <w:sz w:val="18"/>
                <w:szCs w:val="18"/>
              </w:rPr>
              <w:t>Oxytocin, injection, 10 IU in 1 ml ampoule</w:t>
            </w:r>
          </w:p>
          <w:p w14:paraId="2EAD18D9" w14:textId="77777777" w:rsidR="5A90E4E9" w:rsidRDefault="5A90E4E9" w:rsidP="5A90E4E9">
            <w:pPr>
              <w:pStyle w:val="ListParagraph"/>
              <w:numPr>
                <w:ilvl w:val="0"/>
                <w:numId w:val="9"/>
              </w:numPr>
              <w:rPr>
                <w:sz w:val="18"/>
                <w:szCs w:val="18"/>
              </w:rPr>
            </w:pPr>
            <w:r w:rsidRPr="5A90E4E9">
              <w:rPr>
                <w:sz w:val="18"/>
                <w:szCs w:val="18"/>
              </w:rPr>
              <w:t>Sodium lactate injection (Ringer's), 500 ml, with giving set</w:t>
            </w:r>
          </w:p>
          <w:p w14:paraId="302B2E6E" w14:textId="77777777" w:rsidR="5A90E4E9" w:rsidRDefault="5A90E4E9" w:rsidP="5A90E4E9">
            <w:pPr>
              <w:pStyle w:val="ListParagraph"/>
              <w:numPr>
                <w:ilvl w:val="0"/>
                <w:numId w:val="9"/>
              </w:numPr>
              <w:rPr>
                <w:sz w:val="18"/>
                <w:szCs w:val="18"/>
              </w:rPr>
            </w:pPr>
            <w:r w:rsidRPr="5A90E4E9">
              <w:rPr>
                <w:sz w:val="18"/>
                <w:szCs w:val="18"/>
              </w:rPr>
              <w:t>Syringe, needle + swab</w:t>
            </w:r>
          </w:p>
          <w:p w14:paraId="7FD8A838" w14:textId="77777777" w:rsidR="5A90E4E9" w:rsidRDefault="5A90E4E9" w:rsidP="5A90E4E9">
            <w:pPr>
              <w:pStyle w:val="ListParagraph"/>
              <w:numPr>
                <w:ilvl w:val="0"/>
                <w:numId w:val="9"/>
              </w:numPr>
              <w:rPr>
                <w:sz w:val="18"/>
                <w:szCs w:val="18"/>
              </w:rPr>
            </w:pPr>
            <w:r w:rsidRPr="5A90E4E9">
              <w:rPr>
                <w:sz w:val="18"/>
                <w:szCs w:val="18"/>
              </w:rPr>
              <w:t>Plaster, elastic adhesive 10cm x 5m_each_CMST</w:t>
            </w:r>
          </w:p>
          <w:p w14:paraId="706500AF" w14:textId="77777777" w:rsidR="5A90E4E9" w:rsidRDefault="5A90E4E9" w:rsidP="5A90E4E9">
            <w:pPr>
              <w:pStyle w:val="ListParagraph"/>
              <w:numPr>
                <w:ilvl w:val="0"/>
                <w:numId w:val="9"/>
              </w:numPr>
              <w:rPr>
                <w:sz w:val="18"/>
                <w:szCs w:val="18"/>
              </w:rPr>
            </w:pPr>
            <w:r w:rsidRPr="5A90E4E9">
              <w:rPr>
                <w:sz w:val="18"/>
                <w:szCs w:val="18"/>
              </w:rPr>
              <w:t xml:space="preserve">Cannula iv  (winged with injection pot) </w:t>
            </w:r>
          </w:p>
          <w:p w14:paraId="36FE0B9D" w14:textId="77777777" w:rsidR="5A90E4E9" w:rsidRDefault="5A90E4E9" w:rsidP="5A90E4E9">
            <w:pPr>
              <w:pStyle w:val="ListParagraph"/>
              <w:numPr>
                <w:ilvl w:val="0"/>
                <w:numId w:val="9"/>
              </w:numPr>
              <w:rPr>
                <w:sz w:val="18"/>
                <w:szCs w:val="18"/>
              </w:rPr>
            </w:pPr>
            <w:r w:rsidRPr="5A90E4E9">
              <w:rPr>
                <w:sz w:val="18"/>
                <w:szCs w:val="18"/>
              </w:rPr>
              <w:t>surgical face mask, disp., with metal nose piece</w:t>
            </w:r>
          </w:p>
          <w:p w14:paraId="07DFB2D2" w14:textId="77777777" w:rsidR="5A90E4E9" w:rsidRDefault="5A90E4E9" w:rsidP="5A90E4E9">
            <w:pPr>
              <w:pStyle w:val="ListParagraph"/>
              <w:numPr>
                <w:ilvl w:val="0"/>
                <w:numId w:val="9"/>
              </w:numPr>
              <w:rPr>
                <w:sz w:val="18"/>
                <w:szCs w:val="18"/>
              </w:rPr>
            </w:pPr>
            <w:r w:rsidRPr="5A90E4E9">
              <w:rPr>
                <w:sz w:val="18"/>
                <w:szCs w:val="18"/>
              </w:rPr>
              <w:t>gauze compresses 5 x 5 cm ,12 ply, non sterile</w:t>
            </w:r>
          </w:p>
          <w:p w14:paraId="7869C529" w14:textId="77777777" w:rsidR="5A90E4E9" w:rsidRDefault="5A90E4E9" w:rsidP="5A90E4E9">
            <w:pPr>
              <w:pStyle w:val="ListParagraph"/>
              <w:numPr>
                <w:ilvl w:val="0"/>
                <w:numId w:val="9"/>
              </w:numPr>
              <w:rPr>
                <w:sz w:val="18"/>
                <w:szCs w:val="18"/>
              </w:rPr>
            </w:pPr>
            <w:r w:rsidRPr="5A90E4E9">
              <w:rPr>
                <w:sz w:val="18"/>
                <w:szCs w:val="18"/>
              </w:rPr>
              <w:t>Disposables gloves, powder free, 100 pieces per box</w:t>
            </w:r>
          </w:p>
          <w:p w14:paraId="65356F50" w14:textId="1B6E1ABA" w:rsidR="5A90E4E9" w:rsidRDefault="5A90E4E9"/>
        </w:tc>
      </w:tr>
      <w:tr w:rsidR="5A90E4E9" w14:paraId="32DFDFC6" w14:textId="77777777" w:rsidTr="5A90E4E9">
        <w:tc>
          <w:tcPr>
            <w:tcW w:w="1991" w:type="dxa"/>
            <w:tcBorders>
              <w:top w:val="nil"/>
              <w:left w:val="nil"/>
              <w:bottom w:val="nil"/>
              <w:right w:val="nil"/>
            </w:tcBorders>
            <w:shd w:val="clear" w:color="auto" w:fill="F2F2F2" w:themeFill="background1" w:themeFillShade="F2"/>
          </w:tcPr>
          <w:p w14:paraId="6D7121BF" w14:textId="022F013C" w:rsidR="5A90E4E9" w:rsidRDefault="5A90E4E9" w:rsidP="5A90E4E9">
            <w:pPr>
              <w:rPr>
                <w:b/>
                <w:bCs/>
                <w:i/>
                <w:iCs/>
                <w:sz w:val="18"/>
                <w:szCs w:val="18"/>
              </w:rPr>
            </w:pPr>
            <w:r w:rsidRPr="5A90E4E9">
              <w:rPr>
                <w:b/>
                <w:bCs/>
                <w:i/>
                <w:iCs/>
                <w:sz w:val="18"/>
                <w:szCs w:val="18"/>
              </w:rPr>
              <w:t>Surgical Care In Labour</w:t>
            </w:r>
          </w:p>
        </w:tc>
        <w:tc>
          <w:tcPr>
            <w:tcW w:w="4110" w:type="dxa"/>
            <w:tcBorders>
              <w:top w:val="nil"/>
              <w:left w:val="nil"/>
              <w:bottom w:val="nil"/>
              <w:right w:val="nil"/>
            </w:tcBorders>
          </w:tcPr>
          <w:p w14:paraId="0EED3457" w14:textId="0FCB29AA" w:rsidR="5A90E4E9" w:rsidRDefault="5A90E4E9" w:rsidP="5A90E4E9">
            <w:pPr>
              <w:rPr>
                <w:i/>
                <w:iCs/>
                <w:sz w:val="18"/>
                <w:szCs w:val="18"/>
              </w:rPr>
            </w:pPr>
            <w:r w:rsidRPr="5A90E4E9">
              <w:rPr>
                <w:i/>
                <w:iCs/>
                <w:sz w:val="18"/>
                <w:szCs w:val="18"/>
              </w:rPr>
              <w:t>Complicated Caesarean (Emergency):</w:t>
            </w:r>
          </w:p>
          <w:p w14:paraId="6C21F410" w14:textId="77777777" w:rsidR="5A90E4E9" w:rsidRDefault="5A90E4E9" w:rsidP="5A90E4E9">
            <w:pPr>
              <w:pStyle w:val="ListParagraph"/>
              <w:numPr>
                <w:ilvl w:val="0"/>
                <w:numId w:val="7"/>
              </w:numPr>
              <w:rPr>
                <w:sz w:val="18"/>
                <w:szCs w:val="18"/>
              </w:rPr>
            </w:pPr>
            <w:r w:rsidRPr="5A90E4E9">
              <w:rPr>
                <w:sz w:val="18"/>
                <w:szCs w:val="18"/>
              </w:rPr>
              <w:t>Iodine strong 10% solution_500ml</w:t>
            </w:r>
          </w:p>
          <w:p w14:paraId="72CB5C08" w14:textId="77777777" w:rsidR="5A90E4E9" w:rsidRDefault="5A90E4E9" w:rsidP="5A90E4E9">
            <w:pPr>
              <w:pStyle w:val="ListParagraph"/>
              <w:numPr>
                <w:ilvl w:val="0"/>
                <w:numId w:val="7"/>
              </w:numPr>
              <w:rPr>
                <w:sz w:val="18"/>
                <w:szCs w:val="18"/>
              </w:rPr>
            </w:pPr>
            <w:r w:rsidRPr="5A90E4E9">
              <w:rPr>
                <w:sz w:val="18"/>
                <w:szCs w:val="18"/>
              </w:rPr>
              <w:t>Chlorhexidine 1.5% solution</w:t>
            </w:r>
          </w:p>
          <w:p w14:paraId="4802DC99" w14:textId="77777777" w:rsidR="5A90E4E9" w:rsidRDefault="5A90E4E9" w:rsidP="5A90E4E9">
            <w:pPr>
              <w:pStyle w:val="ListParagraph"/>
              <w:numPr>
                <w:ilvl w:val="0"/>
                <w:numId w:val="7"/>
              </w:numPr>
              <w:rPr>
                <w:sz w:val="18"/>
                <w:szCs w:val="18"/>
              </w:rPr>
            </w:pPr>
            <w:r w:rsidRPr="5A90E4E9">
              <w:rPr>
                <w:sz w:val="18"/>
                <w:szCs w:val="18"/>
              </w:rPr>
              <w:t>Gauze, absorbent 90cm x 40m</w:t>
            </w:r>
          </w:p>
          <w:p w14:paraId="7386BC2C" w14:textId="77777777" w:rsidR="5A90E4E9" w:rsidRDefault="5A90E4E9" w:rsidP="5A90E4E9">
            <w:pPr>
              <w:pStyle w:val="ListParagraph"/>
              <w:numPr>
                <w:ilvl w:val="0"/>
                <w:numId w:val="7"/>
              </w:numPr>
              <w:rPr>
                <w:sz w:val="18"/>
                <w:szCs w:val="18"/>
              </w:rPr>
            </w:pPr>
            <w:r w:rsidRPr="5A90E4E9">
              <w:rPr>
                <w:sz w:val="18"/>
                <w:szCs w:val="18"/>
              </w:rPr>
              <w:t>Oxytocin 10 IU/ml, 1ml</w:t>
            </w:r>
          </w:p>
          <w:p w14:paraId="60C29AC9" w14:textId="77777777" w:rsidR="5A90E4E9" w:rsidRDefault="5A90E4E9" w:rsidP="5A90E4E9">
            <w:pPr>
              <w:pStyle w:val="ListParagraph"/>
              <w:numPr>
                <w:ilvl w:val="0"/>
                <w:numId w:val="7"/>
              </w:numPr>
              <w:rPr>
                <w:sz w:val="18"/>
                <w:szCs w:val="18"/>
              </w:rPr>
            </w:pPr>
            <w:r w:rsidRPr="5A90E4E9">
              <w:rPr>
                <w:sz w:val="18"/>
                <w:szCs w:val="18"/>
              </w:rPr>
              <w:t>Glove disposable powdered latex large</w:t>
            </w:r>
          </w:p>
          <w:p w14:paraId="38FE20AC" w14:textId="77777777" w:rsidR="5A90E4E9" w:rsidRDefault="5A90E4E9" w:rsidP="5A90E4E9">
            <w:pPr>
              <w:pStyle w:val="ListParagraph"/>
              <w:numPr>
                <w:ilvl w:val="0"/>
                <w:numId w:val="7"/>
              </w:numPr>
              <w:rPr>
                <w:sz w:val="18"/>
                <w:szCs w:val="18"/>
              </w:rPr>
            </w:pPr>
            <w:r w:rsidRPr="5A90E4E9">
              <w:rPr>
                <w:sz w:val="18"/>
                <w:szCs w:val="18"/>
              </w:rPr>
              <w:t>Scalpel blade size 22 (individually wrapped)</w:t>
            </w:r>
          </w:p>
          <w:p w14:paraId="0F547508" w14:textId="77777777" w:rsidR="5A90E4E9" w:rsidRDefault="5A90E4E9" w:rsidP="5A90E4E9">
            <w:pPr>
              <w:pStyle w:val="ListParagraph"/>
              <w:numPr>
                <w:ilvl w:val="0"/>
                <w:numId w:val="7"/>
              </w:numPr>
              <w:rPr>
                <w:sz w:val="18"/>
                <w:szCs w:val="18"/>
              </w:rPr>
            </w:pPr>
            <w:r w:rsidRPr="5A90E4E9">
              <w:rPr>
                <w:sz w:val="18"/>
                <w:szCs w:val="18"/>
              </w:rPr>
              <w:t>Catgut chromic 1 needle round bodied ½ circle 50mm</w:t>
            </w:r>
          </w:p>
          <w:p w14:paraId="61DF3FC4" w14:textId="77777777" w:rsidR="5A90E4E9" w:rsidRDefault="5A90E4E9" w:rsidP="5A90E4E9">
            <w:pPr>
              <w:pStyle w:val="ListParagraph"/>
              <w:numPr>
                <w:ilvl w:val="0"/>
                <w:numId w:val="7"/>
              </w:numPr>
              <w:rPr>
                <w:sz w:val="18"/>
                <w:szCs w:val="18"/>
              </w:rPr>
            </w:pPr>
            <w:r w:rsidRPr="5A90E4E9">
              <w:rPr>
                <w:sz w:val="18"/>
                <w:szCs w:val="18"/>
              </w:rPr>
              <w:t>Bandage, plaster of paris 15cm_12_CMST</w:t>
            </w:r>
          </w:p>
          <w:p w14:paraId="16A8D875" w14:textId="77777777" w:rsidR="5A90E4E9" w:rsidRDefault="5A90E4E9" w:rsidP="5A90E4E9">
            <w:pPr>
              <w:pStyle w:val="ListParagraph"/>
              <w:numPr>
                <w:ilvl w:val="0"/>
                <w:numId w:val="7"/>
              </w:numPr>
              <w:rPr>
                <w:sz w:val="18"/>
                <w:szCs w:val="18"/>
              </w:rPr>
            </w:pPr>
            <w:r w:rsidRPr="5A90E4E9">
              <w:rPr>
                <w:sz w:val="18"/>
                <w:szCs w:val="18"/>
              </w:rPr>
              <w:t>suture Vicryl® (2/0) 70cm + 1/2 rb ndl 26mm</w:t>
            </w:r>
          </w:p>
          <w:p w14:paraId="070DA6D1" w14:textId="77777777" w:rsidR="5A90E4E9" w:rsidRDefault="5A90E4E9" w:rsidP="5A90E4E9">
            <w:pPr>
              <w:pStyle w:val="ListParagraph"/>
              <w:numPr>
                <w:ilvl w:val="0"/>
                <w:numId w:val="7"/>
              </w:numPr>
              <w:rPr>
                <w:sz w:val="18"/>
                <w:szCs w:val="18"/>
              </w:rPr>
            </w:pPr>
            <w:r w:rsidRPr="5A90E4E9">
              <w:rPr>
                <w:sz w:val="18"/>
                <w:szCs w:val="18"/>
              </w:rPr>
              <w:t>Plaster, elastic adhesive 10cm x 5m</w:t>
            </w:r>
          </w:p>
          <w:p w14:paraId="65114A07" w14:textId="5E83A09D" w:rsidR="5A90E4E9" w:rsidRDefault="5A90E4E9" w:rsidP="5A90E4E9">
            <w:pPr>
              <w:pStyle w:val="ListParagraph"/>
              <w:rPr>
                <w:sz w:val="18"/>
                <w:szCs w:val="18"/>
              </w:rPr>
            </w:pPr>
          </w:p>
        </w:tc>
        <w:tc>
          <w:tcPr>
            <w:tcW w:w="3969" w:type="dxa"/>
            <w:tcBorders>
              <w:top w:val="nil"/>
              <w:left w:val="nil"/>
              <w:bottom w:val="nil"/>
              <w:right w:val="nil"/>
            </w:tcBorders>
            <w:shd w:val="clear" w:color="auto" w:fill="auto"/>
          </w:tcPr>
          <w:p w14:paraId="0BE1822A" w14:textId="611D7630" w:rsidR="5A90E4E9" w:rsidRDefault="5A90E4E9" w:rsidP="5A90E4E9">
            <w:pPr>
              <w:pStyle w:val="ListParagraph"/>
              <w:rPr>
                <w:i/>
                <w:iCs/>
                <w:sz w:val="18"/>
                <w:szCs w:val="18"/>
              </w:rPr>
            </w:pPr>
            <w:r w:rsidRPr="5A90E4E9">
              <w:rPr>
                <w:i/>
                <w:iCs/>
                <w:sz w:val="18"/>
                <w:szCs w:val="18"/>
              </w:rPr>
              <w:t>(cont.)</w:t>
            </w:r>
          </w:p>
          <w:p w14:paraId="79013D4A" w14:textId="5100F8F9" w:rsidR="5A90E4E9" w:rsidRDefault="5A90E4E9" w:rsidP="5A90E4E9">
            <w:pPr>
              <w:pStyle w:val="ListParagraph"/>
              <w:numPr>
                <w:ilvl w:val="0"/>
                <w:numId w:val="7"/>
              </w:numPr>
              <w:rPr>
                <w:sz w:val="18"/>
                <w:szCs w:val="18"/>
              </w:rPr>
            </w:pPr>
            <w:r w:rsidRPr="5A90E4E9">
              <w:rPr>
                <w:sz w:val="18"/>
                <w:szCs w:val="18"/>
              </w:rPr>
              <w:t>Cannula iv (winged with injection pot)</w:t>
            </w:r>
          </w:p>
          <w:p w14:paraId="201622A5" w14:textId="77777777" w:rsidR="5A90E4E9" w:rsidRDefault="5A90E4E9" w:rsidP="5A90E4E9">
            <w:pPr>
              <w:pStyle w:val="ListParagraph"/>
              <w:numPr>
                <w:ilvl w:val="0"/>
                <w:numId w:val="7"/>
              </w:numPr>
              <w:rPr>
                <w:sz w:val="18"/>
                <w:szCs w:val="18"/>
              </w:rPr>
            </w:pPr>
            <w:r w:rsidRPr="5A90E4E9">
              <w:rPr>
                <w:sz w:val="18"/>
                <w:szCs w:val="18"/>
              </w:rPr>
              <w:t>Giving set iv administration + needle 15 drops/ml</w:t>
            </w:r>
          </w:p>
          <w:p w14:paraId="3E44324C" w14:textId="77777777" w:rsidR="5A90E4E9" w:rsidRDefault="5A90E4E9" w:rsidP="5A90E4E9">
            <w:pPr>
              <w:pStyle w:val="ListParagraph"/>
              <w:numPr>
                <w:ilvl w:val="0"/>
                <w:numId w:val="7"/>
              </w:numPr>
              <w:rPr>
                <w:sz w:val="18"/>
                <w:szCs w:val="18"/>
              </w:rPr>
            </w:pPr>
            <w:r w:rsidRPr="5A90E4E9">
              <w:rPr>
                <w:sz w:val="18"/>
                <w:szCs w:val="18"/>
              </w:rPr>
              <w:t>Gauze pad, 10 x 10 cm, sterile"</w:t>
            </w:r>
          </w:p>
          <w:p w14:paraId="4906EA50" w14:textId="77777777" w:rsidR="5A90E4E9" w:rsidRDefault="5A90E4E9" w:rsidP="5A90E4E9">
            <w:pPr>
              <w:pStyle w:val="ListParagraph"/>
              <w:numPr>
                <w:ilvl w:val="0"/>
                <w:numId w:val="7"/>
              </w:numPr>
              <w:rPr>
                <w:sz w:val="18"/>
                <w:szCs w:val="18"/>
              </w:rPr>
            </w:pPr>
            <w:r w:rsidRPr="5A90E4E9">
              <w:rPr>
                <w:sz w:val="18"/>
                <w:szCs w:val="18"/>
              </w:rPr>
              <w:t xml:space="preserve">Ceftriaxone 1g, </w:t>
            </w:r>
          </w:p>
          <w:p w14:paraId="40712B12" w14:textId="77777777" w:rsidR="5A90E4E9" w:rsidRDefault="5A90E4E9" w:rsidP="5A90E4E9">
            <w:pPr>
              <w:pStyle w:val="ListParagraph"/>
              <w:numPr>
                <w:ilvl w:val="0"/>
                <w:numId w:val="7"/>
              </w:numPr>
              <w:rPr>
                <w:sz w:val="18"/>
                <w:szCs w:val="18"/>
              </w:rPr>
            </w:pPr>
            <w:r w:rsidRPr="5A90E4E9">
              <w:rPr>
                <w:sz w:val="18"/>
                <w:szCs w:val="18"/>
              </w:rPr>
              <w:t>Catheter Foley's + urine bag (2000ml) 14g</w:t>
            </w:r>
          </w:p>
          <w:p w14:paraId="714CE00D" w14:textId="77777777" w:rsidR="5A90E4E9" w:rsidRDefault="5A90E4E9" w:rsidP="5A90E4E9">
            <w:pPr>
              <w:pStyle w:val="ListParagraph"/>
              <w:numPr>
                <w:ilvl w:val="0"/>
                <w:numId w:val="7"/>
              </w:numPr>
              <w:rPr>
                <w:sz w:val="18"/>
                <w:szCs w:val="18"/>
              </w:rPr>
            </w:pPr>
            <w:r w:rsidRPr="5A90E4E9">
              <w:rPr>
                <w:sz w:val="18"/>
                <w:szCs w:val="18"/>
              </w:rPr>
              <w:t>Pethidine, 50 mg/ml, 2 ml ampoule</w:t>
            </w:r>
          </w:p>
          <w:p w14:paraId="5B3BA2B3" w14:textId="77777777" w:rsidR="5A90E4E9" w:rsidRDefault="5A90E4E9" w:rsidP="5A90E4E9">
            <w:pPr>
              <w:pStyle w:val="ListParagraph"/>
              <w:numPr>
                <w:ilvl w:val="0"/>
                <w:numId w:val="7"/>
              </w:numPr>
              <w:rPr>
                <w:sz w:val="18"/>
                <w:szCs w:val="18"/>
              </w:rPr>
            </w:pPr>
            <w:r w:rsidRPr="5A90E4E9">
              <w:rPr>
                <w:sz w:val="18"/>
                <w:szCs w:val="18"/>
              </w:rPr>
              <w:t>Declofenac injection</w:t>
            </w:r>
          </w:p>
          <w:p w14:paraId="7BA8BE57" w14:textId="77777777" w:rsidR="5A90E4E9" w:rsidRDefault="5A90E4E9" w:rsidP="5A90E4E9">
            <w:pPr>
              <w:pStyle w:val="ListParagraph"/>
              <w:numPr>
                <w:ilvl w:val="0"/>
                <w:numId w:val="7"/>
              </w:numPr>
              <w:rPr>
                <w:sz w:val="18"/>
                <w:szCs w:val="18"/>
              </w:rPr>
            </w:pPr>
            <w:r w:rsidRPr="5A90E4E9">
              <w:rPr>
                <w:sz w:val="18"/>
                <w:szCs w:val="18"/>
              </w:rPr>
              <w:t>Syringe, 50ml, disposable, with 19g needle</w:t>
            </w:r>
          </w:p>
          <w:p w14:paraId="75215ADA" w14:textId="77777777" w:rsidR="5A90E4E9" w:rsidRDefault="5A90E4E9" w:rsidP="5A90E4E9">
            <w:pPr>
              <w:pStyle w:val="ListParagraph"/>
              <w:numPr>
                <w:ilvl w:val="0"/>
                <w:numId w:val="7"/>
              </w:numPr>
              <w:rPr>
                <w:sz w:val="18"/>
                <w:szCs w:val="18"/>
              </w:rPr>
            </w:pPr>
            <w:r w:rsidRPr="5A90E4E9">
              <w:rPr>
                <w:sz w:val="18"/>
                <w:szCs w:val="18"/>
              </w:rPr>
              <w:t>Metronidazole 5mg/ml, 100ml</w:t>
            </w:r>
          </w:p>
          <w:p w14:paraId="56FC9B60" w14:textId="77777777" w:rsidR="5A90E4E9" w:rsidRDefault="5A90E4E9" w:rsidP="5A90E4E9">
            <w:pPr>
              <w:pStyle w:val="ListParagraph"/>
              <w:numPr>
                <w:ilvl w:val="0"/>
                <w:numId w:val="7"/>
              </w:numPr>
              <w:rPr>
                <w:sz w:val="18"/>
                <w:szCs w:val="18"/>
              </w:rPr>
            </w:pPr>
            <w:r w:rsidRPr="5A90E4E9">
              <w:rPr>
                <w:sz w:val="18"/>
                <w:szCs w:val="18"/>
              </w:rPr>
              <w:t>Ampicillin injection 500mg, PFR</w:t>
            </w:r>
          </w:p>
          <w:p w14:paraId="2CF3B748" w14:textId="77777777" w:rsidR="5A90E4E9" w:rsidRDefault="5A90E4E9" w:rsidP="5A90E4E9">
            <w:pPr>
              <w:pStyle w:val="ListParagraph"/>
              <w:numPr>
                <w:ilvl w:val="0"/>
                <w:numId w:val="7"/>
              </w:numPr>
              <w:rPr>
                <w:sz w:val="18"/>
                <w:szCs w:val="18"/>
              </w:rPr>
            </w:pPr>
            <w:r w:rsidRPr="5A90E4E9">
              <w:rPr>
                <w:sz w:val="18"/>
                <w:szCs w:val="18"/>
              </w:rPr>
              <w:t>Gentamicin Sulphate 40mg/ml, 2ml</w:t>
            </w:r>
          </w:p>
          <w:p w14:paraId="5FD4990A" w14:textId="77777777" w:rsidR="5A90E4E9" w:rsidRDefault="5A90E4E9" w:rsidP="5A90E4E9">
            <w:pPr>
              <w:pStyle w:val="ListParagraph"/>
              <w:numPr>
                <w:ilvl w:val="0"/>
                <w:numId w:val="7"/>
              </w:numPr>
              <w:rPr>
                <w:sz w:val="18"/>
                <w:szCs w:val="18"/>
              </w:rPr>
            </w:pPr>
            <w:r w:rsidRPr="5A90E4E9">
              <w:rPr>
                <w:sz w:val="18"/>
                <w:szCs w:val="18"/>
              </w:rPr>
              <w:t>Metronidazole 200mg_1000</w:t>
            </w:r>
          </w:p>
          <w:p w14:paraId="1CCD6B64" w14:textId="77777777" w:rsidR="5A90E4E9" w:rsidRDefault="5A90E4E9" w:rsidP="5A90E4E9">
            <w:pPr>
              <w:pStyle w:val="ListParagraph"/>
              <w:numPr>
                <w:ilvl w:val="0"/>
                <w:numId w:val="7"/>
              </w:numPr>
              <w:rPr>
                <w:sz w:val="18"/>
                <w:szCs w:val="18"/>
              </w:rPr>
            </w:pPr>
            <w:r w:rsidRPr="5A90E4E9">
              <w:rPr>
                <w:sz w:val="18"/>
                <w:szCs w:val="18"/>
              </w:rPr>
              <w:t>Syringe, 5ml, disposable, hypoluer with 21g needle</w:t>
            </w:r>
          </w:p>
          <w:p w14:paraId="3F153896" w14:textId="77777777" w:rsidR="5A90E4E9" w:rsidRDefault="5A90E4E9"/>
        </w:tc>
      </w:tr>
      <w:tr w:rsidR="5A90E4E9" w14:paraId="066EFB15" w14:textId="77777777" w:rsidTr="5A90E4E9">
        <w:tc>
          <w:tcPr>
            <w:tcW w:w="1991" w:type="dxa"/>
            <w:tcBorders>
              <w:top w:val="nil"/>
              <w:left w:val="nil"/>
              <w:bottom w:val="nil"/>
              <w:right w:val="nil"/>
            </w:tcBorders>
            <w:shd w:val="clear" w:color="auto" w:fill="F2F2F2" w:themeFill="background1" w:themeFillShade="F2"/>
          </w:tcPr>
          <w:p w14:paraId="60DB23C0" w14:textId="163C9F59" w:rsidR="5A90E4E9" w:rsidRDefault="5A90E4E9" w:rsidP="5A90E4E9">
            <w:pPr>
              <w:rPr>
                <w:b/>
                <w:bCs/>
                <w:i/>
                <w:iCs/>
                <w:sz w:val="18"/>
                <w:szCs w:val="18"/>
              </w:rPr>
            </w:pPr>
            <w:r w:rsidRPr="5A90E4E9">
              <w:rPr>
                <w:b/>
                <w:bCs/>
                <w:i/>
                <w:iCs/>
                <w:sz w:val="18"/>
                <w:szCs w:val="18"/>
              </w:rPr>
              <w:t>Care For Postpartum Period</w:t>
            </w:r>
          </w:p>
        </w:tc>
        <w:tc>
          <w:tcPr>
            <w:tcW w:w="4110" w:type="dxa"/>
            <w:tcBorders>
              <w:top w:val="nil"/>
              <w:left w:val="nil"/>
              <w:bottom w:val="nil"/>
              <w:right w:val="nil"/>
            </w:tcBorders>
          </w:tcPr>
          <w:p w14:paraId="09570FFE" w14:textId="0816914A" w:rsidR="5A90E4E9" w:rsidRDefault="5A90E4E9" w:rsidP="5A90E4E9">
            <w:pPr>
              <w:rPr>
                <w:sz w:val="18"/>
                <w:szCs w:val="18"/>
              </w:rPr>
            </w:pPr>
            <w:r w:rsidRPr="5A90E4E9">
              <w:rPr>
                <w:sz w:val="18"/>
                <w:szCs w:val="18"/>
              </w:rPr>
              <w:t>TBC</w:t>
            </w:r>
          </w:p>
        </w:tc>
        <w:tc>
          <w:tcPr>
            <w:tcW w:w="3969" w:type="dxa"/>
            <w:tcBorders>
              <w:top w:val="nil"/>
              <w:left w:val="nil"/>
              <w:bottom w:val="nil"/>
              <w:right w:val="nil"/>
            </w:tcBorders>
            <w:shd w:val="clear" w:color="auto" w:fill="auto"/>
          </w:tcPr>
          <w:p w14:paraId="26E8E80E" w14:textId="77777777" w:rsidR="5A90E4E9" w:rsidRDefault="5A90E4E9"/>
        </w:tc>
      </w:tr>
    </w:tbl>
    <w:p w14:paraId="06253B72" w14:textId="0DAFD62C" w:rsidR="00A9286B" w:rsidRDefault="00A9286B" w:rsidP="5A90E4E9">
      <w:pPr>
        <w:pStyle w:val="Default"/>
        <w:rPr>
          <w:b/>
          <w:bCs/>
          <w:color w:val="808080" w:themeColor="text1" w:themeTint="7F"/>
          <w:sz w:val="18"/>
          <w:szCs w:val="18"/>
        </w:rPr>
      </w:pPr>
    </w:p>
    <w:p w14:paraId="22ABB54A" w14:textId="4877FBFB" w:rsidR="00A9286B" w:rsidRDefault="00A9286B" w:rsidP="5A90E4E9">
      <w:pPr>
        <w:pStyle w:val="Default"/>
        <w:rPr>
          <w:b/>
          <w:bCs/>
          <w:color w:val="808080" w:themeColor="text1" w:themeTint="7F"/>
        </w:rPr>
      </w:pPr>
    </w:p>
    <w:p w14:paraId="3EE73C54" w14:textId="33AFD905" w:rsidR="00A9286B" w:rsidRDefault="00A9286B" w:rsidP="5A90E4E9">
      <w:pPr>
        <w:pStyle w:val="Default"/>
        <w:rPr>
          <w:b/>
          <w:bCs/>
          <w:color w:val="808080" w:themeColor="text1" w:themeTint="7F"/>
        </w:rPr>
      </w:pPr>
    </w:p>
    <w:p w14:paraId="2DB6534D" w14:textId="4180C96F" w:rsidR="00A9286B" w:rsidRDefault="00A9286B" w:rsidP="5A90E4E9">
      <w:pPr>
        <w:pStyle w:val="Default"/>
        <w:rPr>
          <w:b/>
          <w:bCs/>
          <w:color w:val="808080" w:themeColor="text1" w:themeTint="7F"/>
        </w:rPr>
      </w:pPr>
    </w:p>
    <w:p w14:paraId="78E18F9F" w14:textId="718FBC5A" w:rsidR="00DF2A34" w:rsidRDefault="00DF2A34" w:rsidP="5A90E4E9">
      <w:pPr>
        <w:pStyle w:val="Default"/>
        <w:rPr>
          <w:b/>
          <w:bCs/>
          <w:color w:val="808080" w:themeColor="text1" w:themeTint="7F"/>
        </w:rPr>
      </w:pPr>
    </w:p>
    <w:p w14:paraId="6988BC30" w14:textId="31615350" w:rsidR="00027661" w:rsidRDefault="00027661" w:rsidP="5A90E4E9">
      <w:pPr>
        <w:pStyle w:val="Default"/>
        <w:rPr>
          <w:b/>
          <w:bCs/>
          <w:color w:val="808080" w:themeColor="text1" w:themeTint="7F"/>
        </w:rPr>
      </w:pPr>
      <w:r>
        <w:rPr>
          <w:b/>
          <w:bCs/>
          <w:color w:val="808080" w:themeColor="text1" w:themeTint="7F"/>
        </w:rPr>
        <w:t xml:space="preserve">References </w:t>
      </w:r>
    </w:p>
    <w:p w14:paraId="2CCD6360" w14:textId="77777777" w:rsidR="00027661" w:rsidRDefault="00027661" w:rsidP="5A90E4E9">
      <w:pPr>
        <w:pStyle w:val="Default"/>
        <w:rPr>
          <w:rFonts w:ascii="Helvetica" w:hAnsi="Helvetica"/>
          <w:color w:val="222222"/>
          <w:shd w:val="clear" w:color="auto" w:fill="FFFFFF"/>
        </w:rPr>
      </w:pPr>
    </w:p>
    <w:p w14:paraId="616FF219" w14:textId="3A418701" w:rsidR="00027661" w:rsidRPr="00027661" w:rsidRDefault="00027661" w:rsidP="5A90E4E9">
      <w:pPr>
        <w:pStyle w:val="Default"/>
        <w:rPr>
          <w:rFonts w:cs="Times New Roman"/>
          <w:noProof/>
          <w:color w:val="auto"/>
        </w:rPr>
      </w:pPr>
      <w:r w:rsidRPr="00027661">
        <w:rPr>
          <w:rFonts w:cs="Times New Roman"/>
          <w:noProof/>
          <w:color w:val="auto"/>
        </w:rPr>
        <w:t>The American College of Obstetricians and Gynaecologists Practice Bulletin Number 146</w:t>
      </w:r>
      <w:r>
        <w:rPr>
          <w:rFonts w:cs="Times New Roman"/>
          <w:noProof/>
          <w:color w:val="auto"/>
        </w:rPr>
        <w:t xml:space="preserve"> (2014)</w:t>
      </w:r>
      <w:r w:rsidRPr="00027661">
        <w:rPr>
          <w:rFonts w:cs="Times New Roman"/>
          <w:noProof/>
          <w:color w:val="auto"/>
        </w:rPr>
        <w:t>: </w:t>
      </w:r>
      <w:r w:rsidRPr="00027661">
        <w:rPr>
          <w:rFonts w:cs="Times New Roman"/>
          <w:i/>
          <w:iCs/>
          <w:noProof/>
          <w:color w:val="auto"/>
        </w:rPr>
        <w:t>Management of Late-Term and Postterm Pregnancies</w:t>
      </w:r>
      <w:r w:rsidRPr="00027661">
        <w:rPr>
          <w:rFonts w:cs="Times New Roman"/>
          <w:noProof/>
          <w:color w:val="auto"/>
        </w:rPr>
        <w:t>, August 2014. </w:t>
      </w:r>
      <w:r w:rsidRPr="00027661">
        <w:rPr>
          <w:rFonts w:cs="Times New Roman"/>
          <w:i/>
          <w:iCs/>
          <w:noProof/>
          <w:color w:val="auto"/>
        </w:rPr>
        <w:t>Obstet Gynecol</w:t>
      </w:r>
      <w:r w:rsidRPr="00027661">
        <w:rPr>
          <w:rFonts w:cs="Times New Roman"/>
          <w:noProof/>
          <w:color w:val="auto"/>
        </w:rPr>
        <w:t>.124:390-396.</w:t>
      </w:r>
    </w:p>
    <w:p w14:paraId="2A5DB007" w14:textId="77777777" w:rsidR="00027661" w:rsidRDefault="00027661" w:rsidP="5A90E4E9">
      <w:pPr>
        <w:pStyle w:val="Default"/>
        <w:rPr>
          <w:b/>
          <w:bCs/>
          <w:color w:val="808080" w:themeColor="text1" w:themeTint="7F"/>
        </w:rPr>
      </w:pPr>
    </w:p>
    <w:p w14:paraId="3DFE69AA" w14:textId="059625E9" w:rsidR="00C850A6" w:rsidRPr="00C850A6" w:rsidRDefault="00027661" w:rsidP="00C850A6">
      <w:pPr>
        <w:widowControl w:val="0"/>
        <w:autoSpaceDE w:val="0"/>
        <w:autoSpaceDN w:val="0"/>
        <w:adjustRightInd w:val="0"/>
        <w:spacing w:after="0" w:line="240" w:lineRule="auto"/>
        <w:rPr>
          <w:rFonts w:ascii="JXZRYT+TrebuchetMS-Bold" w:hAnsi="JXZRYT+TrebuchetMS-Bold" w:cs="Times New Roman"/>
          <w:noProof/>
          <w:sz w:val="24"/>
          <w:szCs w:val="24"/>
        </w:rPr>
      </w:pPr>
      <w:r>
        <w:rPr>
          <w:b/>
          <w:bCs/>
          <w:color w:val="808080" w:themeColor="text1" w:themeTint="7F"/>
        </w:rPr>
        <w:fldChar w:fldCharType="begin" w:fldLock="1"/>
      </w:r>
      <w:r>
        <w:rPr>
          <w:b/>
          <w:bCs/>
          <w:color w:val="808080" w:themeColor="text1" w:themeTint="7F"/>
        </w:rPr>
        <w:instrText xml:space="preserve">ADDIN Mendeley Bibliography CSL_BIBLIOGRAPHY </w:instrText>
      </w:r>
      <w:r>
        <w:rPr>
          <w:b/>
          <w:bCs/>
          <w:color w:val="808080" w:themeColor="text1" w:themeTint="7F"/>
        </w:rPr>
        <w:fldChar w:fldCharType="separate"/>
      </w:r>
      <w:r w:rsidR="00C850A6" w:rsidRPr="00C850A6">
        <w:rPr>
          <w:rFonts w:ascii="JXZRYT+TrebuchetMS-Bold" w:hAnsi="JXZRYT+TrebuchetMS-Bold" w:cs="Times New Roman"/>
          <w:noProof/>
          <w:sz w:val="24"/>
          <w:szCs w:val="24"/>
        </w:rPr>
        <w:t xml:space="preserve">Abalos, E. </w:t>
      </w:r>
      <w:r w:rsidR="00C850A6" w:rsidRPr="00C850A6">
        <w:rPr>
          <w:rFonts w:ascii="JXZRYT+TrebuchetMS-Bold" w:hAnsi="JXZRYT+TrebuchetMS-Bold" w:cs="Times New Roman"/>
          <w:i/>
          <w:iCs/>
          <w:noProof/>
          <w:sz w:val="24"/>
          <w:szCs w:val="24"/>
        </w:rPr>
        <w:t>et al.</w:t>
      </w:r>
      <w:r w:rsidR="00C850A6" w:rsidRPr="00C850A6">
        <w:rPr>
          <w:rFonts w:ascii="JXZRYT+TrebuchetMS-Bold" w:hAnsi="JXZRYT+TrebuchetMS-Bold" w:cs="Times New Roman"/>
          <w:noProof/>
          <w:sz w:val="24"/>
          <w:szCs w:val="24"/>
        </w:rPr>
        <w:t xml:space="preserve"> (2018) ‘Antihypertensive drug therapy for mild to moderate hypertension during pregnancy’, </w:t>
      </w:r>
      <w:r w:rsidR="00C850A6" w:rsidRPr="00C850A6">
        <w:rPr>
          <w:rFonts w:ascii="JXZRYT+TrebuchetMS-Bold" w:hAnsi="JXZRYT+TrebuchetMS-Bold" w:cs="Times New Roman"/>
          <w:i/>
          <w:iCs/>
          <w:noProof/>
          <w:sz w:val="24"/>
          <w:szCs w:val="24"/>
        </w:rPr>
        <w:t>Cochrane Database of Systematic Reviews</w:t>
      </w:r>
      <w:r w:rsidR="00C850A6" w:rsidRPr="00C850A6">
        <w:rPr>
          <w:rFonts w:ascii="JXZRYT+TrebuchetMS-Bold" w:hAnsi="JXZRYT+TrebuchetMS-Bold" w:cs="Times New Roman"/>
          <w:noProof/>
          <w:sz w:val="24"/>
          <w:szCs w:val="24"/>
        </w:rPr>
        <w:t>. John Wiley and Sons Ltd, 2018(10). doi: 10.1002/14651858.CD002252.pub4.</w:t>
      </w:r>
    </w:p>
    <w:p w14:paraId="1A0A98FF"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64288256" w14:textId="35B91FED"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Ahmed, I.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(2018) ‘Population-based rates, timing, and causes of maternal deaths, stillbirths, and neonatal deaths in south Asia and sub-Saharan Africa: a multi-country prospective cohort study’, </w:t>
      </w:r>
      <w:r w:rsidRPr="00C850A6">
        <w:rPr>
          <w:rFonts w:ascii="JXZRYT+TrebuchetMS-Bold" w:hAnsi="JXZRYT+TrebuchetMS-Bold" w:cs="Times New Roman"/>
          <w:i/>
          <w:iCs/>
          <w:noProof/>
          <w:sz w:val="24"/>
          <w:szCs w:val="24"/>
        </w:rPr>
        <w:t>The Lancet Global Health</w:t>
      </w:r>
      <w:r w:rsidRPr="00C850A6">
        <w:rPr>
          <w:rFonts w:ascii="JXZRYT+TrebuchetMS-Bold" w:hAnsi="JXZRYT+TrebuchetMS-Bold" w:cs="Times New Roman"/>
          <w:noProof/>
          <w:sz w:val="24"/>
          <w:szCs w:val="24"/>
        </w:rPr>
        <w:t>. Elsevier Ltd, 6(12), pp. e1297–e1308. doi: 10.1016/S2214-109X(18)30385-1.</w:t>
      </w:r>
    </w:p>
    <w:p w14:paraId="3AE640E7"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011D0672" w14:textId="239C3692"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Bailey, P.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(2017) ‘Assisted vaginal delivery in low and middle income countries: an overview’, </w:t>
      </w:r>
      <w:r w:rsidRPr="00C850A6">
        <w:rPr>
          <w:rFonts w:ascii="JXZRYT+TrebuchetMS-Bold" w:hAnsi="JXZRYT+TrebuchetMS-Bold" w:cs="Times New Roman"/>
          <w:i/>
          <w:iCs/>
          <w:noProof/>
          <w:sz w:val="24"/>
          <w:szCs w:val="24"/>
        </w:rPr>
        <w:t>BJOG: An International Journal of Obstetrics &amp; Gynaecology</w:t>
      </w:r>
      <w:r w:rsidRPr="00C850A6">
        <w:rPr>
          <w:rFonts w:ascii="JXZRYT+TrebuchetMS-Bold" w:hAnsi="JXZRYT+TrebuchetMS-Bold" w:cs="Times New Roman"/>
          <w:noProof/>
          <w:sz w:val="24"/>
          <w:szCs w:val="24"/>
        </w:rPr>
        <w:t>. Blackwell Publishing Ltd, 124(9), pp. 1335–1344. doi: 10.1111/1471-0528.14477.</w:t>
      </w:r>
    </w:p>
    <w:p w14:paraId="01291587"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518CF7CA" w14:textId="2E54AACC"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Begley, C. M.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(2019) ‘Active versus expectant management for women in the third </w:t>
      </w:r>
      <w:r w:rsidRPr="00C850A6">
        <w:rPr>
          <w:rFonts w:ascii="JXZRYT+TrebuchetMS-Bold" w:hAnsi="JXZRYT+TrebuchetMS-Bold" w:cs="Times New Roman"/>
          <w:noProof/>
          <w:sz w:val="24"/>
          <w:szCs w:val="24"/>
        </w:rPr>
        <w:lastRenderedPageBreak/>
        <w:t xml:space="preserve">stage of labour’, </w:t>
      </w:r>
      <w:r w:rsidRPr="00C850A6">
        <w:rPr>
          <w:rFonts w:ascii="JXZRYT+TrebuchetMS-Bold" w:hAnsi="JXZRYT+TrebuchetMS-Bold" w:cs="Times New Roman"/>
          <w:i/>
          <w:iCs/>
          <w:noProof/>
          <w:sz w:val="24"/>
          <w:szCs w:val="24"/>
        </w:rPr>
        <w:t>Cochrane Database of Systematic Reviews</w:t>
      </w:r>
      <w:r w:rsidRPr="00C850A6">
        <w:rPr>
          <w:rFonts w:ascii="JXZRYT+TrebuchetMS-Bold" w:hAnsi="JXZRYT+TrebuchetMS-Bold" w:cs="Times New Roman"/>
          <w:noProof/>
          <w:sz w:val="24"/>
          <w:szCs w:val="24"/>
        </w:rPr>
        <w:t>. John Wiley &amp; Sons, Ltd, (2). doi: 10.1002/14651858.CD007412.pub5.</w:t>
      </w:r>
    </w:p>
    <w:p w14:paraId="3FB82F50"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353690E7" w14:textId="77777777" w:rsidR="002B1E41"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Blencowe, H.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(2011) ‘Clean birth and postnatal care practices to reduce neonatal deaths from sepsis and tetanus: A systematic review and Delphi estimation of mortality effect’, </w:t>
      </w:r>
      <w:r w:rsidRPr="00C850A6">
        <w:rPr>
          <w:rFonts w:ascii="JXZRYT+TrebuchetMS-Bold" w:hAnsi="JXZRYT+TrebuchetMS-Bold" w:cs="Times New Roman"/>
          <w:i/>
          <w:iCs/>
          <w:noProof/>
          <w:sz w:val="24"/>
          <w:szCs w:val="24"/>
        </w:rPr>
        <w:t>BMC Public Health</w:t>
      </w:r>
      <w:r w:rsidRPr="00C850A6">
        <w:rPr>
          <w:rFonts w:ascii="JXZRYT+TrebuchetMS-Bold" w:hAnsi="JXZRYT+TrebuchetMS-Bold" w:cs="Times New Roman"/>
          <w:noProof/>
          <w:sz w:val="24"/>
          <w:szCs w:val="24"/>
        </w:rPr>
        <w:t>. BioMed Central Ltd, 11(SUPPL. 3), p. S11. doi: 10.1186/1471-</w:t>
      </w:r>
    </w:p>
    <w:p w14:paraId="280AD8F3" w14:textId="17FBE2C0"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2458-11-S3-S11.</w:t>
      </w:r>
    </w:p>
    <w:p w14:paraId="081F24CE"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4331BC0B" w14:textId="0961CDC1"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Bonet, M.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(2020) ‘Frequency and management of maternal infection in health facilities in 52 countries (GLOSS): a 1-week inception cohort study’, </w:t>
      </w:r>
      <w:r w:rsidRPr="00C850A6">
        <w:rPr>
          <w:rFonts w:ascii="JXZRYT+TrebuchetMS-Bold" w:hAnsi="JXZRYT+TrebuchetMS-Bold" w:cs="Times New Roman"/>
          <w:i/>
          <w:iCs/>
          <w:noProof/>
          <w:sz w:val="24"/>
          <w:szCs w:val="24"/>
        </w:rPr>
        <w:t>The Lancet Global Health</w:t>
      </w:r>
      <w:r w:rsidRPr="00C850A6">
        <w:rPr>
          <w:rFonts w:ascii="JXZRYT+TrebuchetMS-Bold" w:hAnsi="JXZRYT+TrebuchetMS-Bold" w:cs="Times New Roman"/>
          <w:noProof/>
          <w:sz w:val="24"/>
          <w:szCs w:val="24"/>
        </w:rPr>
        <w:t>. Elsevier Ltd, 8(5), pp. e661–e671. doi: 10.1016/S2214-109X(20)30109-1.</w:t>
      </w:r>
    </w:p>
    <w:p w14:paraId="2DE4C29D"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6607BCB3" w14:textId="2DD3B573"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Van Den Broek, N. R., Jean-Baptiste, R. and Neilson, J. P. (2014) ‘Factors associated with preterm, early preterm and late preterm birth in Malawi’, </w:t>
      </w:r>
      <w:r w:rsidRPr="00C850A6">
        <w:rPr>
          <w:rFonts w:ascii="JXZRYT+TrebuchetMS-Bold" w:hAnsi="JXZRYT+TrebuchetMS-Bold" w:cs="Times New Roman"/>
          <w:i/>
          <w:iCs/>
          <w:noProof/>
          <w:sz w:val="24"/>
          <w:szCs w:val="24"/>
        </w:rPr>
        <w:t>PLoS ONE</w:t>
      </w:r>
      <w:r w:rsidRPr="00C850A6">
        <w:rPr>
          <w:rFonts w:ascii="JXZRYT+TrebuchetMS-Bold" w:hAnsi="JXZRYT+TrebuchetMS-Bold" w:cs="Times New Roman"/>
          <w:noProof/>
          <w:sz w:val="24"/>
          <w:szCs w:val="24"/>
        </w:rPr>
        <w:t>, 9(3). doi: 10.1371/journal.pone.0090128.</w:t>
      </w:r>
    </w:p>
    <w:p w14:paraId="03654420"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51DEFC89" w14:textId="3C0ABF9A"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Colbourn, T.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(2015) ‘Cost-effectiveness and affordability of community mobilisation through women’s groups and quality improvement in health facilities (MaiKhanda trial) in Malawi’, </w:t>
      </w:r>
      <w:r w:rsidRPr="00C850A6">
        <w:rPr>
          <w:rFonts w:ascii="JXZRYT+TrebuchetMS-Bold" w:hAnsi="JXZRYT+TrebuchetMS-Bold" w:cs="Times New Roman"/>
          <w:i/>
          <w:iCs/>
          <w:noProof/>
          <w:sz w:val="24"/>
          <w:szCs w:val="24"/>
        </w:rPr>
        <w:t>Cost Effectiveness and Resource Allocation</w:t>
      </w:r>
      <w:r w:rsidRPr="00C850A6">
        <w:rPr>
          <w:rFonts w:ascii="JXZRYT+TrebuchetMS-Bold" w:hAnsi="JXZRYT+TrebuchetMS-Bold" w:cs="Times New Roman"/>
          <w:noProof/>
          <w:sz w:val="24"/>
          <w:szCs w:val="24"/>
        </w:rPr>
        <w:t>. BioMed Central Ltd., 13(1). doi: 10.1186/s12962-014-0028-2.</w:t>
      </w:r>
    </w:p>
    <w:p w14:paraId="3380782B"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728B07FB" w14:textId="5EF3368C"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Cousens, S.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(2010) ‘Antibiotics for pre-term pre-labour rupture of membranes: Prevention of neonatal deaths due to complications of pre-term birth and infection’, </w:t>
      </w:r>
      <w:r w:rsidRPr="00C850A6">
        <w:rPr>
          <w:rFonts w:ascii="JXZRYT+TrebuchetMS-Bold" w:hAnsi="JXZRYT+TrebuchetMS-Bold" w:cs="Times New Roman"/>
          <w:i/>
          <w:iCs/>
          <w:noProof/>
          <w:sz w:val="24"/>
          <w:szCs w:val="24"/>
        </w:rPr>
        <w:t>International Journal of Epidemiology</w:t>
      </w:r>
      <w:r w:rsidRPr="00C850A6">
        <w:rPr>
          <w:rFonts w:ascii="JXZRYT+TrebuchetMS-Bold" w:hAnsi="JXZRYT+TrebuchetMS-Bold" w:cs="Times New Roman"/>
          <w:noProof/>
          <w:sz w:val="24"/>
          <w:szCs w:val="24"/>
        </w:rPr>
        <w:t>. Oxford University Press, 39(SUPPL. 1), p. i134. doi: 10.1093/ije/dyq030.</w:t>
      </w:r>
    </w:p>
    <w:p w14:paraId="1EFDF470"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5ABE1DD2" w14:textId="628EE542"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Delafield, R., Pirkle, C. M. and Dumont, A. (2018) ‘Predictors of uterine rupture in a large sample of women in Senegal and Mali: cross-sectional analysis of QUARITE trial data’, </w:t>
      </w:r>
      <w:r w:rsidRPr="00C850A6">
        <w:rPr>
          <w:rFonts w:ascii="JXZRYT+TrebuchetMS-Bold" w:hAnsi="JXZRYT+TrebuchetMS-Bold" w:cs="Times New Roman"/>
          <w:i/>
          <w:iCs/>
          <w:noProof/>
          <w:sz w:val="24"/>
          <w:szCs w:val="24"/>
        </w:rPr>
        <w:t>BMC pregnancy and childbirth</w:t>
      </w:r>
      <w:r w:rsidRPr="00C850A6">
        <w:rPr>
          <w:rFonts w:ascii="JXZRYT+TrebuchetMS-Bold" w:hAnsi="JXZRYT+TrebuchetMS-Bold" w:cs="Times New Roman"/>
          <w:noProof/>
          <w:sz w:val="24"/>
          <w:szCs w:val="24"/>
        </w:rPr>
        <w:t>. BMC Pregnancy and Childbirth, 18(1), p. 432. doi: 10.1186/s12884-018-2064-y.</w:t>
      </w:r>
    </w:p>
    <w:p w14:paraId="361561C6"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4A8AE205" w14:textId="0F972FE7"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Derman, R.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(2015) ‘A prospective population-based study of maternal, fetal, and neonatal outcomes in the setting of prolonged labor, obstructed labor and failure to progress in low- and middle-income countries’, </w:t>
      </w:r>
      <w:r w:rsidRPr="00C850A6">
        <w:rPr>
          <w:rFonts w:ascii="JXZRYT+TrebuchetMS-Bold" w:hAnsi="JXZRYT+TrebuchetMS-Bold" w:cs="Times New Roman"/>
          <w:i/>
          <w:iCs/>
          <w:noProof/>
          <w:sz w:val="24"/>
          <w:szCs w:val="24"/>
        </w:rPr>
        <w:t>Reproductive Health</w:t>
      </w:r>
      <w:r w:rsidRPr="00C850A6">
        <w:rPr>
          <w:rFonts w:ascii="JXZRYT+TrebuchetMS-Bold" w:hAnsi="JXZRYT+TrebuchetMS-Bold" w:cs="Times New Roman"/>
          <w:noProof/>
          <w:sz w:val="24"/>
          <w:szCs w:val="24"/>
        </w:rPr>
        <w:t>, 12(Suppl 2), pp. 1–10. doi: 10.1186/1742-4755-12-S2-S9 LK  - https://maastrichtuniversity.on.worldcat.org/oclc/6012362287.</w:t>
      </w:r>
    </w:p>
    <w:p w14:paraId="64797700"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4D0DC6C3" w14:textId="6D54ACE3"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Dolea, C. and Abouzahr, C. (2000) </w:t>
      </w:r>
      <w:r w:rsidRPr="00C850A6">
        <w:rPr>
          <w:rFonts w:ascii="JXZRYT+TrebuchetMS-Bold" w:hAnsi="JXZRYT+TrebuchetMS-Bold" w:cs="Times New Roman"/>
          <w:i/>
          <w:iCs/>
          <w:noProof/>
          <w:sz w:val="24"/>
          <w:szCs w:val="24"/>
        </w:rPr>
        <w:t>Global burden of obstructed labour in the year 2000</w:t>
      </w:r>
      <w:r w:rsidRPr="00C850A6">
        <w:rPr>
          <w:rFonts w:ascii="JXZRYT+TrebuchetMS-Bold" w:hAnsi="JXZRYT+TrebuchetMS-Bold" w:cs="Times New Roman"/>
          <w:noProof/>
          <w:sz w:val="24"/>
          <w:szCs w:val="24"/>
        </w:rPr>
        <w:t xml:space="preserve">, </w:t>
      </w:r>
      <w:r w:rsidRPr="00C850A6">
        <w:rPr>
          <w:rFonts w:ascii="JXZRYT+TrebuchetMS-Bold" w:hAnsi="JXZRYT+TrebuchetMS-Bold" w:cs="Times New Roman"/>
          <w:i/>
          <w:iCs/>
          <w:noProof/>
          <w:sz w:val="24"/>
          <w:szCs w:val="24"/>
        </w:rPr>
        <w:t>Global Burden of Disease</w:t>
      </w:r>
      <w:r w:rsidRPr="00C850A6">
        <w:rPr>
          <w:rFonts w:ascii="JXZRYT+TrebuchetMS-Bold" w:hAnsi="JXZRYT+TrebuchetMS-Bold" w:cs="Times New Roman"/>
          <w:noProof/>
          <w:sz w:val="24"/>
          <w:szCs w:val="24"/>
        </w:rPr>
        <w:t>.</w:t>
      </w:r>
    </w:p>
    <w:p w14:paraId="325835FC"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248F04BA" w14:textId="22D722A1"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Duley, L.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(2010) ‘Magnesium sulphate and other anticonvulsants for women with pre-eclampsia’, </w:t>
      </w:r>
      <w:r w:rsidRPr="00C850A6">
        <w:rPr>
          <w:rFonts w:ascii="JXZRYT+TrebuchetMS-Bold" w:hAnsi="JXZRYT+TrebuchetMS-Bold" w:cs="Times New Roman"/>
          <w:i/>
          <w:iCs/>
          <w:noProof/>
          <w:sz w:val="24"/>
          <w:szCs w:val="24"/>
        </w:rPr>
        <w:t>Cochrane Database of Systematic Reviews</w:t>
      </w:r>
      <w:r w:rsidRPr="00C850A6">
        <w:rPr>
          <w:rFonts w:ascii="JXZRYT+TrebuchetMS-Bold" w:hAnsi="JXZRYT+TrebuchetMS-Bold" w:cs="Times New Roman"/>
          <w:noProof/>
          <w:sz w:val="24"/>
          <w:szCs w:val="24"/>
        </w:rPr>
        <w:t>. John Wiley &amp; Sons, Ltd, (11). doi: 10.1002/14651858.CD000025.pub2.</w:t>
      </w:r>
    </w:p>
    <w:p w14:paraId="2CB7411C"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1DB51DE7" w14:textId="7D1BC090"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Fan, D.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(2017) ‘Prevalence of antepartum hemorrhage in women with placenta previa: A systematic review and meta-analysis’, </w:t>
      </w:r>
      <w:r w:rsidRPr="00C850A6">
        <w:rPr>
          <w:rFonts w:ascii="JXZRYT+TrebuchetMS-Bold" w:hAnsi="JXZRYT+TrebuchetMS-Bold" w:cs="Times New Roman"/>
          <w:i/>
          <w:iCs/>
          <w:noProof/>
          <w:sz w:val="24"/>
          <w:szCs w:val="24"/>
        </w:rPr>
        <w:t>Scientific Reports</w:t>
      </w:r>
      <w:r w:rsidRPr="00C850A6">
        <w:rPr>
          <w:rFonts w:ascii="JXZRYT+TrebuchetMS-Bold" w:hAnsi="JXZRYT+TrebuchetMS-Bold" w:cs="Times New Roman"/>
          <w:noProof/>
          <w:sz w:val="24"/>
          <w:szCs w:val="24"/>
        </w:rPr>
        <w:t>. Nature Publishing Group, 7. doi: 10.1038/srep40320.</w:t>
      </w:r>
    </w:p>
    <w:p w14:paraId="5C6A3AD5"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4848E196" w14:textId="0D499F20"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Fischer, R.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(2018) ‘A comparison of induction of labor success rates over three time periods in 20 years at a single academic tertiary care center: are we improving vaginal delivery rates?’, </w:t>
      </w:r>
      <w:r w:rsidRPr="00C850A6">
        <w:rPr>
          <w:rFonts w:ascii="JXZRYT+TrebuchetMS-Bold" w:hAnsi="JXZRYT+TrebuchetMS-Bold" w:cs="Times New Roman"/>
          <w:i/>
          <w:iCs/>
          <w:noProof/>
          <w:sz w:val="24"/>
          <w:szCs w:val="24"/>
        </w:rPr>
        <w:t>The Journal of Maternal-Fetal &amp; Neonatal Medicine</w:t>
      </w:r>
      <w:r w:rsidRPr="00C850A6">
        <w:rPr>
          <w:rFonts w:ascii="JXZRYT+TrebuchetMS-Bold" w:hAnsi="JXZRYT+TrebuchetMS-Bold" w:cs="Times New Roman"/>
          <w:noProof/>
          <w:sz w:val="24"/>
          <w:szCs w:val="24"/>
        </w:rPr>
        <w:t>, 31(7), pp. 907–913. doi: 10.1080/14767058.2017.1301422.</w:t>
      </w:r>
    </w:p>
    <w:p w14:paraId="62C785E4"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2F0319F3" w14:textId="725FDDA9"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Godlonton, S. and Okeke, E. N. (no date) ‘Does a ban on informal health providers save lives? Evidence from Malawi’. doi: 10.1016/j.jdeveco.2015.09.001.</w:t>
      </w:r>
    </w:p>
    <w:p w14:paraId="10FB2123"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25074CAE" w14:textId="1B687271"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Howells, I. and Israel, J. (2018) ‘Predictors of cephalopelvic disproportion in labour a tertiary hospital in Bayelsa State, Nigeria’, </w:t>
      </w:r>
      <w:r w:rsidRPr="00C850A6">
        <w:rPr>
          <w:rFonts w:ascii="JXZRYT+TrebuchetMS-Bold" w:hAnsi="JXZRYT+TrebuchetMS-Bold" w:cs="Times New Roman"/>
          <w:i/>
          <w:iCs/>
          <w:noProof/>
          <w:sz w:val="24"/>
          <w:szCs w:val="24"/>
        </w:rPr>
        <w:t>Nigerian Journal of Medicine</w:t>
      </w:r>
      <w:r w:rsidRPr="00C850A6">
        <w:rPr>
          <w:rFonts w:ascii="JXZRYT+TrebuchetMS-Bold" w:hAnsi="JXZRYT+TrebuchetMS-Bold" w:cs="Times New Roman"/>
          <w:noProof/>
          <w:sz w:val="24"/>
          <w:szCs w:val="24"/>
        </w:rPr>
        <w:t>. Medknow, 27(3), p. 205. doi: 10.4103/1115-2613.278782.</w:t>
      </w:r>
    </w:p>
    <w:p w14:paraId="748DCDCD"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24157B0A" w14:textId="0D32E527"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Neilson, J. P.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(2003) ‘Obstructed labour’, </w:t>
      </w:r>
      <w:r w:rsidRPr="00C850A6">
        <w:rPr>
          <w:rFonts w:ascii="JXZRYT+TrebuchetMS-Bold" w:hAnsi="JXZRYT+TrebuchetMS-Bold" w:cs="Times New Roman"/>
          <w:i/>
          <w:iCs/>
          <w:noProof/>
          <w:sz w:val="24"/>
          <w:szCs w:val="24"/>
        </w:rPr>
        <w:t>British Medical Bulletin</w:t>
      </w:r>
      <w:r w:rsidRPr="00C850A6">
        <w:rPr>
          <w:rFonts w:ascii="JXZRYT+TrebuchetMS-Bold" w:hAnsi="JXZRYT+TrebuchetMS-Bold" w:cs="Times New Roman"/>
          <w:noProof/>
          <w:sz w:val="24"/>
          <w:szCs w:val="24"/>
        </w:rPr>
        <w:t>, 67, pp. 191–204. doi: 10.1093/bmb/ldg018.</w:t>
      </w:r>
    </w:p>
    <w:p w14:paraId="1A7B3477"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671E0194" w14:textId="7F1D19FE"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Oyelese, Y. and Ananth, C. V. (2010) ‘Postpartum Hemorrhage: Epidemiology, Risk </w:t>
      </w:r>
      <w:r w:rsidRPr="00C850A6">
        <w:rPr>
          <w:rFonts w:ascii="JXZRYT+TrebuchetMS-Bold" w:hAnsi="JXZRYT+TrebuchetMS-Bold" w:cs="Times New Roman"/>
          <w:noProof/>
          <w:sz w:val="24"/>
          <w:szCs w:val="24"/>
        </w:rPr>
        <w:lastRenderedPageBreak/>
        <w:t xml:space="preserve">Factors, and Causes’, </w:t>
      </w:r>
      <w:r w:rsidRPr="00C850A6">
        <w:rPr>
          <w:rFonts w:ascii="JXZRYT+TrebuchetMS-Bold" w:hAnsi="JXZRYT+TrebuchetMS-Bold" w:cs="Times New Roman"/>
          <w:i/>
          <w:iCs/>
          <w:noProof/>
          <w:sz w:val="24"/>
          <w:szCs w:val="24"/>
        </w:rPr>
        <w:t>Clinical Obstetrics and Gynecology</w:t>
      </w:r>
      <w:r w:rsidRPr="00C850A6">
        <w:rPr>
          <w:rFonts w:ascii="JXZRYT+TrebuchetMS-Bold" w:hAnsi="JXZRYT+TrebuchetMS-Bold" w:cs="Times New Roman"/>
          <w:noProof/>
          <w:sz w:val="24"/>
          <w:szCs w:val="24"/>
        </w:rPr>
        <w:t>, 53(1), pp. 147–156. doi: 10.1097/GRF.0b013e3181cc406d.</w:t>
      </w:r>
    </w:p>
    <w:p w14:paraId="0A3BA5AB"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052F6788" w14:textId="03987135"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Oza, S.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(2015) ‘Neonatal cause-of-death estimates for the early and late neonatal periods for 194 countries: 2000-2013’, </w:t>
      </w:r>
      <w:r w:rsidRPr="00C850A6">
        <w:rPr>
          <w:rFonts w:ascii="JXZRYT+TrebuchetMS-Bold" w:hAnsi="JXZRYT+TrebuchetMS-Bold" w:cs="Times New Roman"/>
          <w:i/>
          <w:iCs/>
          <w:noProof/>
          <w:sz w:val="24"/>
          <w:szCs w:val="24"/>
        </w:rPr>
        <w:t>Bull World Health Organ</w:t>
      </w:r>
      <w:r w:rsidRPr="00C850A6">
        <w:rPr>
          <w:rFonts w:ascii="JXZRYT+TrebuchetMS-Bold" w:hAnsi="JXZRYT+TrebuchetMS-Bold" w:cs="Times New Roman"/>
          <w:noProof/>
          <w:sz w:val="24"/>
          <w:szCs w:val="24"/>
        </w:rPr>
        <w:t>, 93, pp. 19–28. doi: 10.2471/BLT.14.139790.</w:t>
      </w:r>
    </w:p>
    <w:p w14:paraId="58268F4D"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06A37AF1" w14:textId="2D4F596E"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Pollard, S. L., Mathai, M. and Walker, N. (2013) </w:t>
      </w:r>
      <w:r w:rsidRPr="00C850A6">
        <w:rPr>
          <w:rFonts w:ascii="JXZRYT+TrebuchetMS-Bold" w:hAnsi="JXZRYT+TrebuchetMS-Bold" w:cs="Times New Roman"/>
          <w:i/>
          <w:iCs/>
          <w:noProof/>
          <w:sz w:val="24"/>
          <w:szCs w:val="24"/>
        </w:rPr>
        <w:t>Estimating the impact of interventions on cause-specific maternal mortality: a Delphi approach</w:t>
      </w:r>
      <w:r w:rsidRPr="00C850A6">
        <w:rPr>
          <w:rFonts w:ascii="JXZRYT+TrebuchetMS-Bold" w:hAnsi="JXZRYT+TrebuchetMS-Bold" w:cs="Times New Roman"/>
          <w:noProof/>
          <w:sz w:val="24"/>
          <w:szCs w:val="24"/>
        </w:rPr>
        <w:t xml:space="preserve">, </w:t>
      </w:r>
      <w:r w:rsidRPr="00C850A6">
        <w:rPr>
          <w:rFonts w:ascii="JXZRYT+TrebuchetMS-Bold" w:hAnsi="JXZRYT+TrebuchetMS-Bold" w:cs="Times New Roman"/>
          <w:i/>
          <w:iCs/>
          <w:noProof/>
          <w:sz w:val="24"/>
          <w:szCs w:val="24"/>
        </w:rPr>
        <w:t>BMC Public Health</w:t>
      </w:r>
      <w:r w:rsidRPr="00C850A6">
        <w:rPr>
          <w:rFonts w:ascii="JXZRYT+TrebuchetMS-Bold" w:hAnsi="JXZRYT+TrebuchetMS-Bold" w:cs="Times New Roman"/>
          <w:noProof/>
          <w:sz w:val="24"/>
          <w:szCs w:val="24"/>
        </w:rPr>
        <w:t>. doi: 10.1186/1471-2458-13-S3-S12.</w:t>
      </w:r>
    </w:p>
    <w:p w14:paraId="714B32F4"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48B01B4F" w14:textId="5A545B9B"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Roberts, D.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(2017) ‘Antenatal corticosteroids for accelerating fetal lung maturation for women at risk of preterm birth’, </w:t>
      </w:r>
      <w:r w:rsidRPr="00C850A6">
        <w:rPr>
          <w:rFonts w:ascii="JXZRYT+TrebuchetMS-Bold" w:hAnsi="JXZRYT+TrebuchetMS-Bold" w:cs="Times New Roman"/>
          <w:i/>
          <w:iCs/>
          <w:noProof/>
          <w:sz w:val="24"/>
          <w:szCs w:val="24"/>
        </w:rPr>
        <w:t>Cochrane Database of Systematic Reviews</w:t>
      </w:r>
      <w:r w:rsidRPr="00C850A6">
        <w:rPr>
          <w:rFonts w:ascii="JXZRYT+TrebuchetMS-Bold" w:hAnsi="JXZRYT+TrebuchetMS-Bold" w:cs="Times New Roman"/>
          <w:noProof/>
          <w:sz w:val="24"/>
          <w:szCs w:val="24"/>
        </w:rPr>
        <w:t>. John Wiley and Sons Ltd. doi: 10.1002/14651858.CD004454.pub3.</w:t>
      </w:r>
    </w:p>
    <w:p w14:paraId="1E297AB8"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2714828A" w14:textId="6CEEBF30"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Sentilhes, L.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(2016) ‘Expert Review of Hematology Postpartum haemorrhage: prevention and treatment Postpartum haemorrhage: prevention and treatment’. doi: 10.1080/17474086.2016.1245135.</w:t>
      </w:r>
    </w:p>
    <w:p w14:paraId="466B1757"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58E09DA1" w14:textId="38559613"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Sibley, L. M.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(2017) ‘Appropriateness and timeliness of care-seeking for complications of pregnancy and childbirth in rural Ethiopia: a case study of the Maternal and Newborn Health in Ethiopia Partnership’, </w:t>
      </w:r>
      <w:r w:rsidRPr="00C850A6">
        <w:rPr>
          <w:rFonts w:ascii="JXZRYT+TrebuchetMS-Bold" w:hAnsi="JXZRYT+TrebuchetMS-Bold" w:cs="Times New Roman"/>
          <w:i/>
          <w:iCs/>
          <w:noProof/>
          <w:sz w:val="24"/>
          <w:szCs w:val="24"/>
        </w:rPr>
        <w:t>Journal of health, population, and nutrition</w:t>
      </w:r>
      <w:r w:rsidRPr="00C850A6">
        <w:rPr>
          <w:rFonts w:ascii="JXZRYT+TrebuchetMS-Bold" w:hAnsi="JXZRYT+TrebuchetMS-Bold" w:cs="Times New Roman"/>
          <w:noProof/>
          <w:sz w:val="24"/>
          <w:szCs w:val="24"/>
        </w:rPr>
        <w:t>. NLM (Medline), 36(Suppl 1), p. 50. doi: 10.1186/s41043-017-0120-2.</w:t>
      </w:r>
    </w:p>
    <w:p w14:paraId="4F7DDF1E"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3C0C1DDA" w14:textId="156B468A"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Takai, I. U., Sayyadi, B. M. and Galadanci, H. S. (2017) ‘Antepartum Hemorrhage: A Retrospective Analysis from a Northern Nigerian Teaching Hospital’, </w:t>
      </w:r>
      <w:r w:rsidRPr="00C850A6">
        <w:rPr>
          <w:rFonts w:ascii="JXZRYT+TrebuchetMS-Bold" w:hAnsi="JXZRYT+TrebuchetMS-Bold" w:cs="Times New Roman"/>
          <w:i/>
          <w:iCs/>
          <w:noProof/>
          <w:sz w:val="24"/>
          <w:szCs w:val="24"/>
        </w:rPr>
        <w:t>International Journal of Applied and Basic Medical Research</w:t>
      </w:r>
      <w:r w:rsidRPr="00C850A6">
        <w:rPr>
          <w:rFonts w:ascii="JXZRYT+TrebuchetMS-Bold" w:hAnsi="JXZRYT+TrebuchetMS-Bold" w:cs="Times New Roman"/>
          <w:noProof/>
          <w:sz w:val="24"/>
          <w:szCs w:val="24"/>
        </w:rPr>
        <w:t>. Wolters Kluwer -- Medknow Publications, 7(2), p. 112. doi: 10.4103/2229-516X.205819.</w:t>
      </w:r>
    </w:p>
    <w:p w14:paraId="6220B670"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3E3659BA" w14:textId="461D039F" w:rsidR="002B1E41"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Tavares, F.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(2016) ‘Stillbirth: Case definition and guidelines for data collection, </w:t>
      </w:r>
    </w:p>
    <w:p w14:paraId="37E21168" w14:textId="2AE56A93"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analysis, and presentation of maternal immunization safety data’. doi: 10.1016/j.vaccine.2016.03.044.</w:t>
      </w:r>
    </w:p>
    <w:p w14:paraId="599E6E74"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76C29B1E" w14:textId="1C03D210"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Tikkanen, M.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(2006) ‘Clinical presentation and risk factors of placental abruption’, </w:t>
      </w:r>
      <w:r w:rsidRPr="00C850A6">
        <w:rPr>
          <w:rFonts w:ascii="JXZRYT+TrebuchetMS-Bold" w:hAnsi="JXZRYT+TrebuchetMS-Bold" w:cs="Times New Roman"/>
          <w:i/>
          <w:iCs/>
          <w:noProof/>
          <w:sz w:val="24"/>
          <w:szCs w:val="24"/>
        </w:rPr>
        <w:t>Acta Obstetricia et Gynecologica Scandinavica</w:t>
      </w:r>
      <w:r w:rsidRPr="00C850A6">
        <w:rPr>
          <w:rFonts w:ascii="JXZRYT+TrebuchetMS-Bold" w:hAnsi="JXZRYT+TrebuchetMS-Bold" w:cs="Times New Roman"/>
          <w:noProof/>
          <w:sz w:val="24"/>
          <w:szCs w:val="24"/>
        </w:rPr>
        <w:t>. John Wiley &amp; Sons, Ltd, 85(6), pp. 700–705. doi: 10.1080/00016340500449915.</w:t>
      </w:r>
    </w:p>
    <w:p w14:paraId="57AFC5AF"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22C5D406" w14:textId="2E002C49" w:rsidR="00C850A6" w:rsidRPr="00C850A6" w:rsidRDefault="00C850A6" w:rsidP="00C850A6">
      <w:pPr>
        <w:widowControl w:val="0"/>
        <w:autoSpaceDE w:val="0"/>
        <w:autoSpaceDN w:val="0"/>
        <w:adjustRightInd w:val="0"/>
        <w:spacing w:after="0" w:line="240" w:lineRule="auto"/>
        <w:rPr>
          <w:rFonts w:ascii="JXZRYT+TrebuchetMS-Bold" w:hAnsi="JXZRYT+TrebuchetMS-Bold" w:cs="Times New Roman"/>
          <w:noProof/>
          <w:sz w:val="24"/>
          <w:szCs w:val="24"/>
        </w:rPr>
      </w:pPr>
      <w:r w:rsidRPr="00C850A6">
        <w:rPr>
          <w:rFonts w:ascii="JXZRYT+TrebuchetMS-Bold" w:hAnsi="JXZRYT+TrebuchetMS-Bold" w:cs="Times New Roman"/>
          <w:noProof/>
          <w:sz w:val="24"/>
          <w:szCs w:val="24"/>
        </w:rPr>
        <w:t xml:space="preserve">Toh-Adam, R., Srisupundit, K. and Tongsong, T. (2012) ‘Short stature as an independent risk factor for cephalopelvic disproportion in a country of relatively small-sized mothers’, </w:t>
      </w:r>
      <w:r w:rsidRPr="00C850A6">
        <w:rPr>
          <w:rFonts w:ascii="JXZRYT+TrebuchetMS-Bold" w:hAnsi="JXZRYT+TrebuchetMS-Bold" w:cs="Times New Roman"/>
          <w:i/>
          <w:iCs/>
          <w:noProof/>
          <w:sz w:val="24"/>
          <w:szCs w:val="24"/>
        </w:rPr>
        <w:t>Archives of Gynecology and Obstetrics</w:t>
      </w:r>
      <w:r w:rsidRPr="00C850A6">
        <w:rPr>
          <w:rFonts w:ascii="JXZRYT+TrebuchetMS-Bold" w:hAnsi="JXZRYT+TrebuchetMS-Bold" w:cs="Times New Roman"/>
          <w:noProof/>
          <w:sz w:val="24"/>
          <w:szCs w:val="24"/>
        </w:rPr>
        <w:t>. Springer, 285(6), pp. 1513–1516. doi: 10.1007/s00404-011-2168-3.</w:t>
      </w:r>
    </w:p>
    <w:p w14:paraId="5E737E17" w14:textId="77777777" w:rsidR="002B1E41" w:rsidRDefault="002B1E41" w:rsidP="00C850A6">
      <w:pPr>
        <w:widowControl w:val="0"/>
        <w:autoSpaceDE w:val="0"/>
        <w:autoSpaceDN w:val="0"/>
        <w:adjustRightInd w:val="0"/>
        <w:spacing w:after="0" w:line="240" w:lineRule="auto"/>
        <w:rPr>
          <w:rFonts w:ascii="JXZRYT+TrebuchetMS-Bold" w:hAnsi="JXZRYT+TrebuchetMS-Bold" w:cs="Times New Roman"/>
          <w:noProof/>
          <w:sz w:val="24"/>
          <w:szCs w:val="24"/>
        </w:rPr>
      </w:pPr>
    </w:p>
    <w:p w14:paraId="1A63A30E" w14:textId="0D3FAA43" w:rsidR="00C850A6" w:rsidRPr="00C850A6" w:rsidRDefault="00C850A6" w:rsidP="00C850A6">
      <w:pPr>
        <w:widowControl w:val="0"/>
        <w:autoSpaceDE w:val="0"/>
        <w:autoSpaceDN w:val="0"/>
        <w:adjustRightInd w:val="0"/>
        <w:spacing w:after="0" w:line="240" w:lineRule="auto"/>
        <w:rPr>
          <w:rFonts w:ascii="JXZRYT+TrebuchetMS-Bold" w:hAnsi="JXZRYT+TrebuchetMS-Bold"/>
          <w:noProof/>
          <w:sz w:val="24"/>
        </w:rPr>
      </w:pPr>
      <w:bookmarkStart w:id="0" w:name="_GoBack"/>
      <w:bookmarkEnd w:id="0"/>
      <w:r w:rsidRPr="00C850A6">
        <w:rPr>
          <w:rFonts w:ascii="JXZRYT+TrebuchetMS-Bold" w:hAnsi="JXZRYT+TrebuchetMS-Bold" w:cs="Times New Roman"/>
          <w:noProof/>
          <w:sz w:val="24"/>
          <w:szCs w:val="24"/>
        </w:rPr>
        <w:t xml:space="preserve">Wang, W. </w:t>
      </w:r>
      <w:r w:rsidRPr="00C850A6">
        <w:rPr>
          <w:rFonts w:ascii="JXZRYT+TrebuchetMS-Bold" w:hAnsi="JXZRYT+TrebuchetMS-Bold" w:cs="Times New Roman"/>
          <w:i/>
          <w:iCs/>
          <w:noProof/>
          <w:sz w:val="24"/>
          <w:szCs w:val="24"/>
        </w:rPr>
        <w:t>et al.</w:t>
      </w:r>
      <w:r w:rsidRPr="00C850A6">
        <w:rPr>
          <w:rFonts w:ascii="JXZRYT+TrebuchetMS-Bold" w:hAnsi="JXZRYT+TrebuchetMS-Bold" w:cs="Times New Roman"/>
          <w:noProof/>
          <w:sz w:val="24"/>
          <w:szCs w:val="24"/>
        </w:rPr>
        <w:t xml:space="preserve"> (2018) </w:t>
      </w:r>
      <w:r w:rsidRPr="00C850A6">
        <w:rPr>
          <w:rFonts w:ascii="JXZRYT+TrebuchetMS-Bold" w:hAnsi="JXZRYT+TrebuchetMS-Bold" w:cs="Times New Roman"/>
          <w:i/>
          <w:iCs/>
          <w:noProof/>
          <w:sz w:val="24"/>
          <w:szCs w:val="24"/>
        </w:rPr>
        <w:t>DHS ANALYTICAL STUDIES 65 EFFECTIVE COVERAGE OF FACILITY DELIVERY IN BANGLADESH, HAITI, MALAWI, NEPAL, SENEGAL, AND TANZANIA</w:t>
      </w:r>
      <w:r w:rsidRPr="00C850A6">
        <w:rPr>
          <w:rFonts w:ascii="JXZRYT+TrebuchetMS-Bold" w:hAnsi="JXZRYT+TrebuchetMS-Bold" w:cs="Times New Roman"/>
          <w:noProof/>
          <w:sz w:val="24"/>
          <w:szCs w:val="24"/>
        </w:rPr>
        <w:t>.</w:t>
      </w:r>
    </w:p>
    <w:p w14:paraId="1FF6B420" w14:textId="56BFA7DB" w:rsidR="00027661" w:rsidRDefault="00027661" w:rsidP="5A90E4E9">
      <w:pPr>
        <w:pStyle w:val="Default"/>
        <w:rPr>
          <w:b/>
          <w:bCs/>
          <w:color w:val="808080" w:themeColor="text1" w:themeTint="7F"/>
        </w:rPr>
      </w:pPr>
      <w:r>
        <w:rPr>
          <w:b/>
          <w:bCs/>
          <w:color w:val="808080" w:themeColor="text1" w:themeTint="7F"/>
        </w:rPr>
        <w:fldChar w:fldCharType="end"/>
      </w:r>
    </w:p>
    <w:p w14:paraId="0B368596" w14:textId="38E4BF5F" w:rsidR="00027661" w:rsidRDefault="00027661" w:rsidP="00027661">
      <w:pPr>
        <w:widowControl w:val="0"/>
        <w:autoSpaceDE w:val="0"/>
        <w:autoSpaceDN w:val="0"/>
        <w:adjustRightInd w:val="0"/>
        <w:spacing w:after="0" w:line="240" w:lineRule="auto"/>
        <w:rPr>
          <w:rFonts w:ascii="JXZRYT+TrebuchetMS-Bold" w:hAnsi="JXZRYT+TrebuchetMS-Bold" w:cs="Times New Roman"/>
          <w:noProof/>
          <w:sz w:val="24"/>
          <w:szCs w:val="24"/>
        </w:rPr>
      </w:pPr>
      <w:r w:rsidRPr="00027661">
        <w:rPr>
          <w:rFonts w:ascii="JXZRYT+TrebuchetMS-Bold" w:hAnsi="JXZRYT+TrebuchetMS-Bold" w:cs="Times New Roman"/>
          <w:noProof/>
          <w:sz w:val="24"/>
          <w:szCs w:val="24"/>
        </w:rPr>
        <w:t>The World Health Organisation.</w:t>
      </w:r>
      <w:r>
        <w:rPr>
          <w:rFonts w:ascii="JXZRYT+TrebuchetMS-Bold" w:hAnsi="JXZRYT+TrebuchetMS-Bold" w:cs="Times New Roman"/>
          <w:noProof/>
          <w:sz w:val="24"/>
          <w:szCs w:val="24"/>
        </w:rPr>
        <w:t>(</w:t>
      </w:r>
      <w:r w:rsidRPr="00027661">
        <w:rPr>
          <w:rFonts w:ascii="JXZRYT+TrebuchetMS-Bold" w:hAnsi="JXZRYT+TrebuchetMS-Bold" w:cs="Times New Roman"/>
          <w:noProof/>
          <w:sz w:val="24"/>
          <w:szCs w:val="24"/>
        </w:rPr>
        <w:t>2008</w:t>
      </w:r>
      <w:r>
        <w:rPr>
          <w:rFonts w:ascii="JXZRYT+TrebuchetMS-Bold" w:hAnsi="JXZRYT+TrebuchetMS-Bold" w:cs="Times New Roman"/>
          <w:noProof/>
          <w:sz w:val="24"/>
          <w:szCs w:val="24"/>
        </w:rPr>
        <w:t>)</w:t>
      </w:r>
      <w:r w:rsidRPr="00027661">
        <w:rPr>
          <w:rFonts w:ascii="JXZRYT+TrebuchetMS-Bold" w:hAnsi="JXZRYT+TrebuchetMS-Bold" w:cs="Times New Roman"/>
          <w:noProof/>
          <w:sz w:val="24"/>
          <w:szCs w:val="24"/>
        </w:rPr>
        <w:t xml:space="preserve">. Managing eclampsia. Available from: </w:t>
      </w:r>
      <w:hyperlink r:id="rId20" w:history="1">
        <w:r w:rsidRPr="00027661">
          <w:rPr>
            <w:rFonts w:ascii="JXZRYT+TrebuchetMS-Bold" w:hAnsi="JXZRYT+TrebuchetMS-Bold" w:cs="Times New Roman"/>
            <w:noProof/>
            <w:sz w:val="24"/>
            <w:szCs w:val="24"/>
          </w:rPr>
          <w:t>https://apps.who.int/iris/bitstream/handle/10665/44145/9789241546669_2_eng.pdf?sequence=2</w:t>
        </w:r>
      </w:hyperlink>
    </w:p>
    <w:p w14:paraId="3A8E7A7A" w14:textId="77777777" w:rsidR="00027661" w:rsidRPr="00027661" w:rsidRDefault="00027661" w:rsidP="00027661">
      <w:pPr>
        <w:widowControl w:val="0"/>
        <w:autoSpaceDE w:val="0"/>
        <w:autoSpaceDN w:val="0"/>
        <w:adjustRightInd w:val="0"/>
        <w:spacing w:after="0" w:line="240" w:lineRule="auto"/>
        <w:rPr>
          <w:rFonts w:ascii="JXZRYT+TrebuchetMS-Bold" w:hAnsi="JXZRYT+TrebuchetMS-Bold" w:cs="Times New Roman"/>
          <w:noProof/>
          <w:sz w:val="24"/>
          <w:szCs w:val="24"/>
        </w:rPr>
      </w:pPr>
    </w:p>
    <w:p w14:paraId="4D9DC6E9" w14:textId="77777777" w:rsidR="00027661" w:rsidRPr="00027661" w:rsidRDefault="00027661" w:rsidP="00027661">
      <w:pPr>
        <w:widowControl w:val="0"/>
        <w:autoSpaceDE w:val="0"/>
        <w:autoSpaceDN w:val="0"/>
        <w:adjustRightInd w:val="0"/>
        <w:spacing w:after="0" w:line="240" w:lineRule="auto"/>
        <w:rPr>
          <w:rFonts w:ascii="JXZRYT+TrebuchetMS-Bold" w:hAnsi="JXZRYT+TrebuchetMS-Bold" w:cs="Times New Roman"/>
          <w:noProof/>
          <w:sz w:val="24"/>
          <w:szCs w:val="24"/>
        </w:rPr>
      </w:pPr>
      <w:r w:rsidRPr="00027661">
        <w:rPr>
          <w:rFonts w:ascii="JXZRYT+TrebuchetMS-Bold" w:hAnsi="JXZRYT+TrebuchetMS-Bold" w:cs="Times New Roman"/>
          <w:noProof/>
          <w:sz w:val="24"/>
          <w:szCs w:val="24"/>
        </w:rPr>
        <w:t xml:space="preserve">The World Health Organisation (2010) WHO Technical Consultation on Postpartum and Postnatal Care. Available from: </w:t>
      </w:r>
      <w:hyperlink r:id="rId21" w:history="1">
        <w:r w:rsidRPr="00027661">
          <w:rPr>
            <w:rFonts w:ascii="JXZRYT+TrebuchetMS-Bold" w:hAnsi="JXZRYT+TrebuchetMS-Bold" w:cs="Times New Roman"/>
            <w:noProof/>
            <w:sz w:val="24"/>
            <w:szCs w:val="24"/>
          </w:rPr>
          <w:t>https://apps.who.int/iris/bitstream/handle/10665/70432/WHO_MPS_10.03_eng.pdf?sequence=1</w:t>
        </w:r>
      </w:hyperlink>
    </w:p>
    <w:p w14:paraId="45AF89E8" w14:textId="77777777" w:rsidR="00027661" w:rsidRPr="00027661" w:rsidRDefault="00027661" w:rsidP="00027661">
      <w:pPr>
        <w:widowControl w:val="0"/>
        <w:autoSpaceDE w:val="0"/>
        <w:autoSpaceDN w:val="0"/>
        <w:adjustRightInd w:val="0"/>
        <w:spacing w:after="0" w:line="240" w:lineRule="auto"/>
        <w:rPr>
          <w:rFonts w:ascii="JXZRYT+TrebuchetMS-Bold" w:hAnsi="JXZRYT+TrebuchetMS-Bold" w:cs="Times New Roman"/>
          <w:noProof/>
          <w:sz w:val="24"/>
          <w:szCs w:val="24"/>
        </w:rPr>
      </w:pPr>
    </w:p>
    <w:p w14:paraId="7A4A6EE1" w14:textId="6609A5F4" w:rsidR="00027661" w:rsidRDefault="00027661" w:rsidP="00027661">
      <w:pPr>
        <w:widowControl w:val="0"/>
        <w:autoSpaceDE w:val="0"/>
        <w:autoSpaceDN w:val="0"/>
        <w:adjustRightInd w:val="0"/>
        <w:spacing w:after="0" w:line="240" w:lineRule="auto"/>
        <w:rPr>
          <w:rFonts w:ascii="JXZRYT+TrebuchetMS-Bold" w:hAnsi="JXZRYT+TrebuchetMS-Bold" w:cs="Times New Roman"/>
          <w:noProof/>
          <w:sz w:val="24"/>
          <w:szCs w:val="24"/>
        </w:rPr>
      </w:pPr>
      <w:r w:rsidRPr="00027661">
        <w:rPr>
          <w:rFonts w:ascii="JXZRYT+TrebuchetMS-Bold" w:hAnsi="JXZRYT+TrebuchetMS-Bold" w:cs="Times New Roman"/>
          <w:noProof/>
          <w:sz w:val="24"/>
          <w:szCs w:val="24"/>
        </w:rPr>
        <w:t xml:space="preserve">The World Health Organisation. </w:t>
      </w:r>
      <w:r>
        <w:rPr>
          <w:rFonts w:ascii="JXZRYT+TrebuchetMS-Bold" w:hAnsi="JXZRYT+TrebuchetMS-Bold" w:cs="Times New Roman"/>
          <w:noProof/>
          <w:sz w:val="24"/>
          <w:szCs w:val="24"/>
        </w:rPr>
        <w:t xml:space="preserve">(2012) </w:t>
      </w:r>
      <w:r w:rsidRPr="00027661">
        <w:rPr>
          <w:rFonts w:ascii="JXZRYT+TrebuchetMS-Bold" w:hAnsi="JXZRYT+TrebuchetMS-Bold" w:cs="Times New Roman"/>
          <w:noProof/>
          <w:sz w:val="24"/>
          <w:szCs w:val="24"/>
        </w:rPr>
        <w:t xml:space="preserve">WHO recommendations on prevention and treatment of postpartum haemorrhage. Available from: </w:t>
      </w:r>
      <w:hyperlink r:id="rId22" w:history="1">
        <w:r w:rsidRPr="00027661">
          <w:rPr>
            <w:rFonts w:ascii="JXZRYT+TrebuchetMS-Bold" w:hAnsi="JXZRYT+TrebuchetMS-Bold" w:cs="Times New Roman"/>
            <w:noProof/>
            <w:sz w:val="24"/>
            <w:szCs w:val="24"/>
          </w:rPr>
          <w:t>https://www.who.int/reproductivehealth/publications/maternal_perinatal_health/9789241548502/en/</w:t>
        </w:r>
      </w:hyperlink>
    </w:p>
    <w:p w14:paraId="34BCD030" w14:textId="3239BD23" w:rsidR="00027661" w:rsidRDefault="00027661" w:rsidP="00027661">
      <w:pPr>
        <w:widowControl w:val="0"/>
        <w:autoSpaceDE w:val="0"/>
        <w:autoSpaceDN w:val="0"/>
        <w:adjustRightInd w:val="0"/>
        <w:spacing w:after="0" w:line="240" w:lineRule="auto"/>
        <w:rPr>
          <w:rFonts w:ascii="JXZRYT+TrebuchetMS-Bold" w:hAnsi="JXZRYT+TrebuchetMS-Bold" w:cs="Times New Roman"/>
          <w:noProof/>
          <w:sz w:val="24"/>
          <w:szCs w:val="24"/>
        </w:rPr>
      </w:pPr>
    </w:p>
    <w:p w14:paraId="73EA62AD" w14:textId="06AA8517" w:rsidR="006A6D24" w:rsidRDefault="006A6D24" w:rsidP="006A6D24">
      <w:pPr>
        <w:pStyle w:val="Default"/>
      </w:pPr>
      <w:r>
        <w:t xml:space="preserve">The World Health Organisation (2014). Global Nutrition Targets 2025 Stunting Policy Brief. Available at: </w:t>
      </w:r>
      <w:r w:rsidRPr="006A6D24">
        <w:t>https://www.who.int/nutrition/topics/globaltargets_stunting_policybrief.pdf WHO 2014</w:t>
      </w:r>
    </w:p>
    <w:p w14:paraId="77C994DD" w14:textId="77777777" w:rsidR="006A6D24" w:rsidRDefault="006A6D24" w:rsidP="00027661">
      <w:pPr>
        <w:widowControl w:val="0"/>
        <w:autoSpaceDE w:val="0"/>
        <w:autoSpaceDN w:val="0"/>
        <w:adjustRightInd w:val="0"/>
        <w:spacing w:after="0" w:line="240" w:lineRule="auto"/>
        <w:rPr>
          <w:rFonts w:ascii="JXZRYT+TrebuchetMS-Bold" w:hAnsi="JXZRYT+TrebuchetMS-Bold" w:cs="Times New Roman"/>
          <w:noProof/>
          <w:sz w:val="24"/>
          <w:szCs w:val="24"/>
        </w:rPr>
      </w:pPr>
    </w:p>
    <w:p w14:paraId="148CB9A2" w14:textId="1637DA97" w:rsidR="00027661" w:rsidRPr="00027661" w:rsidRDefault="00027661" w:rsidP="00027661">
      <w:pPr>
        <w:widowControl w:val="0"/>
        <w:autoSpaceDE w:val="0"/>
        <w:autoSpaceDN w:val="0"/>
        <w:adjustRightInd w:val="0"/>
        <w:spacing w:after="0" w:line="240" w:lineRule="auto"/>
        <w:rPr>
          <w:rFonts w:ascii="JXZRYT+TrebuchetMS-Bold" w:hAnsi="JXZRYT+TrebuchetMS-Bold" w:cs="Times New Roman"/>
          <w:noProof/>
          <w:sz w:val="24"/>
          <w:szCs w:val="24"/>
        </w:rPr>
      </w:pPr>
      <w:r w:rsidRPr="00027661">
        <w:rPr>
          <w:rFonts w:ascii="JXZRYT+TrebuchetMS-Bold" w:hAnsi="JXZRYT+TrebuchetMS-Bold" w:cs="Times New Roman"/>
          <w:noProof/>
          <w:sz w:val="24"/>
          <w:szCs w:val="24"/>
        </w:rPr>
        <w:t>The World Health Organisation</w:t>
      </w:r>
      <w:r>
        <w:rPr>
          <w:rFonts w:ascii="JXZRYT+TrebuchetMS-Bold" w:hAnsi="JXZRYT+TrebuchetMS-Bold" w:cs="Times New Roman"/>
          <w:noProof/>
          <w:sz w:val="24"/>
          <w:szCs w:val="24"/>
        </w:rPr>
        <w:t xml:space="preserve"> (2017)</w:t>
      </w:r>
      <w:r w:rsidRPr="00027661">
        <w:rPr>
          <w:rFonts w:ascii="JXZRYT+TrebuchetMS-Bold" w:hAnsi="JXZRYT+TrebuchetMS-Bold" w:cs="Times New Roman"/>
          <w:noProof/>
          <w:sz w:val="24"/>
          <w:szCs w:val="24"/>
        </w:rPr>
        <w:t>. Statement o</w:t>
      </w:r>
      <w:r>
        <w:rPr>
          <w:rFonts w:ascii="JXZRYT+TrebuchetMS-Bold" w:hAnsi="JXZRYT+TrebuchetMS-Bold" w:cs="Times New Roman"/>
          <w:noProof/>
          <w:sz w:val="24"/>
          <w:szCs w:val="24"/>
        </w:rPr>
        <w:t>n Maternal Sepsis.</w:t>
      </w:r>
      <w:r w:rsidRPr="00027661">
        <w:rPr>
          <w:rFonts w:ascii="JXZRYT+TrebuchetMS-Bold" w:hAnsi="JXZRYT+TrebuchetMS-Bold" w:cs="Times New Roman"/>
          <w:noProof/>
          <w:sz w:val="24"/>
          <w:szCs w:val="24"/>
        </w:rPr>
        <w:t xml:space="preserve"> Available from: </w:t>
      </w:r>
      <w:hyperlink r:id="rId23" w:history="1">
        <w:r w:rsidRPr="00027661">
          <w:rPr>
            <w:rFonts w:ascii="JXZRYT+TrebuchetMS-Bold" w:hAnsi="JXZRYT+TrebuchetMS-Bold" w:cs="Times New Roman"/>
            <w:noProof/>
            <w:sz w:val="24"/>
            <w:szCs w:val="24"/>
          </w:rPr>
          <w:t>https://apps.who.int/iris/bitstream/handle/10665/254608/WHO-RHR-17.02-eng.pdf?sequence=1</w:t>
        </w:r>
      </w:hyperlink>
    </w:p>
    <w:p w14:paraId="15103DC1" w14:textId="77777777" w:rsidR="00027661" w:rsidRDefault="00027661" w:rsidP="5A90E4E9">
      <w:pPr>
        <w:pStyle w:val="Default"/>
        <w:rPr>
          <w:b/>
          <w:bCs/>
          <w:color w:val="808080" w:themeColor="text1" w:themeTint="7F"/>
        </w:rPr>
      </w:pPr>
    </w:p>
    <w:p w14:paraId="32413AA9" w14:textId="7BA4D128" w:rsidR="00027661" w:rsidRPr="00027661" w:rsidRDefault="00027661" w:rsidP="00027661">
      <w:pPr>
        <w:pStyle w:val="Default"/>
        <w:rPr>
          <w:rFonts w:cs="Times New Roman"/>
          <w:noProof/>
          <w:color w:val="auto"/>
        </w:rPr>
      </w:pPr>
      <w:r w:rsidRPr="00027661">
        <w:rPr>
          <w:rFonts w:cs="Times New Roman"/>
          <w:noProof/>
          <w:color w:val="auto"/>
        </w:rPr>
        <w:t>The World Health Organisation (2018) Definition of skilled health personnel providing care during childbirth: the 2018 joint statement by WHO, UNFPA, UNICEF, ICM, ICN, FIGO and IPA</w:t>
      </w:r>
      <w:r>
        <w:rPr>
          <w:rFonts w:cs="Times New Roman"/>
          <w:noProof/>
          <w:color w:val="auto"/>
        </w:rPr>
        <w:t xml:space="preserve">. Availble </w:t>
      </w:r>
      <w:r w:rsidRPr="00027661">
        <w:rPr>
          <w:rFonts w:cs="Times New Roman"/>
          <w:noProof/>
          <w:color w:val="auto"/>
        </w:rPr>
        <w:t>from:</w:t>
      </w:r>
      <w:r>
        <w:rPr>
          <w:rFonts w:cs="Times New Roman"/>
          <w:noProof/>
          <w:color w:val="auto"/>
        </w:rPr>
        <w:t xml:space="preserve"> </w:t>
      </w:r>
      <w:r w:rsidRPr="00027661">
        <w:rPr>
          <w:rFonts w:cs="Times New Roman"/>
          <w:noProof/>
          <w:color w:val="auto"/>
        </w:rPr>
        <w:t xml:space="preserve">https://apps.who.int/iris/bitstream/handle/10665/272818/WHO-RHR-18.14-eng.pdf?ua=1 </w:t>
      </w:r>
    </w:p>
    <w:p w14:paraId="0B74369F" w14:textId="77777777" w:rsidR="00027661" w:rsidRDefault="00027661" w:rsidP="00027661">
      <w:pPr>
        <w:pStyle w:val="Default"/>
        <w:rPr>
          <w:rFonts w:asciiTheme="minorHAnsi" w:hAnsiTheme="minorHAnsi" w:cstheme="minorBidi"/>
          <w:color w:val="auto"/>
          <w:sz w:val="22"/>
          <w:szCs w:val="22"/>
        </w:rPr>
      </w:pPr>
    </w:p>
    <w:p w14:paraId="33B71F33" w14:textId="77777777" w:rsidR="00027661" w:rsidRDefault="00027661" w:rsidP="00027661">
      <w:pPr>
        <w:pStyle w:val="Default"/>
        <w:rPr>
          <w:rFonts w:asciiTheme="minorHAnsi" w:hAnsiTheme="minorHAnsi" w:cstheme="minorBidi"/>
          <w:color w:val="auto"/>
          <w:sz w:val="22"/>
          <w:szCs w:val="22"/>
        </w:rPr>
      </w:pPr>
    </w:p>
    <w:p w14:paraId="681C39A4" w14:textId="68E36A10" w:rsidR="00027661" w:rsidRDefault="00027661" w:rsidP="00027661">
      <w:pPr>
        <w:pStyle w:val="Default"/>
        <w:rPr>
          <w:rFonts w:asciiTheme="minorHAnsi" w:hAnsiTheme="minorHAnsi" w:cstheme="minorBidi"/>
          <w:color w:val="auto"/>
          <w:sz w:val="22"/>
          <w:szCs w:val="22"/>
        </w:rPr>
      </w:pPr>
    </w:p>
    <w:p w14:paraId="22C201CB" w14:textId="77777777" w:rsidR="00027661" w:rsidRDefault="00027661" w:rsidP="00027661">
      <w:pPr>
        <w:pStyle w:val="Default"/>
        <w:rPr>
          <w:rFonts w:asciiTheme="minorHAnsi" w:hAnsiTheme="minorHAnsi" w:cstheme="minorBidi"/>
          <w:color w:val="auto"/>
          <w:sz w:val="22"/>
          <w:szCs w:val="22"/>
        </w:rPr>
      </w:pPr>
    </w:p>
    <w:p w14:paraId="0BAE0D3D" w14:textId="77777777" w:rsidR="00027661" w:rsidRPr="008D70E9" w:rsidRDefault="00027661" w:rsidP="00027661">
      <w:pPr>
        <w:pStyle w:val="Default"/>
        <w:rPr>
          <w:rFonts w:cs="Times New Roman"/>
          <w:noProof/>
          <w:color w:val="auto"/>
        </w:rPr>
      </w:pPr>
    </w:p>
    <w:p w14:paraId="0C42C5C8" w14:textId="77777777" w:rsidR="00027661" w:rsidRDefault="00027661" w:rsidP="00027661">
      <w:pPr>
        <w:pStyle w:val="Default"/>
        <w:rPr>
          <w:b/>
          <w:bCs/>
          <w:color w:val="808080" w:themeColor="text1" w:themeTint="7F"/>
        </w:rPr>
      </w:pPr>
    </w:p>
    <w:p w14:paraId="1E4F0B16" w14:textId="208A4E36" w:rsidR="00027661" w:rsidRDefault="00027661" w:rsidP="5A90E4E9">
      <w:pPr>
        <w:pStyle w:val="Default"/>
        <w:rPr>
          <w:b/>
          <w:bCs/>
          <w:color w:val="808080" w:themeColor="text1" w:themeTint="7F"/>
        </w:rPr>
      </w:pPr>
    </w:p>
    <w:sectPr w:rsidR="00027661" w:rsidSect="006540F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247C" w16cex:dateUtc="2021-02-03T13:32:00Z"/>
  <w16cex:commentExtensible w16cex:durableId="23C52752" w16cex:dateUtc="2021-02-03T13:44:00Z"/>
  <w16cex:commentExtensible w16cex:durableId="23C52825" w16cex:dateUtc="2021-02-03T13:48:00Z"/>
  <w16cex:commentExtensible w16cex:durableId="23C52A81" w16cex:dateUtc="2021-02-03T13:58:00Z"/>
  <w16cex:commentExtensible w16cex:durableId="23C52E9D" w16cex:dateUtc="2021-02-03T14:15:00Z"/>
  <w16cex:commentExtensible w16cex:durableId="23C532AD" w16cex:dateUtc="2021-02-03T14:33:00Z"/>
  <w16cex:commentExtensible w16cex:durableId="23C53380" w16cex:dateUtc="2021-02-03T14:36:00Z"/>
  <w16cex:commentExtensible w16cex:durableId="23C839FE" w16cex:dateUtc="2021-02-05T21:41:00Z"/>
  <w16cex:commentExtensible w16cex:durableId="23C83B54" w16cex:dateUtc="2021-02-05T21:47:00Z"/>
  <w16cex:commentExtensible w16cex:durableId="23C83BCA" w16cex:dateUtc="2021-02-05T21:48:00Z"/>
  <w16cex:commentExtensible w16cex:durableId="23C83F14" w16cex:dateUtc="2021-02-05T22:03:00Z"/>
  <w16cex:commentExtensible w16cex:durableId="23C83F4E" w16cex:dateUtc="2021-02-05T22:03:00Z"/>
  <w16cex:commentExtensible w16cex:durableId="23C83F2C" w16cex:dateUtc="2021-02-05T22:03:00Z"/>
  <w16cex:commentExtensible w16cex:durableId="23C83F8B" w16cex:dateUtc="2021-02-05T22:04:00Z"/>
  <w16cex:commentExtensible w16cex:durableId="23C83FC4" w16cex:dateUtc="2021-02-05T22:05:00Z"/>
  <w16cex:commentExtensible w16cex:durableId="23C840FE" w16cex:dateUtc="2021-02-05T22:11:00Z"/>
  <w16cex:commentExtensible w16cex:durableId="23CB9EE7" w16cex:dateUtc="2021-02-08T11:28:00Z"/>
  <w16cex:commentExtensible w16cex:durableId="23CBA7CF" w16cex:dateUtc="2021-02-08T12:06:00Z"/>
  <w16cex:commentExtensible w16cex:durableId="23CBCC15" w16cex:dateUtc="2021-02-08T14:41:00Z"/>
  <w16cex:commentExtensible w16cex:durableId="23CBCF54" w16cex:dateUtc="2021-02-08T14:55:00Z"/>
  <w16cex:commentExtensible w16cex:durableId="23CBCF92" w16cex:dateUtc="2021-02-08T14:56:00Z"/>
  <w16cex:commentExtensible w16cex:durableId="23CC2CB0" w16cex:dateUtc="2021-02-08T21:33:00Z"/>
  <w16cex:commentExtensible w16cex:durableId="23CC2D47" w16cex:dateUtc="2021-02-08T21:36:00Z"/>
  <w16cex:commentExtensible w16cex:durableId="23CC2DCD" w16cex:dateUtc="2021-02-08T21:38:00Z"/>
  <w16cex:commentExtensible w16cex:durableId="23CC2F3B" w16cex:dateUtc="2021-02-08T21:44:00Z"/>
  <w16cex:commentExtensible w16cex:durableId="23CC31C6" w16cex:dateUtc="2021-02-08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0BD7A" w16cid:durableId="23C30895"/>
  <w16cid:commentId w16cid:paraId="30D27350" w16cid:durableId="23C30896"/>
  <w16cid:commentId w16cid:paraId="198F548D" w16cid:durableId="23C5247C"/>
  <w16cid:commentId w16cid:paraId="7840CFBE" w16cid:durableId="23C30897"/>
  <w16cid:commentId w16cid:paraId="7141B521" w16cid:durableId="23C52752"/>
  <w16cid:commentId w16cid:paraId="0A1A07B3" w16cid:durableId="23C52825"/>
  <w16cid:commentId w16cid:paraId="3F318071" w16cid:durableId="23C30898"/>
  <w16cid:commentId w16cid:paraId="714798F5" w16cid:durableId="23C52A81"/>
  <w16cid:commentId w16cid:paraId="3C6D2855" w16cid:durableId="23C30899"/>
  <w16cid:commentId w16cid:paraId="1A91B689" w16cid:durableId="23C52E9D"/>
  <w16cid:commentId w16cid:paraId="6F0F8882" w16cid:durableId="23C3089A"/>
  <w16cid:commentId w16cid:paraId="6628F252" w16cid:durableId="23C532AD"/>
  <w16cid:commentId w16cid:paraId="3E183704" w16cid:durableId="21BF0E31"/>
  <w16cid:commentId w16cid:paraId="0D8AE3A8" w16cid:durableId="23C53380"/>
  <w16cid:commentId w16cid:paraId="6FAADF7D" w16cid:durableId="23C3089C"/>
  <w16cid:commentId w16cid:paraId="7307FEE0" w16cid:durableId="23C839FE"/>
  <w16cid:commentId w16cid:paraId="49AF5AD5" w16cid:durableId="23C3089D"/>
  <w16cid:commentId w16cid:paraId="7E4BCB76" w16cid:durableId="23C83B54"/>
  <w16cid:commentId w16cid:paraId="2EA3CBEE" w16cid:durableId="23C3089E"/>
  <w16cid:commentId w16cid:paraId="5E2BF3EA" w16cid:durableId="23C83BCA"/>
  <w16cid:commentId w16cid:paraId="52933FFF" w16cid:durableId="23C3089F"/>
  <w16cid:commentId w16cid:paraId="43D632E7" w16cid:durableId="23C308A0"/>
  <w16cid:commentId w16cid:paraId="2C95E19F" w16cid:durableId="23C83F14"/>
  <w16cid:commentId w16cid:paraId="0924E6A7" w16cid:durableId="23C83F4E"/>
  <w16cid:commentId w16cid:paraId="70B61BF7" w16cid:durableId="21BF0427"/>
  <w16cid:commentId w16cid:paraId="6A160E54" w16cid:durableId="23C83F2C"/>
  <w16cid:commentId w16cid:paraId="67C73C9F" w16cid:durableId="23C308A2"/>
  <w16cid:commentId w16cid:paraId="0FE9A17C" w16cid:durableId="23C83F8B"/>
  <w16cid:commentId w16cid:paraId="0BCF647D" w16cid:durableId="23C308A3"/>
  <w16cid:commentId w16cid:paraId="49295737" w16cid:durableId="23C83FC4"/>
  <w16cid:commentId w16cid:paraId="0A4DB0CE" w16cid:durableId="23C308A4"/>
  <w16cid:commentId w16cid:paraId="61847486" w16cid:durableId="23C308A5"/>
  <w16cid:commentId w16cid:paraId="0A5CC18A" w16cid:durableId="21BF0435"/>
  <w16cid:commentId w16cid:paraId="74BEC1C9" w16cid:durableId="21BF0436"/>
  <w16cid:commentId w16cid:paraId="41FFDDBE" w16cid:durableId="23C840FE"/>
  <w16cid:commentId w16cid:paraId="6F30D6E5" w16cid:durableId="23CB9EE7"/>
  <w16cid:commentId w16cid:paraId="4CF631F0" w16cid:durableId="23CBA7CF"/>
  <w16cid:commentId w16cid:paraId="68205200" w16cid:durableId="23C308A8"/>
  <w16cid:commentId w16cid:paraId="235E03F5" w16cid:durableId="23CBCC15"/>
  <w16cid:commentId w16cid:paraId="6783D788" w16cid:durableId="23C308A9"/>
  <w16cid:commentId w16cid:paraId="0CA53ACF" w16cid:durableId="23C308AA"/>
  <w16cid:commentId w16cid:paraId="382ACE83" w16cid:durableId="23CBCF54"/>
  <w16cid:commentId w16cid:paraId="337C5218" w16cid:durableId="23C308AB"/>
  <w16cid:commentId w16cid:paraId="462EEC5F" w16cid:durableId="23CBCF92"/>
  <w16cid:commentId w16cid:paraId="075560B0" w16cid:durableId="23C308AC"/>
  <w16cid:commentId w16cid:paraId="2473EAFD" w16cid:durableId="23C308AD"/>
  <w16cid:commentId w16cid:paraId="312CE43C" w16cid:durableId="23CC2CB0"/>
  <w16cid:commentId w16cid:paraId="488254C2" w16cid:durableId="23C308AE"/>
  <w16cid:commentId w16cid:paraId="5B60233F" w16cid:durableId="23CC2D47"/>
  <w16cid:commentId w16cid:paraId="3AE4EA4A" w16cid:durableId="23C308AF"/>
  <w16cid:commentId w16cid:paraId="103D040F" w16cid:durableId="23CC2DCD"/>
  <w16cid:commentId w16cid:paraId="45A19392" w16cid:durableId="23C308B0"/>
  <w16cid:commentId w16cid:paraId="7F8870EC" w16cid:durableId="23CC2F3B"/>
  <w16cid:commentId w16cid:paraId="3A890A0C" w16cid:durableId="23C308B1"/>
  <w16cid:commentId w16cid:paraId="5876A899" w16cid:durableId="23C308B2"/>
  <w16cid:commentId w16cid:paraId="397A556A" w16cid:durableId="21BF0449"/>
  <w16cid:commentId w16cid:paraId="44578165" w16cid:durableId="21BF044A"/>
  <w16cid:commentId w16cid:paraId="6AF27A26" w16cid:durableId="23CC31C6"/>
  <w16cid:commentId w16cid:paraId="32EBAFC5" w16cid:durableId="23C308B5"/>
  <w16cid:commentId w16cid:paraId="04A7B669" w16cid:durableId="23C308B6"/>
  <w16cid:commentId w16cid:paraId="03DA99A3" w16cid:durableId="23C308B7"/>
  <w16cid:commentId w16cid:paraId="721A0E94" w16cid:durableId="23C308B8"/>
  <w16cid:commentId w16cid:paraId="2C840F21" w16cid:durableId="6A62DB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9903D" w14:textId="77777777" w:rsidR="00675214" w:rsidRDefault="00675214" w:rsidP="00ED53F5">
      <w:pPr>
        <w:spacing w:after="0" w:line="240" w:lineRule="auto"/>
      </w:pPr>
      <w:r>
        <w:separator/>
      </w:r>
    </w:p>
  </w:endnote>
  <w:endnote w:type="continuationSeparator" w:id="0">
    <w:p w14:paraId="55239039" w14:textId="77777777" w:rsidR="00675214" w:rsidRDefault="00675214" w:rsidP="00ED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XZRYT+TrebuchetMS-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C5CB" w14:textId="77777777" w:rsidR="00675214" w:rsidRDefault="00675214" w:rsidP="00ED53F5">
      <w:pPr>
        <w:spacing w:after="0" w:line="240" w:lineRule="auto"/>
      </w:pPr>
      <w:r>
        <w:separator/>
      </w:r>
    </w:p>
  </w:footnote>
  <w:footnote w:type="continuationSeparator" w:id="0">
    <w:p w14:paraId="0F97F972" w14:textId="77777777" w:rsidR="00675214" w:rsidRDefault="00675214" w:rsidP="00ED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C8EA" w14:textId="6433E3DA" w:rsidR="00657D56" w:rsidRDefault="00657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0CC"/>
    <w:multiLevelType w:val="hybridMultilevel"/>
    <w:tmpl w:val="ABA6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38A3"/>
    <w:multiLevelType w:val="hybridMultilevel"/>
    <w:tmpl w:val="F920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563C3"/>
    <w:multiLevelType w:val="hybridMultilevel"/>
    <w:tmpl w:val="D8B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C3CBC"/>
    <w:multiLevelType w:val="hybridMultilevel"/>
    <w:tmpl w:val="4B209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6438B"/>
    <w:multiLevelType w:val="hybridMultilevel"/>
    <w:tmpl w:val="DD76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87D5F"/>
    <w:multiLevelType w:val="hybridMultilevel"/>
    <w:tmpl w:val="F71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F379B"/>
    <w:multiLevelType w:val="hybridMultilevel"/>
    <w:tmpl w:val="C81C937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181A5960"/>
    <w:multiLevelType w:val="hybridMultilevel"/>
    <w:tmpl w:val="1458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E64CD"/>
    <w:multiLevelType w:val="hybridMultilevel"/>
    <w:tmpl w:val="AAB2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21268"/>
    <w:multiLevelType w:val="hybridMultilevel"/>
    <w:tmpl w:val="ACD8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72F33"/>
    <w:multiLevelType w:val="hybridMultilevel"/>
    <w:tmpl w:val="08E4671E"/>
    <w:lvl w:ilvl="0" w:tplc="78DAD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6738B"/>
    <w:multiLevelType w:val="hybridMultilevel"/>
    <w:tmpl w:val="C6A2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E5B5B"/>
    <w:multiLevelType w:val="hybridMultilevel"/>
    <w:tmpl w:val="8D3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F7311"/>
    <w:multiLevelType w:val="hybridMultilevel"/>
    <w:tmpl w:val="5D28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2297F"/>
    <w:multiLevelType w:val="multilevel"/>
    <w:tmpl w:val="383C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C4159"/>
    <w:multiLevelType w:val="hybridMultilevel"/>
    <w:tmpl w:val="4CFE4024"/>
    <w:lvl w:ilvl="0" w:tplc="2C74C53E">
      <w:start w:val="1"/>
      <w:numFmt w:val="bullet"/>
      <w:lvlText w:val=""/>
      <w:lvlJc w:val="left"/>
      <w:pPr>
        <w:ind w:left="720" w:hanging="360"/>
      </w:pPr>
      <w:rPr>
        <w:rFonts w:ascii="Symbol" w:hAnsi="Symbol" w:hint="default"/>
      </w:rPr>
    </w:lvl>
    <w:lvl w:ilvl="1" w:tplc="53508F4A">
      <w:start w:val="1"/>
      <w:numFmt w:val="bullet"/>
      <w:lvlText w:val="o"/>
      <w:lvlJc w:val="left"/>
      <w:pPr>
        <w:ind w:left="1440" w:hanging="360"/>
      </w:pPr>
      <w:rPr>
        <w:rFonts w:ascii="Courier New" w:hAnsi="Courier New" w:hint="default"/>
      </w:rPr>
    </w:lvl>
    <w:lvl w:ilvl="2" w:tplc="830AA010">
      <w:start w:val="1"/>
      <w:numFmt w:val="bullet"/>
      <w:lvlText w:val=""/>
      <w:lvlJc w:val="left"/>
      <w:pPr>
        <w:ind w:left="2160" w:hanging="360"/>
      </w:pPr>
      <w:rPr>
        <w:rFonts w:ascii="Wingdings" w:hAnsi="Wingdings" w:hint="default"/>
      </w:rPr>
    </w:lvl>
    <w:lvl w:ilvl="3" w:tplc="009EEB44">
      <w:start w:val="1"/>
      <w:numFmt w:val="bullet"/>
      <w:lvlText w:val=""/>
      <w:lvlJc w:val="left"/>
      <w:pPr>
        <w:ind w:left="2880" w:hanging="360"/>
      </w:pPr>
      <w:rPr>
        <w:rFonts w:ascii="Symbol" w:hAnsi="Symbol" w:hint="default"/>
      </w:rPr>
    </w:lvl>
    <w:lvl w:ilvl="4" w:tplc="1ED2A558">
      <w:start w:val="1"/>
      <w:numFmt w:val="bullet"/>
      <w:lvlText w:val="o"/>
      <w:lvlJc w:val="left"/>
      <w:pPr>
        <w:ind w:left="3600" w:hanging="360"/>
      </w:pPr>
      <w:rPr>
        <w:rFonts w:ascii="Courier New" w:hAnsi="Courier New" w:hint="default"/>
      </w:rPr>
    </w:lvl>
    <w:lvl w:ilvl="5" w:tplc="B0FAF77A">
      <w:start w:val="1"/>
      <w:numFmt w:val="bullet"/>
      <w:lvlText w:val=""/>
      <w:lvlJc w:val="left"/>
      <w:pPr>
        <w:ind w:left="4320" w:hanging="360"/>
      </w:pPr>
      <w:rPr>
        <w:rFonts w:ascii="Wingdings" w:hAnsi="Wingdings" w:hint="default"/>
      </w:rPr>
    </w:lvl>
    <w:lvl w:ilvl="6" w:tplc="A866C8B6">
      <w:start w:val="1"/>
      <w:numFmt w:val="bullet"/>
      <w:lvlText w:val=""/>
      <w:lvlJc w:val="left"/>
      <w:pPr>
        <w:ind w:left="5040" w:hanging="360"/>
      </w:pPr>
      <w:rPr>
        <w:rFonts w:ascii="Symbol" w:hAnsi="Symbol" w:hint="default"/>
      </w:rPr>
    </w:lvl>
    <w:lvl w:ilvl="7" w:tplc="AA7021F8">
      <w:start w:val="1"/>
      <w:numFmt w:val="bullet"/>
      <w:lvlText w:val="o"/>
      <w:lvlJc w:val="left"/>
      <w:pPr>
        <w:ind w:left="5760" w:hanging="360"/>
      </w:pPr>
      <w:rPr>
        <w:rFonts w:ascii="Courier New" w:hAnsi="Courier New" w:hint="default"/>
      </w:rPr>
    </w:lvl>
    <w:lvl w:ilvl="8" w:tplc="A63CF9E0">
      <w:start w:val="1"/>
      <w:numFmt w:val="bullet"/>
      <w:lvlText w:val=""/>
      <w:lvlJc w:val="left"/>
      <w:pPr>
        <w:ind w:left="6480" w:hanging="360"/>
      </w:pPr>
      <w:rPr>
        <w:rFonts w:ascii="Wingdings" w:hAnsi="Wingdings" w:hint="default"/>
      </w:rPr>
    </w:lvl>
  </w:abstractNum>
  <w:abstractNum w:abstractNumId="16" w15:restartNumberingAfterBreak="0">
    <w:nsid w:val="3E8D76EF"/>
    <w:multiLevelType w:val="hybridMultilevel"/>
    <w:tmpl w:val="EB0A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83359"/>
    <w:multiLevelType w:val="hybridMultilevel"/>
    <w:tmpl w:val="360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07720"/>
    <w:multiLevelType w:val="hybridMultilevel"/>
    <w:tmpl w:val="DFAA3D66"/>
    <w:lvl w:ilvl="0" w:tplc="22E85F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E24D1"/>
    <w:multiLevelType w:val="hybridMultilevel"/>
    <w:tmpl w:val="2E6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D269D"/>
    <w:multiLevelType w:val="hybridMultilevel"/>
    <w:tmpl w:val="0EE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E1132"/>
    <w:multiLevelType w:val="hybridMultilevel"/>
    <w:tmpl w:val="2AE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22A36"/>
    <w:multiLevelType w:val="hybridMultilevel"/>
    <w:tmpl w:val="328E01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E17E9"/>
    <w:multiLevelType w:val="hybridMultilevel"/>
    <w:tmpl w:val="15FE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93D09"/>
    <w:multiLevelType w:val="hybridMultilevel"/>
    <w:tmpl w:val="A720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C286E"/>
    <w:multiLevelType w:val="hybridMultilevel"/>
    <w:tmpl w:val="82E2B60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67D52FAC"/>
    <w:multiLevelType w:val="hybridMultilevel"/>
    <w:tmpl w:val="7FC8B5B8"/>
    <w:lvl w:ilvl="0" w:tplc="7ED8A79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B30DC"/>
    <w:multiLevelType w:val="hybridMultilevel"/>
    <w:tmpl w:val="671ABC70"/>
    <w:lvl w:ilvl="0" w:tplc="4A0C1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136F1B"/>
    <w:multiLevelType w:val="hybridMultilevel"/>
    <w:tmpl w:val="5BC6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B2589"/>
    <w:multiLevelType w:val="hybridMultilevel"/>
    <w:tmpl w:val="32A08CA4"/>
    <w:lvl w:ilvl="0" w:tplc="1870C1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DC0CD3"/>
    <w:multiLevelType w:val="hybridMultilevel"/>
    <w:tmpl w:val="C394AA58"/>
    <w:lvl w:ilvl="0" w:tplc="86BC40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33DDD"/>
    <w:multiLevelType w:val="hybridMultilevel"/>
    <w:tmpl w:val="12C2F8D8"/>
    <w:lvl w:ilvl="0" w:tplc="0F441A72">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43AD9"/>
    <w:multiLevelType w:val="hybridMultilevel"/>
    <w:tmpl w:val="8A4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4"/>
  </w:num>
  <w:num w:numId="4">
    <w:abstractNumId w:val="11"/>
  </w:num>
  <w:num w:numId="5">
    <w:abstractNumId w:val="32"/>
  </w:num>
  <w:num w:numId="6">
    <w:abstractNumId w:val="17"/>
  </w:num>
  <w:num w:numId="7">
    <w:abstractNumId w:val="12"/>
  </w:num>
  <w:num w:numId="8">
    <w:abstractNumId w:val="0"/>
  </w:num>
  <w:num w:numId="9">
    <w:abstractNumId w:val="23"/>
  </w:num>
  <w:num w:numId="10">
    <w:abstractNumId w:val="5"/>
  </w:num>
  <w:num w:numId="11">
    <w:abstractNumId w:val="22"/>
  </w:num>
  <w:num w:numId="12">
    <w:abstractNumId w:val="18"/>
  </w:num>
  <w:num w:numId="13">
    <w:abstractNumId w:val="4"/>
  </w:num>
  <w:num w:numId="14">
    <w:abstractNumId w:val="7"/>
  </w:num>
  <w:num w:numId="15">
    <w:abstractNumId w:val="26"/>
  </w:num>
  <w:num w:numId="16">
    <w:abstractNumId w:val="16"/>
  </w:num>
  <w:num w:numId="17">
    <w:abstractNumId w:val="8"/>
  </w:num>
  <w:num w:numId="18">
    <w:abstractNumId w:val="24"/>
  </w:num>
  <w:num w:numId="19">
    <w:abstractNumId w:val="20"/>
  </w:num>
  <w:num w:numId="20">
    <w:abstractNumId w:val="28"/>
  </w:num>
  <w:num w:numId="21">
    <w:abstractNumId w:val="21"/>
  </w:num>
  <w:num w:numId="22">
    <w:abstractNumId w:val="29"/>
  </w:num>
  <w:num w:numId="23">
    <w:abstractNumId w:val="19"/>
  </w:num>
  <w:num w:numId="24">
    <w:abstractNumId w:val="6"/>
  </w:num>
  <w:num w:numId="25">
    <w:abstractNumId w:val="25"/>
  </w:num>
  <w:num w:numId="26">
    <w:abstractNumId w:val="10"/>
  </w:num>
  <w:num w:numId="27">
    <w:abstractNumId w:val="30"/>
  </w:num>
  <w:num w:numId="28">
    <w:abstractNumId w:val="27"/>
  </w:num>
  <w:num w:numId="29">
    <w:abstractNumId w:val="1"/>
  </w:num>
  <w:num w:numId="30">
    <w:abstractNumId w:val="2"/>
  </w:num>
  <w:num w:numId="31">
    <w:abstractNumId w:val="3"/>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A2"/>
    <w:rsid w:val="00003092"/>
    <w:rsid w:val="00004E3D"/>
    <w:rsid w:val="0001071A"/>
    <w:rsid w:val="00015284"/>
    <w:rsid w:val="00016A47"/>
    <w:rsid w:val="000236A2"/>
    <w:rsid w:val="000237B5"/>
    <w:rsid w:val="00023FBF"/>
    <w:rsid w:val="00027661"/>
    <w:rsid w:val="00035A69"/>
    <w:rsid w:val="00043984"/>
    <w:rsid w:val="00043A35"/>
    <w:rsid w:val="000441C6"/>
    <w:rsid w:val="00045DA5"/>
    <w:rsid w:val="00045F72"/>
    <w:rsid w:val="0004656A"/>
    <w:rsid w:val="00050983"/>
    <w:rsid w:val="00050A56"/>
    <w:rsid w:val="00053336"/>
    <w:rsid w:val="00055203"/>
    <w:rsid w:val="00055CD4"/>
    <w:rsid w:val="0006193D"/>
    <w:rsid w:val="00065FE0"/>
    <w:rsid w:val="00066077"/>
    <w:rsid w:val="00074A6F"/>
    <w:rsid w:val="00082F41"/>
    <w:rsid w:val="000841B1"/>
    <w:rsid w:val="00085BD0"/>
    <w:rsid w:val="000913C1"/>
    <w:rsid w:val="000924E6"/>
    <w:rsid w:val="00092FDB"/>
    <w:rsid w:val="00094C07"/>
    <w:rsid w:val="000956EF"/>
    <w:rsid w:val="00096707"/>
    <w:rsid w:val="00097C7B"/>
    <w:rsid w:val="000A1269"/>
    <w:rsid w:val="000A5D7F"/>
    <w:rsid w:val="000A5FC6"/>
    <w:rsid w:val="000A621D"/>
    <w:rsid w:val="000A7872"/>
    <w:rsid w:val="000B150D"/>
    <w:rsid w:val="000B1660"/>
    <w:rsid w:val="000B20B5"/>
    <w:rsid w:val="000B5250"/>
    <w:rsid w:val="000B67E7"/>
    <w:rsid w:val="000C1EF3"/>
    <w:rsid w:val="000C3559"/>
    <w:rsid w:val="000C3D7C"/>
    <w:rsid w:val="000C42FB"/>
    <w:rsid w:val="000D5F9C"/>
    <w:rsid w:val="000E094A"/>
    <w:rsid w:val="000E0DA7"/>
    <w:rsid w:val="000E6EF9"/>
    <w:rsid w:val="000F3474"/>
    <w:rsid w:val="000F5B85"/>
    <w:rsid w:val="00103F30"/>
    <w:rsid w:val="0010558A"/>
    <w:rsid w:val="001106D9"/>
    <w:rsid w:val="0011086B"/>
    <w:rsid w:val="00124BAC"/>
    <w:rsid w:val="00125723"/>
    <w:rsid w:val="0012649C"/>
    <w:rsid w:val="0013470B"/>
    <w:rsid w:val="001360EF"/>
    <w:rsid w:val="00140A62"/>
    <w:rsid w:val="00140CBB"/>
    <w:rsid w:val="001435B2"/>
    <w:rsid w:val="00150EE4"/>
    <w:rsid w:val="001510C7"/>
    <w:rsid w:val="00151560"/>
    <w:rsid w:val="00151DC2"/>
    <w:rsid w:val="00151E37"/>
    <w:rsid w:val="00152D37"/>
    <w:rsid w:val="00161D0D"/>
    <w:rsid w:val="00163E13"/>
    <w:rsid w:val="00164CB4"/>
    <w:rsid w:val="001719D5"/>
    <w:rsid w:val="001754A9"/>
    <w:rsid w:val="00180633"/>
    <w:rsid w:val="00182132"/>
    <w:rsid w:val="0018545B"/>
    <w:rsid w:val="00187153"/>
    <w:rsid w:val="001936B8"/>
    <w:rsid w:val="001974C4"/>
    <w:rsid w:val="001A2099"/>
    <w:rsid w:val="001A29A9"/>
    <w:rsid w:val="001B1ACC"/>
    <w:rsid w:val="001B3D28"/>
    <w:rsid w:val="001B44B0"/>
    <w:rsid w:val="001B4B30"/>
    <w:rsid w:val="001B651E"/>
    <w:rsid w:val="001C0097"/>
    <w:rsid w:val="001C73A9"/>
    <w:rsid w:val="001D06CF"/>
    <w:rsid w:val="001D2DBC"/>
    <w:rsid w:val="001D38C6"/>
    <w:rsid w:val="001D49AA"/>
    <w:rsid w:val="001D6563"/>
    <w:rsid w:val="001D7904"/>
    <w:rsid w:val="001E0AE9"/>
    <w:rsid w:val="001E30E2"/>
    <w:rsid w:val="001E76E5"/>
    <w:rsid w:val="001F266B"/>
    <w:rsid w:val="001F72B9"/>
    <w:rsid w:val="0020020E"/>
    <w:rsid w:val="002033F9"/>
    <w:rsid w:val="002120BA"/>
    <w:rsid w:val="00213428"/>
    <w:rsid w:val="00214EBB"/>
    <w:rsid w:val="00215D2C"/>
    <w:rsid w:val="00216D97"/>
    <w:rsid w:val="00217809"/>
    <w:rsid w:val="002264E9"/>
    <w:rsid w:val="002306E6"/>
    <w:rsid w:val="00231089"/>
    <w:rsid w:val="00236ADB"/>
    <w:rsid w:val="00240820"/>
    <w:rsid w:val="002457A2"/>
    <w:rsid w:val="002465BD"/>
    <w:rsid w:val="0025344B"/>
    <w:rsid w:val="002563CF"/>
    <w:rsid w:val="002567D3"/>
    <w:rsid w:val="00256F10"/>
    <w:rsid w:val="0026167A"/>
    <w:rsid w:val="00267B1A"/>
    <w:rsid w:val="002724FC"/>
    <w:rsid w:val="00274529"/>
    <w:rsid w:val="00275E14"/>
    <w:rsid w:val="00282362"/>
    <w:rsid w:val="0028544A"/>
    <w:rsid w:val="00291978"/>
    <w:rsid w:val="002962C2"/>
    <w:rsid w:val="002A02FB"/>
    <w:rsid w:val="002A4F50"/>
    <w:rsid w:val="002A7B50"/>
    <w:rsid w:val="002A7F8A"/>
    <w:rsid w:val="002B1E41"/>
    <w:rsid w:val="002B1FD2"/>
    <w:rsid w:val="002C12AC"/>
    <w:rsid w:val="002C1EBB"/>
    <w:rsid w:val="002D1DC1"/>
    <w:rsid w:val="002D20EB"/>
    <w:rsid w:val="002D44A2"/>
    <w:rsid w:val="002D5300"/>
    <w:rsid w:val="002D6059"/>
    <w:rsid w:val="002E7DFA"/>
    <w:rsid w:val="002F00BD"/>
    <w:rsid w:val="002F03CF"/>
    <w:rsid w:val="0030350D"/>
    <w:rsid w:val="00306E84"/>
    <w:rsid w:val="00307162"/>
    <w:rsid w:val="00311447"/>
    <w:rsid w:val="0032120F"/>
    <w:rsid w:val="0033099B"/>
    <w:rsid w:val="00340D8A"/>
    <w:rsid w:val="003433C3"/>
    <w:rsid w:val="00344855"/>
    <w:rsid w:val="003470B3"/>
    <w:rsid w:val="003476BD"/>
    <w:rsid w:val="00352ECD"/>
    <w:rsid w:val="00361409"/>
    <w:rsid w:val="0036491A"/>
    <w:rsid w:val="00365925"/>
    <w:rsid w:val="00365D50"/>
    <w:rsid w:val="003721D5"/>
    <w:rsid w:val="00373983"/>
    <w:rsid w:val="00376CBE"/>
    <w:rsid w:val="00377432"/>
    <w:rsid w:val="00382141"/>
    <w:rsid w:val="00383535"/>
    <w:rsid w:val="0038789C"/>
    <w:rsid w:val="00392621"/>
    <w:rsid w:val="0039529E"/>
    <w:rsid w:val="003A2F51"/>
    <w:rsid w:val="003A5D65"/>
    <w:rsid w:val="003C678B"/>
    <w:rsid w:val="003D0661"/>
    <w:rsid w:val="003D7DAF"/>
    <w:rsid w:val="003E0B31"/>
    <w:rsid w:val="003E0D92"/>
    <w:rsid w:val="003E14D0"/>
    <w:rsid w:val="003E2CE9"/>
    <w:rsid w:val="003F3FCE"/>
    <w:rsid w:val="003F59FD"/>
    <w:rsid w:val="0040101A"/>
    <w:rsid w:val="0041379E"/>
    <w:rsid w:val="0041418F"/>
    <w:rsid w:val="00420319"/>
    <w:rsid w:val="00421055"/>
    <w:rsid w:val="00423175"/>
    <w:rsid w:val="00423930"/>
    <w:rsid w:val="004256B8"/>
    <w:rsid w:val="00425996"/>
    <w:rsid w:val="00427006"/>
    <w:rsid w:val="004343FA"/>
    <w:rsid w:val="004360AE"/>
    <w:rsid w:val="0044316A"/>
    <w:rsid w:val="00445000"/>
    <w:rsid w:val="00445FB9"/>
    <w:rsid w:val="00447435"/>
    <w:rsid w:val="00451A16"/>
    <w:rsid w:val="004531A1"/>
    <w:rsid w:val="00455048"/>
    <w:rsid w:val="00455FE1"/>
    <w:rsid w:val="00460090"/>
    <w:rsid w:val="00461E13"/>
    <w:rsid w:val="004654C5"/>
    <w:rsid w:val="00470C19"/>
    <w:rsid w:val="00471F75"/>
    <w:rsid w:val="004721CA"/>
    <w:rsid w:val="004765C9"/>
    <w:rsid w:val="00480723"/>
    <w:rsid w:val="004819C6"/>
    <w:rsid w:val="004821BD"/>
    <w:rsid w:val="004825E3"/>
    <w:rsid w:val="00482655"/>
    <w:rsid w:val="004861EB"/>
    <w:rsid w:val="0049216D"/>
    <w:rsid w:val="00496CFA"/>
    <w:rsid w:val="004C17FA"/>
    <w:rsid w:val="004C27D0"/>
    <w:rsid w:val="004C379E"/>
    <w:rsid w:val="004C64DE"/>
    <w:rsid w:val="004D394C"/>
    <w:rsid w:val="004D6196"/>
    <w:rsid w:val="004D7D2A"/>
    <w:rsid w:val="004E14E8"/>
    <w:rsid w:val="004E1F84"/>
    <w:rsid w:val="004E3027"/>
    <w:rsid w:val="004F1FD4"/>
    <w:rsid w:val="004F7116"/>
    <w:rsid w:val="00504CDF"/>
    <w:rsid w:val="00505A72"/>
    <w:rsid w:val="00506B75"/>
    <w:rsid w:val="00513F93"/>
    <w:rsid w:val="00514136"/>
    <w:rsid w:val="00517032"/>
    <w:rsid w:val="005221FF"/>
    <w:rsid w:val="00522A83"/>
    <w:rsid w:val="00525AA9"/>
    <w:rsid w:val="00531C36"/>
    <w:rsid w:val="00541789"/>
    <w:rsid w:val="005428F1"/>
    <w:rsid w:val="005431E1"/>
    <w:rsid w:val="005508C4"/>
    <w:rsid w:val="00553363"/>
    <w:rsid w:val="00555454"/>
    <w:rsid w:val="00556F5C"/>
    <w:rsid w:val="0056257C"/>
    <w:rsid w:val="00562722"/>
    <w:rsid w:val="0056367D"/>
    <w:rsid w:val="0056486D"/>
    <w:rsid w:val="0057164D"/>
    <w:rsid w:val="005750E3"/>
    <w:rsid w:val="00576811"/>
    <w:rsid w:val="005775A0"/>
    <w:rsid w:val="005944C7"/>
    <w:rsid w:val="005977D6"/>
    <w:rsid w:val="005A26E6"/>
    <w:rsid w:val="005A2FF8"/>
    <w:rsid w:val="005A6A1D"/>
    <w:rsid w:val="005A722E"/>
    <w:rsid w:val="005B59DE"/>
    <w:rsid w:val="005B7BAA"/>
    <w:rsid w:val="005C139E"/>
    <w:rsid w:val="005C5049"/>
    <w:rsid w:val="005D2001"/>
    <w:rsid w:val="005D681C"/>
    <w:rsid w:val="005E1C13"/>
    <w:rsid w:val="005E670C"/>
    <w:rsid w:val="005F007A"/>
    <w:rsid w:val="005F08F3"/>
    <w:rsid w:val="005F26A9"/>
    <w:rsid w:val="005F3B1C"/>
    <w:rsid w:val="005F722D"/>
    <w:rsid w:val="0060171B"/>
    <w:rsid w:val="006017CB"/>
    <w:rsid w:val="00610A5D"/>
    <w:rsid w:val="0061790B"/>
    <w:rsid w:val="0062599E"/>
    <w:rsid w:val="00627AD7"/>
    <w:rsid w:val="00634691"/>
    <w:rsid w:val="00634F52"/>
    <w:rsid w:val="006369A5"/>
    <w:rsid w:val="006412CC"/>
    <w:rsid w:val="006412D6"/>
    <w:rsid w:val="00646524"/>
    <w:rsid w:val="0065179A"/>
    <w:rsid w:val="006540F9"/>
    <w:rsid w:val="00657D56"/>
    <w:rsid w:val="0066128E"/>
    <w:rsid w:val="0066271A"/>
    <w:rsid w:val="00663013"/>
    <w:rsid w:val="00673C57"/>
    <w:rsid w:val="00675214"/>
    <w:rsid w:val="00680DFF"/>
    <w:rsid w:val="00685A5B"/>
    <w:rsid w:val="00687900"/>
    <w:rsid w:val="00692B90"/>
    <w:rsid w:val="006968D5"/>
    <w:rsid w:val="006A0251"/>
    <w:rsid w:val="006A4416"/>
    <w:rsid w:val="006A572C"/>
    <w:rsid w:val="006A6D24"/>
    <w:rsid w:val="006B0C80"/>
    <w:rsid w:val="006B1746"/>
    <w:rsid w:val="006B59C6"/>
    <w:rsid w:val="006C377C"/>
    <w:rsid w:val="006D0881"/>
    <w:rsid w:val="006E3026"/>
    <w:rsid w:val="006E4025"/>
    <w:rsid w:val="006F0719"/>
    <w:rsid w:val="006F579D"/>
    <w:rsid w:val="006F7068"/>
    <w:rsid w:val="006F70F6"/>
    <w:rsid w:val="006F76D4"/>
    <w:rsid w:val="0070068F"/>
    <w:rsid w:val="00721AE3"/>
    <w:rsid w:val="007245A3"/>
    <w:rsid w:val="007261BD"/>
    <w:rsid w:val="007274C1"/>
    <w:rsid w:val="00730CA3"/>
    <w:rsid w:val="00731DC2"/>
    <w:rsid w:val="00737FFD"/>
    <w:rsid w:val="007412DF"/>
    <w:rsid w:val="007420FF"/>
    <w:rsid w:val="0074440B"/>
    <w:rsid w:val="007446F8"/>
    <w:rsid w:val="007458B2"/>
    <w:rsid w:val="00750D77"/>
    <w:rsid w:val="007521FF"/>
    <w:rsid w:val="00752421"/>
    <w:rsid w:val="007530EA"/>
    <w:rsid w:val="0075382C"/>
    <w:rsid w:val="00757875"/>
    <w:rsid w:val="00757D5F"/>
    <w:rsid w:val="00761071"/>
    <w:rsid w:val="007720BB"/>
    <w:rsid w:val="0077464E"/>
    <w:rsid w:val="007779DC"/>
    <w:rsid w:val="00782411"/>
    <w:rsid w:val="00782CF7"/>
    <w:rsid w:val="00785511"/>
    <w:rsid w:val="00790167"/>
    <w:rsid w:val="00791855"/>
    <w:rsid w:val="007918D7"/>
    <w:rsid w:val="00792607"/>
    <w:rsid w:val="00794AF8"/>
    <w:rsid w:val="00795250"/>
    <w:rsid w:val="007967FD"/>
    <w:rsid w:val="007A0733"/>
    <w:rsid w:val="007A0E39"/>
    <w:rsid w:val="007A7529"/>
    <w:rsid w:val="007B0232"/>
    <w:rsid w:val="007B1656"/>
    <w:rsid w:val="007B319F"/>
    <w:rsid w:val="007B3304"/>
    <w:rsid w:val="007B4C2A"/>
    <w:rsid w:val="007B5DC4"/>
    <w:rsid w:val="007B62B6"/>
    <w:rsid w:val="007B77D7"/>
    <w:rsid w:val="007D04F4"/>
    <w:rsid w:val="007D156D"/>
    <w:rsid w:val="007D45D6"/>
    <w:rsid w:val="007D7CA1"/>
    <w:rsid w:val="007E44BD"/>
    <w:rsid w:val="007F16E9"/>
    <w:rsid w:val="007F170D"/>
    <w:rsid w:val="007F7C8E"/>
    <w:rsid w:val="00800233"/>
    <w:rsid w:val="00800F47"/>
    <w:rsid w:val="00802695"/>
    <w:rsid w:val="00804306"/>
    <w:rsid w:val="0080529F"/>
    <w:rsid w:val="00811C48"/>
    <w:rsid w:val="00811D5D"/>
    <w:rsid w:val="00816E8D"/>
    <w:rsid w:val="00816ED7"/>
    <w:rsid w:val="0082374E"/>
    <w:rsid w:val="0082384F"/>
    <w:rsid w:val="008241FC"/>
    <w:rsid w:val="00833F88"/>
    <w:rsid w:val="00834897"/>
    <w:rsid w:val="00837670"/>
    <w:rsid w:val="00841CE3"/>
    <w:rsid w:val="00845D03"/>
    <w:rsid w:val="008466E0"/>
    <w:rsid w:val="00853BC5"/>
    <w:rsid w:val="00853E07"/>
    <w:rsid w:val="00861683"/>
    <w:rsid w:val="00865FC7"/>
    <w:rsid w:val="0087393F"/>
    <w:rsid w:val="00874574"/>
    <w:rsid w:val="008836D4"/>
    <w:rsid w:val="00885444"/>
    <w:rsid w:val="00891297"/>
    <w:rsid w:val="00895023"/>
    <w:rsid w:val="008A7BFE"/>
    <w:rsid w:val="008B03C1"/>
    <w:rsid w:val="008B3F43"/>
    <w:rsid w:val="008B69A0"/>
    <w:rsid w:val="008C69B6"/>
    <w:rsid w:val="008C6CBE"/>
    <w:rsid w:val="008C6CD3"/>
    <w:rsid w:val="008D70E9"/>
    <w:rsid w:val="008E04A3"/>
    <w:rsid w:val="008E0CFC"/>
    <w:rsid w:val="008E164E"/>
    <w:rsid w:val="008E1EF9"/>
    <w:rsid w:val="008E73C3"/>
    <w:rsid w:val="008F0019"/>
    <w:rsid w:val="008F01B9"/>
    <w:rsid w:val="0090579B"/>
    <w:rsid w:val="00906023"/>
    <w:rsid w:val="00911CD7"/>
    <w:rsid w:val="0091281C"/>
    <w:rsid w:val="0092031E"/>
    <w:rsid w:val="00920567"/>
    <w:rsid w:val="00921A1C"/>
    <w:rsid w:val="0092291E"/>
    <w:rsid w:val="009244ED"/>
    <w:rsid w:val="009255B4"/>
    <w:rsid w:val="00926BE8"/>
    <w:rsid w:val="009277E8"/>
    <w:rsid w:val="0092789D"/>
    <w:rsid w:val="009302AD"/>
    <w:rsid w:val="00930446"/>
    <w:rsid w:val="00932338"/>
    <w:rsid w:val="00933916"/>
    <w:rsid w:val="00933E1C"/>
    <w:rsid w:val="00942D96"/>
    <w:rsid w:val="00944515"/>
    <w:rsid w:val="00944A9D"/>
    <w:rsid w:val="0094656F"/>
    <w:rsid w:val="00954DF8"/>
    <w:rsid w:val="00955192"/>
    <w:rsid w:val="009552CA"/>
    <w:rsid w:val="009606CB"/>
    <w:rsid w:val="009656BB"/>
    <w:rsid w:val="00965938"/>
    <w:rsid w:val="00965B2D"/>
    <w:rsid w:val="0097039C"/>
    <w:rsid w:val="009710FD"/>
    <w:rsid w:val="00972272"/>
    <w:rsid w:val="009731C7"/>
    <w:rsid w:val="0097527F"/>
    <w:rsid w:val="00993299"/>
    <w:rsid w:val="00995275"/>
    <w:rsid w:val="009A12E0"/>
    <w:rsid w:val="009A3297"/>
    <w:rsid w:val="009B1EB8"/>
    <w:rsid w:val="009B4056"/>
    <w:rsid w:val="009B46C1"/>
    <w:rsid w:val="009C0945"/>
    <w:rsid w:val="009C294F"/>
    <w:rsid w:val="009C58F8"/>
    <w:rsid w:val="009C6CC4"/>
    <w:rsid w:val="009D09F1"/>
    <w:rsid w:val="009D61A7"/>
    <w:rsid w:val="009F1842"/>
    <w:rsid w:val="00A01BC4"/>
    <w:rsid w:val="00A036EE"/>
    <w:rsid w:val="00A06B0C"/>
    <w:rsid w:val="00A10068"/>
    <w:rsid w:val="00A1023C"/>
    <w:rsid w:val="00A1132B"/>
    <w:rsid w:val="00A13099"/>
    <w:rsid w:val="00A132AC"/>
    <w:rsid w:val="00A140E1"/>
    <w:rsid w:val="00A15E8E"/>
    <w:rsid w:val="00A21595"/>
    <w:rsid w:val="00A246A2"/>
    <w:rsid w:val="00A25958"/>
    <w:rsid w:val="00A278FB"/>
    <w:rsid w:val="00A27A0A"/>
    <w:rsid w:val="00A326E0"/>
    <w:rsid w:val="00A32AB8"/>
    <w:rsid w:val="00A3353A"/>
    <w:rsid w:val="00A33C22"/>
    <w:rsid w:val="00A33EF7"/>
    <w:rsid w:val="00A340B0"/>
    <w:rsid w:val="00A37A76"/>
    <w:rsid w:val="00A417B4"/>
    <w:rsid w:val="00A42573"/>
    <w:rsid w:val="00A42C01"/>
    <w:rsid w:val="00A449A2"/>
    <w:rsid w:val="00A45957"/>
    <w:rsid w:val="00A50D53"/>
    <w:rsid w:val="00A530CF"/>
    <w:rsid w:val="00A537A1"/>
    <w:rsid w:val="00A57E62"/>
    <w:rsid w:val="00A6710F"/>
    <w:rsid w:val="00A706E9"/>
    <w:rsid w:val="00A73201"/>
    <w:rsid w:val="00A7332D"/>
    <w:rsid w:val="00A76006"/>
    <w:rsid w:val="00A80FAF"/>
    <w:rsid w:val="00A87372"/>
    <w:rsid w:val="00A87D59"/>
    <w:rsid w:val="00A90AA2"/>
    <w:rsid w:val="00A9286B"/>
    <w:rsid w:val="00A940D3"/>
    <w:rsid w:val="00AA2427"/>
    <w:rsid w:val="00AA2F7D"/>
    <w:rsid w:val="00AB4A4A"/>
    <w:rsid w:val="00AB7B76"/>
    <w:rsid w:val="00AC3DA0"/>
    <w:rsid w:val="00AD0BC3"/>
    <w:rsid w:val="00AD166B"/>
    <w:rsid w:val="00AD2E2C"/>
    <w:rsid w:val="00AD4588"/>
    <w:rsid w:val="00AE369D"/>
    <w:rsid w:val="00AF053D"/>
    <w:rsid w:val="00AF342E"/>
    <w:rsid w:val="00AF5E89"/>
    <w:rsid w:val="00AF72BD"/>
    <w:rsid w:val="00B012BF"/>
    <w:rsid w:val="00B0250B"/>
    <w:rsid w:val="00B03688"/>
    <w:rsid w:val="00B05999"/>
    <w:rsid w:val="00B2460B"/>
    <w:rsid w:val="00B31042"/>
    <w:rsid w:val="00B32DDA"/>
    <w:rsid w:val="00B3649D"/>
    <w:rsid w:val="00B37E43"/>
    <w:rsid w:val="00B4154F"/>
    <w:rsid w:val="00B428EB"/>
    <w:rsid w:val="00B43368"/>
    <w:rsid w:val="00B43632"/>
    <w:rsid w:val="00B449D4"/>
    <w:rsid w:val="00B53235"/>
    <w:rsid w:val="00B5525C"/>
    <w:rsid w:val="00B55353"/>
    <w:rsid w:val="00B55982"/>
    <w:rsid w:val="00B575CE"/>
    <w:rsid w:val="00B66B4B"/>
    <w:rsid w:val="00B828FC"/>
    <w:rsid w:val="00B84819"/>
    <w:rsid w:val="00B85B2F"/>
    <w:rsid w:val="00B93295"/>
    <w:rsid w:val="00B97101"/>
    <w:rsid w:val="00BA080F"/>
    <w:rsid w:val="00BA4B32"/>
    <w:rsid w:val="00BA50BE"/>
    <w:rsid w:val="00BA57D2"/>
    <w:rsid w:val="00BA7DE7"/>
    <w:rsid w:val="00BC4914"/>
    <w:rsid w:val="00BE36A4"/>
    <w:rsid w:val="00BE3CE5"/>
    <w:rsid w:val="00BE5B9D"/>
    <w:rsid w:val="00BF0189"/>
    <w:rsid w:val="00BF58BD"/>
    <w:rsid w:val="00BF7839"/>
    <w:rsid w:val="00C053EF"/>
    <w:rsid w:val="00C12D3D"/>
    <w:rsid w:val="00C150B9"/>
    <w:rsid w:val="00C1590B"/>
    <w:rsid w:val="00C21185"/>
    <w:rsid w:val="00C23DAF"/>
    <w:rsid w:val="00C24F98"/>
    <w:rsid w:val="00C301A2"/>
    <w:rsid w:val="00C33D66"/>
    <w:rsid w:val="00C40849"/>
    <w:rsid w:val="00C41D47"/>
    <w:rsid w:val="00C453DC"/>
    <w:rsid w:val="00C51F71"/>
    <w:rsid w:val="00C525CE"/>
    <w:rsid w:val="00C60416"/>
    <w:rsid w:val="00C60728"/>
    <w:rsid w:val="00C61F2E"/>
    <w:rsid w:val="00C74674"/>
    <w:rsid w:val="00C82418"/>
    <w:rsid w:val="00C850A6"/>
    <w:rsid w:val="00C910CC"/>
    <w:rsid w:val="00C9310F"/>
    <w:rsid w:val="00C9400D"/>
    <w:rsid w:val="00CA4FA0"/>
    <w:rsid w:val="00CA6745"/>
    <w:rsid w:val="00CA751D"/>
    <w:rsid w:val="00CA7C0C"/>
    <w:rsid w:val="00CB0659"/>
    <w:rsid w:val="00CB653A"/>
    <w:rsid w:val="00CB722C"/>
    <w:rsid w:val="00CC08A9"/>
    <w:rsid w:val="00CC110D"/>
    <w:rsid w:val="00CD2643"/>
    <w:rsid w:val="00CD275B"/>
    <w:rsid w:val="00CD4C42"/>
    <w:rsid w:val="00CD6354"/>
    <w:rsid w:val="00CE2D83"/>
    <w:rsid w:val="00CF53A6"/>
    <w:rsid w:val="00CF622A"/>
    <w:rsid w:val="00D043DF"/>
    <w:rsid w:val="00D123C8"/>
    <w:rsid w:val="00D12459"/>
    <w:rsid w:val="00D12948"/>
    <w:rsid w:val="00D1386E"/>
    <w:rsid w:val="00D16FC7"/>
    <w:rsid w:val="00D20DE3"/>
    <w:rsid w:val="00D227D7"/>
    <w:rsid w:val="00D24499"/>
    <w:rsid w:val="00D247B8"/>
    <w:rsid w:val="00D24ABA"/>
    <w:rsid w:val="00D251E1"/>
    <w:rsid w:val="00D30F33"/>
    <w:rsid w:val="00D31122"/>
    <w:rsid w:val="00D33DA9"/>
    <w:rsid w:val="00D36C28"/>
    <w:rsid w:val="00D41C9C"/>
    <w:rsid w:val="00D428A8"/>
    <w:rsid w:val="00D449F3"/>
    <w:rsid w:val="00D478CD"/>
    <w:rsid w:val="00D505FB"/>
    <w:rsid w:val="00D520D0"/>
    <w:rsid w:val="00D527AB"/>
    <w:rsid w:val="00D527ED"/>
    <w:rsid w:val="00D54824"/>
    <w:rsid w:val="00D64DE7"/>
    <w:rsid w:val="00D67DD9"/>
    <w:rsid w:val="00D700C9"/>
    <w:rsid w:val="00D71157"/>
    <w:rsid w:val="00D74A93"/>
    <w:rsid w:val="00D832C8"/>
    <w:rsid w:val="00D87DAB"/>
    <w:rsid w:val="00D91080"/>
    <w:rsid w:val="00D96A40"/>
    <w:rsid w:val="00D976BF"/>
    <w:rsid w:val="00DA2C1A"/>
    <w:rsid w:val="00DA640B"/>
    <w:rsid w:val="00DB1C9E"/>
    <w:rsid w:val="00DC01E1"/>
    <w:rsid w:val="00DC156C"/>
    <w:rsid w:val="00DC4570"/>
    <w:rsid w:val="00DD4296"/>
    <w:rsid w:val="00DE1001"/>
    <w:rsid w:val="00DE1405"/>
    <w:rsid w:val="00DF0DC8"/>
    <w:rsid w:val="00DF2A34"/>
    <w:rsid w:val="00DF507F"/>
    <w:rsid w:val="00DF5537"/>
    <w:rsid w:val="00E02049"/>
    <w:rsid w:val="00E038A6"/>
    <w:rsid w:val="00E06A13"/>
    <w:rsid w:val="00E0714F"/>
    <w:rsid w:val="00E101FE"/>
    <w:rsid w:val="00E12A44"/>
    <w:rsid w:val="00E16F67"/>
    <w:rsid w:val="00E22900"/>
    <w:rsid w:val="00E27261"/>
    <w:rsid w:val="00E30030"/>
    <w:rsid w:val="00E33DAC"/>
    <w:rsid w:val="00E3498E"/>
    <w:rsid w:val="00E3690A"/>
    <w:rsid w:val="00E40CE4"/>
    <w:rsid w:val="00E4256E"/>
    <w:rsid w:val="00E453F8"/>
    <w:rsid w:val="00E4644D"/>
    <w:rsid w:val="00E507C1"/>
    <w:rsid w:val="00E50C7C"/>
    <w:rsid w:val="00E51FD5"/>
    <w:rsid w:val="00E52668"/>
    <w:rsid w:val="00E53181"/>
    <w:rsid w:val="00E56286"/>
    <w:rsid w:val="00E57DE0"/>
    <w:rsid w:val="00E606C8"/>
    <w:rsid w:val="00E6082D"/>
    <w:rsid w:val="00E658E4"/>
    <w:rsid w:val="00E72FEF"/>
    <w:rsid w:val="00E814B3"/>
    <w:rsid w:val="00E834E0"/>
    <w:rsid w:val="00E842E3"/>
    <w:rsid w:val="00E919C0"/>
    <w:rsid w:val="00E91A7A"/>
    <w:rsid w:val="00E92EC9"/>
    <w:rsid w:val="00EA0524"/>
    <w:rsid w:val="00EA16B4"/>
    <w:rsid w:val="00EA334D"/>
    <w:rsid w:val="00EA37A0"/>
    <w:rsid w:val="00EA3878"/>
    <w:rsid w:val="00EA6C2F"/>
    <w:rsid w:val="00EA711E"/>
    <w:rsid w:val="00EB152D"/>
    <w:rsid w:val="00EB29A9"/>
    <w:rsid w:val="00EB4993"/>
    <w:rsid w:val="00EB6498"/>
    <w:rsid w:val="00EC1643"/>
    <w:rsid w:val="00EC48E7"/>
    <w:rsid w:val="00EC5396"/>
    <w:rsid w:val="00ED1A91"/>
    <w:rsid w:val="00ED40D8"/>
    <w:rsid w:val="00ED53F5"/>
    <w:rsid w:val="00ED57F8"/>
    <w:rsid w:val="00EE185E"/>
    <w:rsid w:val="00EE4EBB"/>
    <w:rsid w:val="00EF7E76"/>
    <w:rsid w:val="00F02619"/>
    <w:rsid w:val="00F072C0"/>
    <w:rsid w:val="00F112C2"/>
    <w:rsid w:val="00F21146"/>
    <w:rsid w:val="00F30018"/>
    <w:rsid w:val="00F36AA2"/>
    <w:rsid w:val="00F4066E"/>
    <w:rsid w:val="00F408CA"/>
    <w:rsid w:val="00F452DA"/>
    <w:rsid w:val="00F4558C"/>
    <w:rsid w:val="00F4722F"/>
    <w:rsid w:val="00F55B8D"/>
    <w:rsid w:val="00F61B12"/>
    <w:rsid w:val="00F70756"/>
    <w:rsid w:val="00F70D99"/>
    <w:rsid w:val="00F7460E"/>
    <w:rsid w:val="00F751D4"/>
    <w:rsid w:val="00F82868"/>
    <w:rsid w:val="00F92864"/>
    <w:rsid w:val="00F9376E"/>
    <w:rsid w:val="00F95383"/>
    <w:rsid w:val="00F95DC0"/>
    <w:rsid w:val="00F9610D"/>
    <w:rsid w:val="00F97F77"/>
    <w:rsid w:val="00FA1E4E"/>
    <w:rsid w:val="00FA39C8"/>
    <w:rsid w:val="00FB0CD6"/>
    <w:rsid w:val="00FB17E1"/>
    <w:rsid w:val="00FB43A1"/>
    <w:rsid w:val="00FC0B7E"/>
    <w:rsid w:val="00FC32B3"/>
    <w:rsid w:val="00FC40E4"/>
    <w:rsid w:val="00FC793F"/>
    <w:rsid w:val="00FD1015"/>
    <w:rsid w:val="00FE1663"/>
    <w:rsid w:val="00FE3778"/>
    <w:rsid w:val="00FE3CEC"/>
    <w:rsid w:val="00FE7CC8"/>
    <w:rsid w:val="00FF59A7"/>
    <w:rsid w:val="00FF77B1"/>
    <w:rsid w:val="0E4E3B7D"/>
    <w:rsid w:val="5A90E4E9"/>
    <w:rsid w:val="69A8DF91"/>
    <w:rsid w:val="7C57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8304A"/>
  <w15:chartTrackingRefBased/>
  <w15:docId w15:val="{D039B179-F9DA-4D35-B0BE-EE6EB58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2"/>
  </w:style>
  <w:style w:type="paragraph" w:styleId="Heading1">
    <w:name w:val="heading 1"/>
    <w:basedOn w:val="Normal"/>
    <w:link w:val="Heading1Char"/>
    <w:uiPriority w:val="9"/>
    <w:qFormat/>
    <w:rsid w:val="00811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AA2"/>
    <w:rPr>
      <w:sz w:val="16"/>
      <w:szCs w:val="16"/>
    </w:rPr>
  </w:style>
  <w:style w:type="paragraph" w:styleId="CommentText">
    <w:name w:val="annotation text"/>
    <w:basedOn w:val="Normal"/>
    <w:link w:val="CommentTextChar"/>
    <w:uiPriority w:val="99"/>
    <w:unhideWhenUsed/>
    <w:rsid w:val="00A90AA2"/>
    <w:pPr>
      <w:spacing w:line="240" w:lineRule="auto"/>
    </w:pPr>
    <w:rPr>
      <w:sz w:val="20"/>
      <w:szCs w:val="20"/>
    </w:rPr>
  </w:style>
  <w:style w:type="character" w:customStyle="1" w:styleId="CommentTextChar">
    <w:name w:val="Comment Text Char"/>
    <w:basedOn w:val="DefaultParagraphFont"/>
    <w:link w:val="CommentText"/>
    <w:uiPriority w:val="99"/>
    <w:rsid w:val="00A90AA2"/>
    <w:rPr>
      <w:sz w:val="20"/>
      <w:szCs w:val="20"/>
    </w:rPr>
  </w:style>
  <w:style w:type="paragraph" w:styleId="BalloonText">
    <w:name w:val="Balloon Text"/>
    <w:basedOn w:val="Normal"/>
    <w:link w:val="BalloonTextChar"/>
    <w:uiPriority w:val="99"/>
    <w:semiHidden/>
    <w:unhideWhenUsed/>
    <w:rsid w:val="00A90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2"/>
    <w:rPr>
      <w:rFonts w:ascii="Segoe UI" w:hAnsi="Segoe UI" w:cs="Segoe UI"/>
      <w:sz w:val="18"/>
      <w:szCs w:val="18"/>
    </w:rPr>
  </w:style>
  <w:style w:type="paragraph" w:styleId="Header">
    <w:name w:val="header"/>
    <w:basedOn w:val="Normal"/>
    <w:link w:val="HeaderChar"/>
    <w:uiPriority w:val="99"/>
    <w:unhideWhenUsed/>
    <w:rsid w:val="00ED5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3F5"/>
  </w:style>
  <w:style w:type="paragraph" w:styleId="Footer">
    <w:name w:val="footer"/>
    <w:basedOn w:val="Normal"/>
    <w:link w:val="FooterChar"/>
    <w:uiPriority w:val="99"/>
    <w:unhideWhenUsed/>
    <w:rsid w:val="00ED5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3F5"/>
  </w:style>
  <w:style w:type="table" w:styleId="TableGrid">
    <w:name w:val="Table Grid"/>
    <w:basedOn w:val="TableNormal"/>
    <w:uiPriority w:val="39"/>
    <w:rsid w:val="0070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5344B"/>
    <w:rPr>
      <w:b/>
      <w:bCs/>
    </w:rPr>
  </w:style>
  <w:style w:type="character" w:customStyle="1" w:styleId="CommentSubjectChar">
    <w:name w:val="Comment Subject Char"/>
    <w:basedOn w:val="CommentTextChar"/>
    <w:link w:val="CommentSubject"/>
    <w:uiPriority w:val="99"/>
    <w:semiHidden/>
    <w:rsid w:val="0025344B"/>
    <w:rPr>
      <w:b/>
      <w:bCs/>
      <w:sz w:val="20"/>
      <w:szCs w:val="20"/>
    </w:rPr>
  </w:style>
  <w:style w:type="paragraph" w:customStyle="1" w:styleId="Default">
    <w:name w:val="Default"/>
    <w:rsid w:val="00D16FC7"/>
    <w:pPr>
      <w:autoSpaceDE w:val="0"/>
      <w:autoSpaceDN w:val="0"/>
      <w:adjustRightInd w:val="0"/>
      <w:spacing w:after="0" w:line="240" w:lineRule="auto"/>
    </w:pPr>
    <w:rPr>
      <w:rFonts w:ascii="JXZRYT+TrebuchetMS-Bold" w:hAnsi="JXZRYT+TrebuchetMS-Bold" w:cs="JXZRYT+TrebuchetMS-Bold"/>
      <w:color w:val="000000"/>
      <w:sz w:val="24"/>
      <w:szCs w:val="24"/>
    </w:rPr>
  </w:style>
  <w:style w:type="paragraph" w:styleId="ListParagraph">
    <w:name w:val="List Paragraph"/>
    <w:basedOn w:val="Normal"/>
    <w:uiPriority w:val="34"/>
    <w:qFormat/>
    <w:rsid w:val="0004656A"/>
    <w:pPr>
      <w:ind w:left="720"/>
      <w:contextualSpacing/>
    </w:pPr>
  </w:style>
  <w:style w:type="paragraph" w:styleId="HTMLPreformatted">
    <w:name w:val="HTML Preformatted"/>
    <w:basedOn w:val="Normal"/>
    <w:link w:val="HTMLPreformattedChar"/>
    <w:uiPriority w:val="99"/>
    <w:semiHidden/>
    <w:unhideWhenUsed/>
    <w:rsid w:val="000C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C3D7C"/>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A9286B"/>
    <w:rPr>
      <w:color w:val="0000FF"/>
      <w:u w:val="single"/>
    </w:rPr>
  </w:style>
  <w:style w:type="paragraph" w:styleId="NormalWeb">
    <w:name w:val="Normal (Web)"/>
    <w:basedOn w:val="Normal"/>
    <w:uiPriority w:val="99"/>
    <w:unhideWhenUsed/>
    <w:rsid w:val="00FA1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3D28"/>
  </w:style>
  <w:style w:type="character" w:customStyle="1" w:styleId="Heading1Char">
    <w:name w:val="Heading 1 Char"/>
    <w:basedOn w:val="DefaultParagraphFont"/>
    <w:link w:val="Heading1"/>
    <w:uiPriority w:val="9"/>
    <w:rsid w:val="00811C48"/>
    <w:rPr>
      <w:rFonts w:ascii="Times New Roman" w:eastAsia="Times New Roman" w:hAnsi="Times New Roman" w:cs="Times New Roman"/>
      <w:b/>
      <w:bCs/>
      <w:kern w:val="36"/>
      <w:sz w:val="48"/>
      <w:szCs w:val="48"/>
    </w:rPr>
  </w:style>
  <w:style w:type="character" w:customStyle="1" w:styleId="u-visually-hidden">
    <w:name w:val="u-visually-hidden"/>
    <w:basedOn w:val="DefaultParagraphFont"/>
    <w:rsid w:val="00811C48"/>
  </w:style>
  <w:style w:type="character" w:styleId="Emphasis">
    <w:name w:val="Emphasis"/>
    <w:basedOn w:val="DefaultParagraphFont"/>
    <w:uiPriority w:val="20"/>
    <w:qFormat/>
    <w:rsid w:val="005428F1"/>
    <w:rPr>
      <w:i/>
      <w:iCs/>
    </w:rPr>
  </w:style>
  <w:style w:type="paragraph" w:styleId="Revision">
    <w:name w:val="Revision"/>
    <w:hidden/>
    <w:uiPriority w:val="99"/>
    <w:semiHidden/>
    <w:rsid w:val="00F112C2"/>
    <w:pPr>
      <w:spacing w:after="0" w:line="240" w:lineRule="auto"/>
    </w:pPr>
  </w:style>
  <w:style w:type="paragraph" w:customStyle="1" w:styleId="paragraph">
    <w:name w:val="paragraph"/>
    <w:basedOn w:val="Normal"/>
    <w:rsid w:val="00692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2B90"/>
  </w:style>
  <w:style w:type="character" w:customStyle="1" w:styleId="eop">
    <w:name w:val="eop"/>
    <w:basedOn w:val="DefaultParagraphFont"/>
    <w:rsid w:val="00692B90"/>
  </w:style>
  <w:style w:type="character" w:customStyle="1" w:styleId="spellingerror">
    <w:name w:val="spellingerror"/>
    <w:basedOn w:val="DefaultParagraphFont"/>
    <w:rsid w:val="0080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199">
      <w:bodyDiv w:val="1"/>
      <w:marLeft w:val="0"/>
      <w:marRight w:val="0"/>
      <w:marTop w:val="0"/>
      <w:marBottom w:val="0"/>
      <w:divBdr>
        <w:top w:val="none" w:sz="0" w:space="0" w:color="auto"/>
        <w:left w:val="none" w:sz="0" w:space="0" w:color="auto"/>
        <w:bottom w:val="none" w:sz="0" w:space="0" w:color="auto"/>
        <w:right w:val="none" w:sz="0" w:space="0" w:color="auto"/>
      </w:divBdr>
    </w:div>
    <w:div w:id="15547833">
      <w:bodyDiv w:val="1"/>
      <w:marLeft w:val="0"/>
      <w:marRight w:val="0"/>
      <w:marTop w:val="0"/>
      <w:marBottom w:val="0"/>
      <w:divBdr>
        <w:top w:val="none" w:sz="0" w:space="0" w:color="auto"/>
        <w:left w:val="none" w:sz="0" w:space="0" w:color="auto"/>
        <w:bottom w:val="none" w:sz="0" w:space="0" w:color="auto"/>
        <w:right w:val="none" w:sz="0" w:space="0" w:color="auto"/>
      </w:divBdr>
    </w:div>
    <w:div w:id="41635576">
      <w:bodyDiv w:val="1"/>
      <w:marLeft w:val="0"/>
      <w:marRight w:val="0"/>
      <w:marTop w:val="0"/>
      <w:marBottom w:val="0"/>
      <w:divBdr>
        <w:top w:val="none" w:sz="0" w:space="0" w:color="auto"/>
        <w:left w:val="none" w:sz="0" w:space="0" w:color="auto"/>
        <w:bottom w:val="none" w:sz="0" w:space="0" w:color="auto"/>
        <w:right w:val="none" w:sz="0" w:space="0" w:color="auto"/>
      </w:divBdr>
    </w:div>
    <w:div w:id="51736194">
      <w:bodyDiv w:val="1"/>
      <w:marLeft w:val="0"/>
      <w:marRight w:val="0"/>
      <w:marTop w:val="0"/>
      <w:marBottom w:val="0"/>
      <w:divBdr>
        <w:top w:val="none" w:sz="0" w:space="0" w:color="auto"/>
        <w:left w:val="none" w:sz="0" w:space="0" w:color="auto"/>
        <w:bottom w:val="none" w:sz="0" w:space="0" w:color="auto"/>
        <w:right w:val="none" w:sz="0" w:space="0" w:color="auto"/>
      </w:divBdr>
    </w:div>
    <w:div w:id="78142705">
      <w:bodyDiv w:val="1"/>
      <w:marLeft w:val="0"/>
      <w:marRight w:val="0"/>
      <w:marTop w:val="0"/>
      <w:marBottom w:val="0"/>
      <w:divBdr>
        <w:top w:val="none" w:sz="0" w:space="0" w:color="auto"/>
        <w:left w:val="none" w:sz="0" w:space="0" w:color="auto"/>
        <w:bottom w:val="none" w:sz="0" w:space="0" w:color="auto"/>
        <w:right w:val="none" w:sz="0" w:space="0" w:color="auto"/>
      </w:divBdr>
    </w:div>
    <w:div w:id="90668170">
      <w:bodyDiv w:val="1"/>
      <w:marLeft w:val="0"/>
      <w:marRight w:val="0"/>
      <w:marTop w:val="0"/>
      <w:marBottom w:val="0"/>
      <w:divBdr>
        <w:top w:val="none" w:sz="0" w:space="0" w:color="auto"/>
        <w:left w:val="none" w:sz="0" w:space="0" w:color="auto"/>
        <w:bottom w:val="none" w:sz="0" w:space="0" w:color="auto"/>
        <w:right w:val="none" w:sz="0" w:space="0" w:color="auto"/>
      </w:divBdr>
    </w:div>
    <w:div w:id="108428857">
      <w:bodyDiv w:val="1"/>
      <w:marLeft w:val="0"/>
      <w:marRight w:val="0"/>
      <w:marTop w:val="0"/>
      <w:marBottom w:val="0"/>
      <w:divBdr>
        <w:top w:val="none" w:sz="0" w:space="0" w:color="auto"/>
        <w:left w:val="none" w:sz="0" w:space="0" w:color="auto"/>
        <w:bottom w:val="none" w:sz="0" w:space="0" w:color="auto"/>
        <w:right w:val="none" w:sz="0" w:space="0" w:color="auto"/>
      </w:divBdr>
    </w:div>
    <w:div w:id="115635934">
      <w:bodyDiv w:val="1"/>
      <w:marLeft w:val="0"/>
      <w:marRight w:val="0"/>
      <w:marTop w:val="0"/>
      <w:marBottom w:val="0"/>
      <w:divBdr>
        <w:top w:val="none" w:sz="0" w:space="0" w:color="auto"/>
        <w:left w:val="none" w:sz="0" w:space="0" w:color="auto"/>
        <w:bottom w:val="none" w:sz="0" w:space="0" w:color="auto"/>
        <w:right w:val="none" w:sz="0" w:space="0" w:color="auto"/>
      </w:divBdr>
    </w:div>
    <w:div w:id="128012829">
      <w:bodyDiv w:val="1"/>
      <w:marLeft w:val="0"/>
      <w:marRight w:val="0"/>
      <w:marTop w:val="0"/>
      <w:marBottom w:val="0"/>
      <w:divBdr>
        <w:top w:val="none" w:sz="0" w:space="0" w:color="auto"/>
        <w:left w:val="none" w:sz="0" w:space="0" w:color="auto"/>
        <w:bottom w:val="none" w:sz="0" w:space="0" w:color="auto"/>
        <w:right w:val="none" w:sz="0" w:space="0" w:color="auto"/>
      </w:divBdr>
    </w:div>
    <w:div w:id="131363852">
      <w:bodyDiv w:val="1"/>
      <w:marLeft w:val="0"/>
      <w:marRight w:val="0"/>
      <w:marTop w:val="0"/>
      <w:marBottom w:val="0"/>
      <w:divBdr>
        <w:top w:val="none" w:sz="0" w:space="0" w:color="auto"/>
        <w:left w:val="none" w:sz="0" w:space="0" w:color="auto"/>
        <w:bottom w:val="none" w:sz="0" w:space="0" w:color="auto"/>
        <w:right w:val="none" w:sz="0" w:space="0" w:color="auto"/>
      </w:divBdr>
    </w:div>
    <w:div w:id="135805536">
      <w:bodyDiv w:val="1"/>
      <w:marLeft w:val="0"/>
      <w:marRight w:val="0"/>
      <w:marTop w:val="0"/>
      <w:marBottom w:val="0"/>
      <w:divBdr>
        <w:top w:val="none" w:sz="0" w:space="0" w:color="auto"/>
        <w:left w:val="none" w:sz="0" w:space="0" w:color="auto"/>
        <w:bottom w:val="none" w:sz="0" w:space="0" w:color="auto"/>
        <w:right w:val="none" w:sz="0" w:space="0" w:color="auto"/>
      </w:divBdr>
    </w:div>
    <w:div w:id="158624194">
      <w:bodyDiv w:val="1"/>
      <w:marLeft w:val="0"/>
      <w:marRight w:val="0"/>
      <w:marTop w:val="0"/>
      <w:marBottom w:val="0"/>
      <w:divBdr>
        <w:top w:val="none" w:sz="0" w:space="0" w:color="auto"/>
        <w:left w:val="none" w:sz="0" w:space="0" w:color="auto"/>
        <w:bottom w:val="none" w:sz="0" w:space="0" w:color="auto"/>
        <w:right w:val="none" w:sz="0" w:space="0" w:color="auto"/>
      </w:divBdr>
    </w:div>
    <w:div w:id="166797205">
      <w:bodyDiv w:val="1"/>
      <w:marLeft w:val="0"/>
      <w:marRight w:val="0"/>
      <w:marTop w:val="0"/>
      <w:marBottom w:val="0"/>
      <w:divBdr>
        <w:top w:val="none" w:sz="0" w:space="0" w:color="auto"/>
        <w:left w:val="none" w:sz="0" w:space="0" w:color="auto"/>
        <w:bottom w:val="none" w:sz="0" w:space="0" w:color="auto"/>
        <w:right w:val="none" w:sz="0" w:space="0" w:color="auto"/>
      </w:divBdr>
    </w:div>
    <w:div w:id="169221508">
      <w:bodyDiv w:val="1"/>
      <w:marLeft w:val="0"/>
      <w:marRight w:val="0"/>
      <w:marTop w:val="0"/>
      <w:marBottom w:val="0"/>
      <w:divBdr>
        <w:top w:val="none" w:sz="0" w:space="0" w:color="auto"/>
        <w:left w:val="none" w:sz="0" w:space="0" w:color="auto"/>
        <w:bottom w:val="none" w:sz="0" w:space="0" w:color="auto"/>
        <w:right w:val="none" w:sz="0" w:space="0" w:color="auto"/>
      </w:divBdr>
    </w:div>
    <w:div w:id="179390920">
      <w:bodyDiv w:val="1"/>
      <w:marLeft w:val="0"/>
      <w:marRight w:val="0"/>
      <w:marTop w:val="0"/>
      <w:marBottom w:val="0"/>
      <w:divBdr>
        <w:top w:val="none" w:sz="0" w:space="0" w:color="auto"/>
        <w:left w:val="none" w:sz="0" w:space="0" w:color="auto"/>
        <w:bottom w:val="none" w:sz="0" w:space="0" w:color="auto"/>
        <w:right w:val="none" w:sz="0" w:space="0" w:color="auto"/>
      </w:divBdr>
    </w:div>
    <w:div w:id="183713291">
      <w:bodyDiv w:val="1"/>
      <w:marLeft w:val="0"/>
      <w:marRight w:val="0"/>
      <w:marTop w:val="0"/>
      <w:marBottom w:val="0"/>
      <w:divBdr>
        <w:top w:val="none" w:sz="0" w:space="0" w:color="auto"/>
        <w:left w:val="none" w:sz="0" w:space="0" w:color="auto"/>
        <w:bottom w:val="none" w:sz="0" w:space="0" w:color="auto"/>
        <w:right w:val="none" w:sz="0" w:space="0" w:color="auto"/>
      </w:divBdr>
    </w:div>
    <w:div w:id="192621181">
      <w:bodyDiv w:val="1"/>
      <w:marLeft w:val="0"/>
      <w:marRight w:val="0"/>
      <w:marTop w:val="0"/>
      <w:marBottom w:val="0"/>
      <w:divBdr>
        <w:top w:val="none" w:sz="0" w:space="0" w:color="auto"/>
        <w:left w:val="none" w:sz="0" w:space="0" w:color="auto"/>
        <w:bottom w:val="none" w:sz="0" w:space="0" w:color="auto"/>
        <w:right w:val="none" w:sz="0" w:space="0" w:color="auto"/>
      </w:divBdr>
    </w:div>
    <w:div w:id="218589928">
      <w:bodyDiv w:val="1"/>
      <w:marLeft w:val="0"/>
      <w:marRight w:val="0"/>
      <w:marTop w:val="0"/>
      <w:marBottom w:val="0"/>
      <w:divBdr>
        <w:top w:val="none" w:sz="0" w:space="0" w:color="auto"/>
        <w:left w:val="none" w:sz="0" w:space="0" w:color="auto"/>
        <w:bottom w:val="none" w:sz="0" w:space="0" w:color="auto"/>
        <w:right w:val="none" w:sz="0" w:space="0" w:color="auto"/>
      </w:divBdr>
    </w:div>
    <w:div w:id="221915381">
      <w:bodyDiv w:val="1"/>
      <w:marLeft w:val="0"/>
      <w:marRight w:val="0"/>
      <w:marTop w:val="0"/>
      <w:marBottom w:val="0"/>
      <w:divBdr>
        <w:top w:val="none" w:sz="0" w:space="0" w:color="auto"/>
        <w:left w:val="none" w:sz="0" w:space="0" w:color="auto"/>
        <w:bottom w:val="none" w:sz="0" w:space="0" w:color="auto"/>
        <w:right w:val="none" w:sz="0" w:space="0" w:color="auto"/>
      </w:divBdr>
    </w:div>
    <w:div w:id="237180848">
      <w:bodyDiv w:val="1"/>
      <w:marLeft w:val="0"/>
      <w:marRight w:val="0"/>
      <w:marTop w:val="0"/>
      <w:marBottom w:val="0"/>
      <w:divBdr>
        <w:top w:val="none" w:sz="0" w:space="0" w:color="auto"/>
        <w:left w:val="none" w:sz="0" w:space="0" w:color="auto"/>
        <w:bottom w:val="none" w:sz="0" w:space="0" w:color="auto"/>
        <w:right w:val="none" w:sz="0" w:space="0" w:color="auto"/>
      </w:divBdr>
    </w:div>
    <w:div w:id="265622110">
      <w:bodyDiv w:val="1"/>
      <w:marLeft w:val="0"/>
      <w:marRight w:val="0"/>
      <w:marTop w:val="0"/>
      <w:marBottom w:val="0"/>
      <w:divBdr>
        <w:top w:val="none" w:sz="0" w:space="0" w:color="auto"/>
        <w:left w:val="none" w:sz="0" w:space="0" w:color="auto"/>
        <w:bottom w:val="none" w:sz="0" w:space="0" w:color="auto"/>
        <w:right w:val="none" w:sz="0" w:space="0" w:color="auto"/>
      </w:divBdr>
    </w:div>
    <w:div w:id="283392223">
      <w:bodyDiv w:val="1"/>
      <w:marLeft w:val="0"/>
      <w:marRight w:val="0"/>
      <w:marTop w:val="0"/>
      <w:marBottom w:val="0"/>
      <w:divBdr>
        <w:top w:val="none" w:sz="0" w:space="0" w:color="auto"/>
        <w:left w:val="none" w:sz="0" w:space="0" w:color="auto"/>
        <w:bottom w:val="none" w:sz="0" w:space="0" w:color="auto"/>
        <w:right w:val="none" w:sz="0" w:space="0" w:color="auto"/>
      </w:divBdr>
    </w:div>
    <w:div w:id="323825397">
      <w:bodyDiv w:val="1"/>
      <w:marLeft w:val="0"/>
      <w:marRight w:val="0"/>
      <w:marTop w:val="0"/>
      <w:marBottom w:val="0"/>
      <w:divBdr>
        <w:top w:val="none" w:sz="0" w:space="0" w:color="auto"/>
        <w:left w:val="none" w:sz="0" w:space="0" w:color="auto"/>
        <w:bottom w:val="none" w:sz="0" w:space="0" w:color="auto"/>
        <w:right w:val="none" w:sz="0" w:space="0" w:color="auto"/>
      </w:divBdr>
    </w:div>
    <w:div w:id="365376384">
      <w:bodyDiv w:val="1"/>
      <w:marLeft w:val="0"/>
      <w:marRight w:val="0"/>
      <w:marTop w:val="0"/>
      <w:marBottom w:val="0"/>
      <w:divBdr>
        <w:top w:val="none" w:sz="0" w:space="0" w:color="auto"/>
        <w:left w:val="none" w:sz="0" w:space="0" w:color="auto"/>
        <w:bottom w:val="none" w:sz="0" w:space="0" w:color="auto"/>
        <w:right w:val="none" w:sz="0" w:space="0" w:color="auto"/>
      </w:divBdr>
    </w:div>
    <w:div w:id="370106962">
      <w:bodyDiv w:val="1"/>
      <w:marLeft w:val="0"/>
      <w:marRight w:val="0"/>
      <w:marTop w:val="0"/>
      <w:marBottom w:val="0"/>
      <w:divBdr>
        <w:top w:val="none" w:sz="0" w:space="0" w:color="auto"/>
        <w:left w:val="none" w:sz="0" w:space="0" w:color="auto"/>
        <w:bottom w:val="none" w:sz="0" w:space="0" w:color="auto"/>
        <w:right w:val="none" w:sz="0" w:space="0" w:color="auto"/>
      </w:divBdr>
    </w:div>
    <w:div w:id="422147276">
      <w:bodyDiv w:val="1"/>
      <w:marLeft w:val="0"/>
      <w:marRight w:val="0"/>
      <w:marTop w:val="0"/>
      <w:marBottom w:val="0"/>
      <w:divBdr>
        <w:top w:val="none" w:sz="0" w:space="0" w:color="auto"/>
        <w:left w:val="none" w:sz="0" w:space="0" w:color="auto"/>
        <w:bottom w:val="none" w:sz="0" w:space="0" w:color="auto"/>
        <w:right w:val="none" w:sz="0" w:space="0" w:color="auto"/>
      </w:divBdr>
    </w:div>
    <w:div w:id="453791131">
      <w:bodyDiv w:val="1"/>
      <w:marLeft w:val="0"/>
      <w:marRight w:val="0"/>
      <w:marTop w:val="0"/>
      <w:marBottom w:val="0"/>
      <w:divBdr>
        <w:top w:val="none" w:sz="0" w:space="0" w:color="auto"/>
        <w:left w:val="none" w:sz="0" w:space="0" w:color="auto"/>
        <w:bottom w:val="none" w:sz="0" w:space="0" w:color="auto"/>
        <w:right w:val="none" w:sz="0" w:space="0" w:color="auto"/>
      </w:divBdr>
    </w:div>
    <w:div w:id="501697847">
      <w:bodyDiv w:val="1"/>
      <w:marLeft w:val="0"/>
      <w:marRight w:val="0"/>
      <w:marTop w:val="0"/>
      <w:marBottom w:val="0"/>
      <w:divBdr>
        <w:top w:val="none" w:sz="0" w:space="0" w:color="auto"/>
        <w:left w:val="none" w:sz="0" w:space="0" w:color="auto"/>
        <w:bottom w:val="none" w:sz="0" w:space="0" w:color="auto"/>
        <w:right w:val="none" w:sz="0" w:space="0" w:color="auto"/>
      </w:divBdr>
    </w:div>
    <w:div w:id="547841589">
      <w:bodyDiv w:val="1"/>
      <w:marLeft w:val="0"/>
      <w:marRight w:val="0"/>
      <w:marTop w:val="0"/>
      <w:marBottom w:val="0"/>
      <w:divBdr>
        <w:top w:val="none" w:sz="0" w:space="0" w:color="auto"/>
        <w:left w:val="none" w:sz="0" w:space="0" w:color="auto"/>
        <w:bottom w:val="none" w:sz="0" w:space="0" w:color="auto"/>
        <w:right w:val="none" w:sz="0" w:space="0" w:color="auto"/>
      </w:divBdr>
    </w:div>
    <w:div w:id="548687612">
      <w:bodyDiv w:val="1"/>
      <w:marLeft w:val="0"/>
      <w:marRight w:val="0"/>
      <w:marTop w:val="0"/>
      <w:marBottom w:val="0"/>
      <w:divBdr>
        <w:top w:val="none" w:sz="0" w:space="0" w:color="auto"/>
        <w:left w:val="none" w:sz="0" w:space="0" w:color="auto"/>
        <w:bottom w:val="none" w:sz="0" w:space="0" w:color="auto"/>
        <w:right w:val="none" w:sz="0" w:space="0" w:color="auto"/>
      </w:divBdr>
    </w:div>
    <w:div w:id="553854196">
      <w:bodyDiv w:val="1"/>
      <w:marLeft w:val="0"/>
      <w:marRight w:val="0"/>
      <w:marTop w:val="0"/>
      <w:marBottom w:val="0"/>
      <w:divBdr>
        <w:top w:val="none" w:sz="0" w:space="0" w:color="auto"/>
        <w:left w:val="none" w:sz="0" w:space="0" w:color="auto"/>
        <w:bottom w:val="none" w:sz="0" w:space="0" w:color="auto"/>
        <w:right w:val="none" w:sz="0" w:space="0" w:color="auto"/>
      </w:divBdr>
    </w:div>
    <w:div w:id="557402593">
      <w:bodyDiv w:val="1"/>
      <w:marLeft w:val="0"/>
      <w:marRight w:val="0"/>
      <w:marTop w:val="0"/>
      <w:marBottom w:val="0"/>
      <w:divBdr>
        <w:top w:val="none" w:sz="0" w:space="0" w:color="auto"/>
        <w:left w:val="none" w:sz="0" w:space="0" w:color="auto"/>
        <w:bottom w:val="none" w:sz="0" w:space="0" w:color="auto"/>
        <w:right w:val="none" w:sz="0" w:space="0" w:color="auto"/>
      </w:divBdr>
    </w:div>
    <w:div w:id="569387326">
      <w:bodyDiv w:val="1"/>
      <w:marLeft w:val="0"/>
      <w:marRight w:val="0"/>
      <w:marTop w:val="0"/>
      <w:marBottom w:val="0"/>
      <w:divBdr>
        <w:top w:val="none" w:sz="0" w:space="0" w:color="auto"/>
        <w:left w:val="none" w:sz="0" w:space="0" w:color="auto"/>
        <w:bottom w:val="none" w:sz="0" w:space="0" w:color="auto"/>
        <w:right w:val="none" w:sz="0" w:space="0" w:color="auto"/>
      </w:divBdr>
    </w:div>
    <w:div w:id="602568737">
      <w:bodyDiv w:val="1"/>
      <w:marLeft w:val="0"/>
      <w:marRight w:val="0"/>
      <w:marTop w:val="0"/>
      <w:marBottom w:val="0"/>
      <w:divBdr>
        <w:top w:val="none" w:sz="0" w:space="0" w:color="auto"/>
        <w:left w:val="none" w:sz="0" w:space="0" w:color="auto"/>
        <w:bottom w:val="none" w:sz="0" w:space="0" w:color="auto"/>
        <w:right w:val="none" w:sz="0" w:space="0" w:color="auto"/>
      </w:divBdr>
    </w:div>
    <w:div w:id="605816212">
      <w:bodyDiv w:val="1"/>
      <w:marLeft w:val="0"/>
      <w:marRight w:val="0"/>
      <w:marTop w:val="0"/>
      <w:marBottom w:val="0"/>
      <w:divBdr>
        <w:top w:val="none" w:sz="0" w:space="0" w:color="auto"/>
        <w:left w:val="none" w:sz="0" w:space="0" w:color="auto"/>
        <w:bottom w:val="none" w:sz="0" w:space="0" w:color="auto"/>
        <w:right w:val="none" w:sz="0" w:space="0" w:color="auto"/>
      </w:divBdr>
    </w:div>
    <w:div w:id="630862443">
      <w:bodyDiv w:val="1"/>
      <w:marLeft w:val="0"/>
      <w:marRight w:val="0"/>
      <w:marTop w:val="0"/>
      <w:marBottom w:val="0"/>
      <w:divBdr>
        <w:top w:val="none" w:sz="0" w:space="0" w:color="auto"/>
        <w:left w:val="none" w:sz="0" w:space="0" w:color="auto"/>
        <w:bottom w:val="none" w:sz="0" w:space="0" w:color="auto"/>
        <w:right w:val="none" w:sz="0" w:space="0" w:color="auto"/>
      </w:divBdr>
    </w:div>
    <w:div w:id="651637997">
      <w:bodyDiv w:val="1"/>
      <w:marLeft w:val="0"/>
      <w:marRight w:val="0"/>
      <w:marTop w:val="0"/>
      <w:marBottom w:val="0"/>
      <w:divBdr>
        <w:top w:val="none" w:sz="0" w:space="0" w:color="auto"/>
        <w:left w:val="none" w:sz="0" w:space="0" w:color="auto"/>
        <w:bottom w:val="none" w:sz="0" w:space="0" w:color="auto"/>
        <w:right w:val="none" w:sz="0" w:space="0" w:color="auto"/>
      </w:divBdr>
    </w:div>
    <w:div w:id="679815001">
      <w:bodyDiv w:val="1"/>
      <w:marLeft w:val="0"/>
      <w:marRight w:val="0"/>
      <w:marTop w:val="0"/>
      <w:marBottom w:val="0"/>
      <w:divBdr>
        <w:top w:val="none" w:sz="0" w:space="0" w:color="auto"/>
        <w:left w:val="none" w:sz="0" w:space="0" w:color="auto"/>
        <w:bottom w:val="none" w:sz="0" w:space="0" w:color="auto"/>
        <w:right w:val="none" w:sz="0" w:space="0" w:color="auto"/>
      </w:divBdr>
      <w:divsChild>
        <w:div w:id="92285060">
          <w:marLeft w:val="0"/>
          <w:marRight w:val="0"/>
          <w:marTop w:val="0"/>
          <w:marBottom w:val="0"/>
          <w:divBdr>
            <w:top w:val="none" w:sz="0" w:space="0" w:color="auto"/>
            <w:left w:val="none" w:sz="0" w:space="0" w:color="auto"/>
            <w:bottom w:val="none" w:sz="0" w:space="0" w:color="auto"/>
            <w:right w:val="none" w:sz="0" w:space="0" w:color="auto"/>
          </w:divBdr>
        </w:div>
        <w:div w:id="1813133771">
          <w:marLeft w:val="0"/>
          <w:marRight w:val="0"/>
          <w:marTop w:val="0"/>
          <w:marBottom w:val="0"/>
          <w:divBdr>
            <w:top w:val="none" w:sz="0" w:space="0" w:color="auto"/>
            <w:left w:val="none" w:sz="0" w:space="0" w:color="auto"/>
            <w:bottom w:val="none" w:sz="0" w:space="0" w:color="auto"/>
            <w:right w:val="none" w:sz="0" w:space="0" w:color="auto"/>
          </w:divBdr>
        </w:div>
      </w:divsChild>
    </w:div>
    <w:div w:id="695932931">
      <w:bodyDiv w:val="1"/>
      <w:marLeft w:val="0"/>
      <w:marRight w:val="0"/>
      <w:marTop w:val="0"/>
      <w:marBottom w:val="0"/>
      <w:divBdr>
        <w:top w:val="none" w:sz="0" w:space="0" w:color="auto"/>
        <w:left w:val="none" w:sz="0" w:space="0" w:color="auto"/>
        <w:bottom w:val="none" w:sz="0" w:space="0" w:color="auto"/>
        <w:right w:val="none" w:sz="0" w:space="0" w:color="auto"/>
      </w:divBdr>
    </w:div>
    <w:div w:id="699672490">
      <w:bodyDiv w:val="1"/>
      <w:marLeft w:val="0"/>
      <w:marRight w:val="0"/>
      <w:marTop w:val="0"/>
      <w:marBottom w:val="0"/>
      <w:divBdr>
        <w:top w:val="none" w:sz="0" w:space="0" w:color="auto"/>
        <w:left w:val="none" w:sz="0" w:space="0" w:color="auto"/>
        <w:bottom w:val="none" w:sz="0" w:space="0" w:color="auto"/>
        <w:right w:val="none" w:sz="0" w:space="0" w:color="auto"/>
      </w:divBdr>
    </w:div>
    <w:div w:id="708720196">
      <w:bodyDiv w:val="1"/>
      <w:marLeft w:val="0"/>
      <w:marRight w:val="0"/>
      <w:marTop w:val="0"/>
      <w:marBottom w:val="0"/>
      <w:divBdr>
        <w:top w:val="none" w:sz="0" w:space="0" w:color="auto"/>
        <w:left w:val="none" w:sz="0" w:space="0" w:color="auto"/>
        <w:bottom w:val="none" w:sz="0" w:space="0" w:color="auto"/>
        <w:right w:val="none" w:sz="0" w:space="0" w:color="auto"/>
      </w:divBdr>
    </w:div>
    <w:div w:id="718674614">
      <w:bodyDiv w:val="1"/>
      <w:marLeft w:val="0"/>
      <w:marRight w:val="0"/>
      <w:marTop w:val="0"/>
      <w:marBottom w:val="0"/>
      <w:divBdr>
        <w:top w:val="none" w:sz="0" w:space="0" w:color="auto"/>
        <w:left w:val="none" w:sz="0" w:space="0" w:color="auto"/>
        <w:bottom w:val="none" w:sz="0" w:space="0" w:color="auto"/>
        <w:right w:val="none" w:sz="0" w:space="0" w:color="auto"/>
      </w:divBdr>
    </w:div>
    <w:div w:id="727457609">
      <w:bodyDiv w:val="1"/>
      <w:marLeft w:val="0"/>
      <w:marRight w:val="0"/>
      <w:marTop w:val="0"/>
      <w:marBottom w:val="0"/>
      <w:divBdr>
        <w:top w:val="none" w:sz="0" w:space="0" w:color="auto"/>
        <w:left w:val="none" w:sz="0" w:space="0" w:color="auto"/>
        <w:bottom w:val="none" w:sz="0" w:space="0" w:color="auto"/>
        <w:right w:val="none" w:sz="0" w:space="0" w:color="auto"/>
      </w:divBdr>
    </w:div>
    <w:div w:id="735399479">
      <w:bodyDiv w:val="1"/>
      <w:marLeft w:val="0"/>
      <w:marRight w:val="0"/>
      <w:marTop w:val="0"/>
      <w:marBottom w:val="0"/>
      <w:divBdr>
        <w:top w:val="none" w:sz="0" w:space="0" w:color="auto"/>
        <w:left w:val="none" w:sz="0" w:space="0" w:color="auto"/>
        <w:bottom w:val="none" w:sz="0" w:space="0" w:color="auto"/>
        <w:right w:val="none" w:sz="0" w:space="0" w:color="auto"/>
      </w:divBdr>
    </w:div>
    <w:div w:id="764233649">
      <w:bodyDiv w:val="1"/>
      <w:marLeft w:val="0"/>
      <w:marRight w:val="0"/>
      <w:marTop w:val="0"/>
      <w:marBottom w:val="0"/>
      <w:divBdr>
        <w:top w:val="none" w:sz="0" w:space="0" w:color="auto"/>
        <w:left w:val="none" w:sz="0" w:space="0" w:color="auto"/>
        <w:bottom w:val="none" w:sz="0" w:space="0" w:color="auto"/>
        <w:right w:val="none" w:sz="0" w:space="0" w:color="auto"/>
      </w:divBdr>
    </w:div>
    <w:div w:id="765269219">
      <w:bodyDiv w:val="1"/>
      <w:marLeft w:val="0"/>
      <w:marRight w:val="0"/>
      <w:marTop w:val="0"/>
      <w:marBottom w:val="0"/>
      <w:divBdr>
        <w:top w:val="none" w:sz="0" w:space="0" w:color="auto"/>
        <w:left w:val="none" w:sz="0" w:space="0" w:color="auto"/>
        <w:bottom w:val="none" w:sz="0" w:space="0" w:color="auto"/>
        <w:right w:val="none" w:sz="0" w:space="0" w:color="auto"/>
      </w:divBdr>
      <w:divsChild>
        <w:div w:id="1989434895">
          <w:marLeft w:val="0"/>
          <w:marRight w:val="0"/>
          <w:marTop w:val="0"/>
          <w:marBottom w:val="0"/>
          <w:divBdr>
            <w:top w:val="none" w:sz="0" w:space="0" w:color="auto"/>
            <w:left w:val="none" w:sz="0" w:space="0" w:color="auto"/>
            <w:bottom w:val="none" w:sz="0" w:space="0" w:color="auto"/>
            <w:right w:val="none" w:sz="0" w:space="0" w:color="auto"/>
          </w:divBdr>
        </w:div>
        <w:div w:id="406928603">
          <w:marLeft w:val="0"/>
          <w:marRight w:val="0"/>
          <w:marTop w:val="0"/>
          <w:marBottom w:val="0"/>
          <w:divBdr>
            <w:top w:val="none" w:sz="0" w:space="0" w:color="auto"/>
            <w:left w:val="none" w:sz="0" w:space="0" w:color="auto"/>
            <w:bottom w:val="none" w:sz="0" w:space="0" w:color="auto"/>
            <w:right w:val="none" w:sz="0" w:space="0" w:color="auto"/>
          </w:divBdr>
          <w:divsChild>
            <w:div w:id="1392926857">
              <w:marLeft w:val="0"/>
              <w:marRight w:val="0"/>
              <w:marTop w:val="30"/>
              <w:marBottom w:val="30"/>
              <w:divBdr>
                <w:top w:val="none" w:sz="0" w:space="0" w:color="auto"/>
                <w:left w:val="none" w:sz="0" w:space="0" w:color="auto"/>
                <w:bottom w:val="none" w:sz="0" w:space="0" w:color="auto"/>
                <w:right w:val="none" w:sz="0" w:space="0" w:color="auto"/>
              </w:divBdr>
              <w:divsChild>
                <w:div w:id="2067409458">
                  <w:marLeft w:val="0"/>
                  <w:marRight w:val="0"/>
                  <w:marTop w:val="0"/>
                  <w:marBottom w:val="0"/>
                  <w:divBdr>
                    <w:top w:val="none" w:sz="0" w:space="0" w:color="auto"/>
                    <w:left w:val="none" w:sz="0" w:space="0" w:color="auto"/>
                    <w:bottom w:val="none" w:sz="0" w:space="0" w:color="auto"/>
                    <w:right w:val="none" w:sz="0" w:space="0" w:color="auto"/>
                  </w:divBdr>
                  <w:divsChild>
                    <w:div w:id="269553578">
                      <w:marLeft w:val="0"/>
                      <w:marRight w:val="0"/>
                      <w:marTop w:val="0"/>
                      <w:marBottom w:val="0"/>
                      <w:divBdr>
                        <w:top w:val="none" w:sz="0" w:space="0" w:color="auto"/>
                        <w:left w:val="none" w:sz="0" w:space="0" w:color="auto"/>
                        <w:bottom w:val="none" w:sz="0" w:space="0" w:color="auto"/>
                        <w:right w:val="none" w:sz="0" w:space="0" w:color="auto"/>
                      </w:divBdr>
                    </w:div>
                  </w:divsChild>
                </w:div>
                <w:div w:id="1581215726">
                  <w:marLeft w:val="0"/>
                  <w:marRight w:val="0"/>
                  <w:marTop w:val="0"/>
                  <w:marBottom w:val="0"/>
                  <w:divBdr>
                    <w:top w:val="none" w:sz="0" w:space="0" w:color="auto"/>
                    <w:left w:val="none" w:sz="0" w:space="0" w:color="auto"/>
                    <w:bottom w:val="none" w:sz="0" w:space="0" w:color="auto"/>
                    <w:right w:val="none" w:sz="0" w:space="0" w:color="auto"/>
                  </w:divBdr>
                  <w:divsChild>
                    <w:div w:id="1482579657">
                      <w:marLeft w:val="0"/>
                      <w:marRight w:val="0"/>
                      <w:marTop w:val="0"/>
                      <w:marBottom w:val="0"/>
                      <w:divBdr>
                        <w:top w:val="none" w:sz="0" w:space="0" w:color="auto"/>
                        <w:left w:val="none" w:sz="0" w:space="0" w:color="auto"/>
                        <w:bottom w:val="none" w:sz="0" w:space="0" w:color="auto"/>
                        <w:right w:val="none" w:sz="0" w:space="0" w:color="auto"/>
                      </w:divBdr>
                    </w:div>
                  </w:divsChild>
                </w:div>
                <w:div w:id="219556694">
                  <w:marLeft w:val="0"/>
                  <w:marRight w:val="0"/>
                  <w:marTop w:val="0"/>
                  <w:marBottom w:val="0"/>
                  <w:divBdr>
                    <w:top w:val="none" w:sz="0" w:space="0" w:color="auto"/>
                    <w:left w:val="none" w:sz="0" w:space="0" w:color="auto"/>
                    <w:bottom w:val="none" w:sz="0" w:space="0" w:color="auto"/>
                    <w:right w:val="none" w:sz="0" w:space="0" w:color="auto"/>
                  </w:divBdr>
                  <w:divsChild>
                    <w:div w:id="484321363">
                      <w:marLeft w:val="0"/>
                      <w:marRight w:val="0"/>
                      <w:marTop w:val="0"/>
                      <w:marBottom w:val="0"/>
                      <w:divBdr>
                        <w:top w:val="none" w:sz="0" w:space="0" w:color="auto"/>
                        <w:left w:val="none" w:sz="0" w:space="0" w:color="auto"/>
                        <w:bottom w:val="none" w:sz="0" w:space="0" w:color="auto"/>
                        <w:right w:val="none" w:sz="0" w:space="0" w:color="auto"/>
                      </w:divBdr>
                    </w:div>
                  </w:divsChild>
                </w:div>
                <w:div w:id="506480631">
                  <w:marLeft w:val="0"/>
                  <w:marRight w:val="0"/>
                  <w:marTop w:val="0"/>
                  <w:marBottom w:val="0"/>
                  <w:divBdr>
                    <w:top w:val="none" w:sz="0" w:space="0" w:color="auto"/>
                    <w:left w:val="none" w:sz="0" w:space="0" w:color="auto"/>
                    <w:bottom w:val="none" w:sz="0" w:space="0" w:color="auto"/>
                    <w:right w:val="none" w:sz="0" w:space="0" w:color="auto"/>
                  </w:divBdr>
                  <w:divsChild>
                    <w:div w:id="580527768">
                      <w:marLeft w:val="0"/>
                      <w:marRight w:val="0"/>
                      <w:marTop w:val="0"/>
                      <w:marBottom w:val="0"/>
                      <w:divBdr>
                        <w:top w:val="none" w:sz="0" w:space="0" w:color="auto"/>
                        <w:left w:val="none" w:sz="0" w:space="0" w:color="auto"/>
                        <w:bottom w:val="none" w:sz="0" w:space="0" w:color="auto"/>
                        <w:right w:val="none" w:sz="0" w:space="0" w:color="auto"/>
                      </w:divBdr>
                    </w:div>
                  </w:divsChild>
                </w:div>
                <w:div w:id="1553151991">
                  <w:marLeft w:val="0"/>
                  <w:marRight w:val="0"/>
                  <w:marTop w:val="0"/>
                  <w:marBottom w:val="0"/>
                  <w:divBdr>
                    <w:top w:val="none" w:sz="0" w:space="0" w:color="auto"/>
                    <w:left w:val="none" w:sz="0" w:space="0" w:color="auto"/>
                    <w:bottom w:val="none" w:sz="0" w:space="0" w:color="auto"/>
                    <w:right w:val="none" w:sz="0" w:space="0" w:color="auto"/>
                  </w:divBdr>
                  <w:divsChild>
                    <w:div w:id="1712875616">
                      <w:marLeft w:val="0"/>
                      <w:marRight w:val="0"/>
                      <w:marTop w:val="0"/>
                      <w:marBottom w:val="0"/>
                      <w:divBdr>
                        <w:top w:val="none" w:sz="0" w:space="0" w:color="auto"/>
                        <w:left w:val="none" w:sz="0" w:space="0" w:color="auto"/>
                        <w:bottom w:val="none" w:sz="0" w:space="0" w:color="auto"/>
                        <w:right w:val="none" w:sz="0" w:space="0" w:color="auto"/>
                      </w:divBdr>
                    </w:div>
                  </w:divsChild>
                </w:div>
                <w:div w:id="1646007268">
                  <w:marLeft w:val="0"/>
                  <w:marRight w:val="0"/>
                  <w:marTop w:val="0"/>
                  <w:marBottom w:val="0"/>
                  <w:divBdr>
                    <w:top w:val="none" w:sz="0" w:space="0" w:color="auto"/>
                    <w:left w:val="none" w:sz="0" w:space="0" w:color="auto"/>
                    <w:bottom w:val="none" w:sz="0" w:space="0" w:color="auto"/>
                    <w:right w:val="none" w:sz="0" w:space="0" w:color="auto"/>
                  </w:divBdr>
                  <w:divsChild>
                    <w:div w:id="142548459">
                      <w:marLeft w:val="0"/>
                      <w:marRight w:val="0"/>
                      <w:marTop w:val="0"/>
                      <w:marBottom w:val="0"/>
                      <w:divBdr>
                        <w:top w:val="none" w:sz="0" w:space="0" w:color="auto"/>
                        <w:left w:val="none" w:sz="0" w:space="0" w:color="auto"/>
                        <w:bottom w:val="none" w:sz="0" w:space="0" w:color="auto"/>
                        <w:right w:val="none" w:sz="0" w:space="0" w:color="auto"/>
                      </w:divBdr>
                    </w:div>
                  </w:divsChild>
                </w:div>
                <w:div w:id="606305232">
                  <w:marLeft w:val="0"/>
                  <w:marRight w:val="0"/>
                  <w:marTop w:val="0"/>
                  <w:marBottom w:val="0"/>
                  <w:divBdr>
                    <w:top w:val="none" w:sz="0" w:space="0" w:color="auto"/>
                    <w:left w:val="none" w:sz="0" w:space="0" w:color="auto"/>
                    <w:bottom w:val="none" w:sz="0" w:space="0" w:color="auto"/>
                    <w:right w:val="none" w:sz="0" w:space="0" w:color="auto"/>
                  </w:divBdr>
                  <w:divsChild>
                    <w:div w:id="318077361">
                      <w:marLeft w:val="0"/>
                      <w:marRight w:val="0"/>
                      <w:marTop w:val="0"/>
                      <w:marBottom w:val="0"/>
                      <w:divBdr>
                        <w:top w:val="none" w:sz="0" w:space="0" w:color="auto"/>
                        <w:left w:val="none" w:sz="0" w:space="0" w:color="auto"/>
                        <w:bottom w:val="none" w:sz="0" w:space="0" w:color="auto"/>
                        <w:right w:val="none" w:sz="0" w:space="0" w:color="auto"/>
                      </w:divBdr>
                    </w:div>
                  </w:divsChild>
                </w:div>
                <w:div w:id="1772317102">
                  <w:marLeft w:val="0"/>
                  <w:marRight w:val="0"/>
                  <w:marTop w:val="0"/>
                  <w:marBottom w:val="0"/>
                  <w:divBdr>
                    <w:top w:val="none" w:sz="0" w:space="0" w:color="auto"/>
                    <w:left w:val="none" w:sz="0" w:space="0" w:color="auto"/>
                    <w:bottom w:val="none" w:sz="0" w:space="0" w:color="auto"/>
                    <w:right w:val="none" w:sz="0" w:space="0" w:color="auto"/>
                  </w:divBdr>
                  <w:divsChild>
                    <w:div w:id="2017539655">
                      <w:marLeft w:val="0"/>
                      <w:marRight w:val="0"/>
                      <w:marTop w:val="0"/>
                      <w:marBottom w:val="0"/>
                      <w:divBdr>
                        <w:top w:val="none" w:sz="0" w:space="0" w:color="auto"/>
                        <w:left w:val="none" w:sz="0" w:space="0" w:color="auto"/>
                        <w:bottom w:val="none" w:sz="0" w:space="0" w:color="auto"/>
                        <w:right w:val="none" w:sz="0" w:space="0" w:color="auto"/>
                      </w:divBdr>
                    </w:div>
                  </w:divsChild>
                </w:div>
                <w:div w:id="1161044858">
                  <w:marLeft w:val="0"/>
                  <w:marRight w:val="0"/>
                  <w:marTop w:val="0"/>
                  <w:marBottom w:val="0"/>
                  <w:divBdr>
                    <w:top w:val="none" w:sz="0" w:space="0" w:color="auto"/>
                    <w:left w:val="none" w:sz="0" w:space="0" w:color="auto"/>
                    <w:bottom w:val="none" w:sz="0" w:space="0" w:color="auto"/>
                    <w:right w:val="none" w:sz="0" w:space="0" w:color="auto"/>
                  </w:divBdr>
                  <w:divsChild>
                    <w:div w:id="1564220707">
                      <w:marLeft w:val="0"/>
                      <w:marRight w:val="0"/>
                      <w:marTop w:val="0"/>
                      <w:marBottom w:val="0"/>
                      <w:divBdr>
                        <w:top w:val="none" w:sz="0" w:space="0" w:color="auto"/>
                        <w:left w:val="none" w:sz="0" w:space="0" w:color="auto"/>
                        <w:bottom w:val="none" w:sz="0" w:space="0" w:color="auto"/>
                        <w:right w:val="none" w:sz="0" w:space="0" w:color="auto"/>
                      </w:divBdr>
                    </w:div>
                  </w:divsChild>
                </w:div>
                <w:div w:id="1290472123">
                  <w:marLeft w:val="0"/>
                  <w:marRight w:val="0"/>
                  <w:marTop w:val="0"/>
                  <w:marBottom w:val="0"/>
                  <w:divBdr>
                    <w:top w:val="none" w:sz="0" w:space="0" w:color="auto"/>
                    <w:left w:val="none" w:sz="0" w:space="0" w:color="auto"/>
                    <w:bottom w:val="none" w:sz="0" w:space="0" w:color="auto"/>
                    <w:right w:val="none" w:sz="0" w:space="0" w:color="auto"/>
                  </w:divBdr>
                  <w:divsChild>
                    <w:div w:id="83189291">
                      <w:marLeft w:val="0"/>
                      <w:marRight w:val="0"/>
                      <w:marTop w:val="0"/>
                      <w:marBottom w:val="0"/>
                      <w:divBdr>
                        <w:top w:val="none" w:sz="0" w:space="0" w:color="auto"/>
                        <w:left w:val="none" w:sz="0" w:space="0" w:color="auto"/>
                        <w:bottom w:val="none" w:sz="0" w:space="0" w:color="auto"/>
                        <w:right w:val="none" w:sz="0" w:space="0" w:color="auto"/>
                      </w:divBdr>
                    </w:div>
                  </w:divsChild>
                </w:div>
                <w:div w:id="1403798102">
                  <w:marLeft w:val="0"/>
                  <w:marRight w:val="0"/>
                  <w:marTop w:val="0"/>
                  <w:marBottom w:val="0"/>
                  <w:divBdr>
                    <w:top w:val="none" w:sz="0" w:space="0" w:color="auto"/>
                    <w:left w:val="none" w:sz="0" w:space="0" w:color="auto"/>
                    <w:bottom w:val="none" w:sz="0" w:space="0" w:color="auto"/>
                    <w:right w:val="none" w:sz="0" w:space="0" w:color="auto"/>
                  </w:divBdr>
                  <w:divsChild>
                    <w:div w:id="722680394">
                      <w:marLeft w:val="0"/>
                      <w:marRight w:val="0"/>
                      <w:marTop w:val="0"/>
                      <w:marBottom w:val="0"/>
                      <w:divBdr>
                        <w:top w:val="none" w:sz="0" w:space="0" w:color="auto"/>
                        <w:left w:val="none" w:sz="0" w:space="0" w:color="auto"/>
                        <w:bottom w:val="none" w:sz="0" w:space="0" w:color="auto"/>
                        <w:right w:val="none" w:sz="0" w:space="0" w:color="auto"/>
                      </w:divBdr>
                    </w:div>
                  </w:divsChild>
                </w:div>
                <w:div w:id="1351104076">
                  <w:marLeft w:val="0"/>
                  <w:marRight w:val="0"/>
                  <w:marTop w:val="0"/>
                  <w:marBottom w:val="0"/>
                  <w:divBdr>
                    <w:top w:val="none" w:sz="0" w:space="0" w:color="auto"/>
                    <w:left w:val="none" w:sz="0" w:space="0" w:color="auto"/>
                    <w:bottom w:val="none" w:sz="0" w:space="0" w:color="auto"/>
                    <w:right w:val="none" w:sz="0" w:space="0" w:color="auto"/>
                  </w:divBdr>
                  <w:divsChild>
                    <w:div w:id="177813633">
                      <w:marLeft w:val="0"/>
                      <w:marRight w:val="0"/>
                      <w:marTop w:val="0"/>
                      <w:marBottom w:val="0"/>
                      <w:divBdr>
                        <w:top w:val="none" w:sz="0" w:space="0" w:color="auto"/>
                        <w:left w:val="none" w:sz="0" w:space="0" w:color="auto"/>
                        <w:bottom w:val="none" w:sz="0" w:space="0" w:color="auto"/>
                        <w:right w:val="none" w:sz="0" w:space="0" w:color="auto"/>
                      </w:divBdr>
                    </w:div>
                  </w:divsChild>
                </w:div>
                <w:div w:id="2128500250">
                  <w:marLeft w:val="0"/>
                  <w:marRight w:val="0"/>
                  <w:marTop w:val="0"/>
                  <w:marBottom w:val="0"/>
                  <w:divBdr>
                    <w:top w:val="none" w:sz="0" w:space="0" w:color="auto"/>
                    <w:left w:val="none" w:sz="0" w:space="0" w:color="auto"/>
                    <w:bottom w:val="none" w:sz="0" w:space="0" w:color="auto"/>
                    <w:right w:val="none" w:sz="0" w:space="0" w:color="auto"/>
                  </w:divBdr>
                  <w:divsChild>
                    <w:div w:id="599723899">
                      <w:marLeft w:val="0"/>
                      <w:marRight w:val="0"/>
                      <w:marTop w:val="0"/>
                      <w:marBottom w:val="0"/>
                      <w:divBdr>
                        <w:top w:val="none" w:sz="0" w:space="0" w:color="auto"/>
                        <w:left w:val="none" w:sz="0" w:space="0" w:color="auto"/>
                        <w:bottom w:val="none" w:sz="0" w:space="0" w:color="auto"/>
                        <w:right w:val="none" w:sz="0" w:space="0" w:color="auto"/>
                      </w:divBdr>
                    </w:div>
                  </w:divsChild>
                </w:div>
                <w:div w:id="520435110">
                  <w:marLeft w:val="0"/>
                  <w:marRight w:val="0"/>
                  <w:marTop w:val="0"/>
                  <w:marBottom w:val="0"/>
                  <w:divBdr>
                    <w:top w:val="none" w:sz="0" w:space="0" w:color="auto"/>
                    <w:left w:val="none" w:sz="0" w:space="0" w:color="auto"/>
                    <w:bottom w:val="none" w:sz="0" w:space="0" w:color="auto"/>
                    <w:right w:val="none" w:sz="0" w:space="0" w:color="auto"/>
                  </w:divBdr>
                  <w:divsChild>
                    <w:div w:id="1397122476">
                      <w:marLeft w:val="0"/>
                      <w:marRight w:val="0"/>
                      <w:marTop w:val="0"/>
                      <w:marBottom w:val="0"/>
                      <w:divBdr>
                        <w:top w:val="none" w:sz="0" w:space="0" w:color="auto"/>
                        <w:left w:val="none" w:sz="0" w:space="0" w:color="auto"/>
                        <w:bottom w:val="none" w:sz="0" w:space="0" w:color="auto"/>
                        <w:right w:val="none" w:sz="0" w:space="0" w:color="auto"/>
                      </w:divBdr>
                    </w:div>
                  </w:divsChild>
                </w:div>
                <w:div w:id="787815833">
                  <w:marLeft w:val="0"/>
                  <w:marRight w:val="0"/>
                  <w:marTop w:val="0"/>
                  <w:marBottom w:val="0"/>
                  <w:divBdr>
                    <w:top w:val="none" w:sz="0" w:space="0" w:color="auto"/>
                    <w:left w:val="none" w:sz="0" w:space="0" w:color="auto"/>
                    <w:bottom w:val="none" w:sz="0" w:space="0" w:color="auto"/>
                    <w:right w:val="none" w:sz="0" w:space="0" w:color="auto"/>
                  </w:divBdr>
                  <w:divsChild>
                    <w:div w:id="1020204736">
                      <w:marLeft w:val="0"/>
                      <w:marRight w:val="0"/>
                      <w:marTop w:val="0"/>
                      <w:marBottom w:val="0"/>
                      <w:divBdr>
                        <w:top w:val="none" w:sz="0" w:space="0" w:color="auto"/>
                        <w:left w:val="none" w:sz="0" w:space="0" w:color="auto"/>
                        <w:bottom w:val="none" w:sz="0" w:space="0" w:color="auto"/>
                        <w:right w:val="none" w:sz="0" w:space="0" w:color="auto"/>
                      </w:divBdr>
                    </w:div>
                    <w:div w:id="1581015727">
                      <w:marLeft w:val="0"/>
                      <w:marRight w:val="0"/>
                      <w:marTop w:val="0"/>
                      <w:marBottom w:val="0"/>
                      <w:divBdr>
                        <w:top w:val="none" w:sz="0" w:space="0" w:color="auto"/>
                        <w:left w:val="none" w:sz="0" w:space="0" w:color="auto"/>
                        <w:bottom w:val="none" w:sz="0" w:space="0" w:color="auto"/>
                        <w:right w:val="none" w:sz="0" w:space="0" w:color="auto"/>
                      </w:divBdr>
                    </w:div>
                    <w:div w:id="43064219">
                      <w:marLeft w:val="0"/>
                      <w:marRight w:val="0"/>
                      <w:marTop w:val="0"/>
                      <w:marBottom w:val="0"/>
                      <w:divBdr>
                        <w:top w:val="none" w:sz="0" w:space="0" w:color="auto"/>
                        <w:left w:val="none" w:sz="0" w:space="0" w:color="auto"/>
                        <w:bottom w:val="none" w:sz="0" w:space="0" w:color="auto"/>
                        <w:right w:val="none" w:sz="0" w:space="0" w:color="auto"/>
                      </w:divBdr>
                    </w:div>
                    <w:div w:id="527837189">
                      <w:marLeft w:val="0"/>
                      <w:marRight w:val="0"/>
                      <w:marTop w:val="0"/>
                      <w:marBottom w:val="0"/>
                      <w:divBdr>
                        <w:top w:val="none" w:sz="0" w:space="0" w:color="auto"/>
                        <w:left w:val="none" w:sz="0" w:space="0" w:color="auto"/>
                        <w:bottom w:val="none" w:sz="0" w:space="0" w:color="auto"/>
                        <w:right w:val="none" w:sz="0" w:space="0" w:color="auto"/>
                      </w:divBdr>
                    </w:div>
                    <w:div w:id="1421563544">
                      <w:marLeft w:val="0"/>
                      <w:marRight w:val="0"/>
                      <w:marTop w:val="0"/>
                      <w:marBottom w:val="0"/>
                      <w:divBdr>
                        <w:top w:val="none" w:sz="0" w:space="0" w:color="auto"/>
                        <w:left w:val="none" w:sz="0" w:space="0" w:color="auto"/>
                        <w:bottom w:val="none" w:sz="0" w:space="0" w:color="auto"/>
                        <w:right w:val="none" w:sz="0" w:space="0" w:color="auto"/>
                      </w:divBdr>
                    </w:div>
                  </w:divsChild>
                </w:div>
                <w:div w:id="2037727086">
                  <w:marLeft w:val="0"/>
                  <w:marRight w:val="0"/>
                  <w:marTop w:val="0"/>
                  <w:marBottom w:val="0"/>
                  <w:divBdr>
                    <w:top w:val="none" w:sz="0" w:space="0" w:color="auto"/>
                    <w:left w:val="none" w:sz="0" w:space="0" w:color="auto"/>
                    <w:bottom w:val="none" w:sz="0" w:space="0" w:color="auto"/>
                    <w:right w:val="none" w:sz="0" w:space="0" w:color="auto"/>
                  </w:divBdr>
                  <w:divsChild>
                    <w:div w:id="1977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5338">
      <w:bodyDiv w:val="1"/>
      <w:marLeft w:val="0"/>
      <w:marRight w:val="0"/>
      <w:marTop w:val="0"/>
      <w:marBottom w:val="0"/>
      <w:divBdr>
        <w:top w:val="none" w:sz="0" w:space="0" w:color="auto"/>
        <w:left w:val="none" w:sz="0" w:space="0" w:color="auto"/>
        <w:bottom w:val="none" w:sz="0" w:space="0" w:color="auto"/>
        <w:right w:val="none" w:sz="0" w:space="0" w:color="auto"/>
      </w:divBdr>
    </w:div>
    <w:div w:id="784613419">
      <w:bodyDiv w:val="1"/>
      <w:marLeft w:val="0"/>
      <w:marRight w:val="0"/>
      <w:marTop w:val="0"/>
      <w:marBottom w:val="0"/>
      <w:divBdr>
        <w:top w:val="none" w:sz="0" w:space="0" w:color="auto"/>
        <w:left w:val="none" w:sz="0" w:space="0" w:color="auto"/>
        <w:bottom w:val="none" w:sz="0" w:space="0" w:color="auto"/>
        <w:right w:val="none" w:sz="0" w:space="0" w:color="auto"/>
      </w:divBdr>
    </w:div>
    <w:div w:id="817190986">
      <w:bodyDiv w:val="1"/>
      <w:marLeft w:val="0"/>
      <w:marRight w:val="0"/>
      <w:marTop w:val="0"/>
      <w:marBottom w:val="0"/>
      <w:divBdr>
        <w:top w:val="none" w:sz="0" w:space="0" w:color="auto"/>
        <w:left w:val="none" w:sz="0" w:space="0" w:color="auto"/>
        <w:bottom w:val="none" w:sz="0" w:space="0" w:color="auto"/>
        <w:right w:val="none" w:sz="0" w:space="0" w:color="auto"/>
      </w:divBdr>
    </w:div>
    <w:div w:id="818227261">
      <w:bodyDiv w:val="1"/>
      <w:marLeft w:val="0"/>
      <w:marRight w:val="0"/>
      <w:marTop w:val="0"/>
      <w:marBottom w:val="0"/>
      <w:divBdr>
        <w:top w:val="none" w:sz="0" w:space="0" w:color="auto"/>
        <w:left w:val="none" w:sz="0" w:space="0" w:color="auto"/>
        <w:bottom w:val="none" w:sz="0" w:space="0" w:color="auto"/>
        <w:right w:val="none" w:sz="0" w:space="0" w:color="auto"/>
      </w:divBdr>
    </w:div>
    <w:div w:id="841161691">
      <w:bodyDiv w:val="1"/>
      <w:marLeft w:val="0"/>
      <w:marRight w:val="0"/>
      <w:marTop w:val="0"/>
      <w:marBottom w:val="0"/>
      <w:divBdr>
        <w:top w:val="none" w:sz="0" w:space="0" w:color="auto"/>
        <w:left w:val="none" w:sz="0" w:space="0" w:color="auto"/>
        <w:bottom w:val="none" w:sz="0" w:space="0" w:color="auto"/>
        <w:right w:val="none" w:sz="0" w:space="0" w:color="auto"/>
      </w:divBdr>
    </w:div>
    <w:div w:id="842628770">
      <w:bodyDiv w:val="1"/>
      <w:marLeft w:val="0"/>
      <w:marRight w:val="0"/>
      <w:marTop w:val="0"/>
      <w:marBottom w:val="0"/>
      <w:divBdr>
        <w:top w:val="none" w:sz="0" w:space="0" w:color="auto"/>
        <w:left w:val="none" w:sz="0" w:space="0" w:color="auto"/>
        <w:bottom w:val="none" w:sz="0" w:space="0" w:color="auto"/>
        <w:right w:val="none" w:sz="0" w:space="0" w:color="auto"/>
      </w:divBdr>
    </w:div>
    <w:div w:id="872421052">
      <w:bodyDiv w:val="1"/>
      <w:marLeft w:val="0"/>
      <w:marRight w:val="0"/>
      <w:marTop w:val="0"/>
      <w:marBottom w:val="0"/>
      <w:divBdr>
        <w:top w:val="none" w:sz="0" w:space="0" w:color="auto"/>
        <w:left w:val="none" w:sz="0" w:space="0" w:color="auto"/>
        <w:bottom w:val="none" w:sz="0" w:space="0" w:color="auto"/>
        <w:right w:val="none" w:sz="0" w:space="0" w:color="auto"/>
      </w:divBdr>
    </w:div>
    <w:div w:id="876969845">
      <w:bodyDiv w:val="1"/>
      <w:marLeft w:val="0"/>
      <w:marRight w:val="0"/>
      <w:marTop w:val="0"/>
      <w:marBottom w:val="0"/>
      <w:divBdr>
        <w:top w:val="none" w:sz="0" w:space="0" w:color="auto"/>
        <w:left w:val="none" w:sz="0" w:space="0" w:color="auto"/>
        <w:bottom w:val="none" w:sz="0" w:space="0" w:color="auto"/>
        <w:right w:val="none" w:sz="0" w:space="0" w:color="auto"/>
      </w:divBdr>
    </w:div>
    <w:div w:id="878393390">
      <w:bodyDiv w:val="1"/>
      <w:marLeft w:val="0"/>
      <w:marRight w:val="0"/>
      <w:marTop w:val="0"/>
      <w:marBottom w:val="0"/>
      <w:divBdr>
        <w:top w:val="none" w:sz="0" w:space="0" w:color="auto"/>
        <w:left w:val="none" w:sz="0" w:space="0" w:color="auto"/>
        <w:bottom w:val="none" w:sz="0" w:space="0" w:color="auto"/>
        <w:right w:val="none" w:sz="0" w:space="0" w:color="auto"/>
      </w:divBdr>
    </w:div>
    <w:div w:id="884416510">
      <w:bodyDiv w:val="1"/>
      <w:marLeft w:val="0"/>
      <w:marRight w:val="0"/>
      <w:marTop w:val="0"/>
      <w:marBottom w:val="0"/>
      <w:divBdr>
        <w:top w:val="none" w:sz="0" w:space="0" w:color="auto"/>
        <w:left w:val="none" w:sz="0" w:space="0" w:color="auto"/>
        <w:bottom w:val="none" w:sz="0" w:space="0" w:color="auto"/>
        <w:right w:val="none" w:sz="0" w:space="0" w:color="auto"/>
      </w:divBdr>
    </w:div>
    <w:div w:id="890921447">
      <w:bodyDiv w:val="1"/>
      <w:marLeft w:val="0"/>
      <w:marRight w:val="0"/>
      <w:marTop w:val="0"/>
      <w:marBottom w:val="0"/>
      <w:divBdr>
        <w:top w:val="none" w:sz="0" w:space="0" w:color="auto"/>
        <w:left w:val="none" w:sz="0" w:space="0" w:color="auto"/>
        <w:bottom w:val="none" w:sz="0" w:space="0" w:color="auto"/>
        <w:right w:val="none" w:sz="0" w:space="0" w:color="auto"/>
      </w:divBdr>
    </w:div>
    <w:div w:id="896087977">
      <w:bodyDiv w:val="1"/>
      <w:marLeft w:val="0"/>
      <w:marRight w:val="0"/>
      <w:marTop w:val="0"/>
      <w:marBottom w:val="0"/>
      <w:divBdr>
        <w:top w:val="none" w:sz="0" w:space="0" w:color="auto"/>
        <w:left w:val="none" w:sz="0" w:space="0" w:color="auto"/>
        <w:bottom w:val="none" w:sz="0" w:space="0" w:color="auto"/>
        <w:right w:val="none" w:sz="0" w:space="0" w:color="auto"/>
      </w:divBdr>
    </w:div>
    <w:div w:id="897059979">
      <w:bodyDiv w:val="1"/>
      <w:marLeft w:val="0"/>
      <w:marRight w:val="0"/>
      <w:marTop w:val="0"/>
      <w:marBottom w:val="0"/>
      <w:divBdr>
        <w:top w:val="none" w:sz="0" w:space="0" w:color="auto"/>
        <w:left w:val="none" w:sz="0" w:space="0" w:color="auto"/>
        <w:bottom w:val="none" w:sz="0" w:space="0" w:color="auto"/>
        <w:right w:val="none" w:sz="0" w:space="0" w:color="auto"/>
      </w:divBdr>
    </w:div>
    <w:div w:id="908684986">
      <w:bodyDiv w:val="1"/>
      <w:marLeft w:val="0"/>
      <w:marRight w:val="0"/>
      <w:marTop w:val="0"/>
      <w:marBottom w:val="0"/>
      <w:divBdr>
        <w:top w:val="none" w:sz="0" w:space="0" w:color="auto"/>
        <w:left w:val="none" w:sz="0" w:space="0" w:color="auto"/>
        <w:bottom w:val="none" w:sz="0" w:space="0" w:color="auto"/>
        <w:right w:val="none" w:sz="0" w:space="0" w:color="auto"/>
      </w:divBdr>
    </w:div>
    <w:div w:id="975332605">
      <w:bodyDiv w:val="1"/>
      <w:marLeft w:val="0"/>
      <w:marRight w:val="0"/>
      <w:marTop w:val="0"/>
      <w:marBottom w:val="0"/>
      <w:divBdr>
        <w:top w:val="none" w:sz="0" w:space="0" w:color="auto"/>
        <w:left w:val="none" w:sz="0" w:space="0" w:color="auto"/>
        <w:bottom w:val="none" w:sz="0" w:space="0" w:color="auto"/>
        <w:right w:val="none" w:sz="0" w:space="0" w:color="auto"/>
      </w:divBdr>
    </w:div>
    <w:div w:id="983850034">
      <w:bodyDiv w:val="1"/>
      <w:marLeft w:val="0"/>
      <w:marRight w:val="0"/>
      <w:marTop w:val="0"/>
      <w:marBottom w:val="0"/>
      <w:divBdr>
        <w:top w:val="none" w:sz="0" w:space="0" w:color="auto"/>
        <w:left w:val="none" w:sz="0" w:space="0" w:color="auto"/>
        <w:bottom w:val="none" w:sz="0" w:space="0" w:color="auto"/>
        <w:right w:val="none" w:sz="0" w:space="0" w:color="auto"/>
      </w:divBdr>
    </w:div>
    <w:div w:id="998849977">
      <w:bodyDiv w:val="1"/>
      <w:marLeft w:val="0"/>
      <w:marRight w:val="0"/>
      <w:marTop w:val="0"/>
      <w:marBottom w:val="0"/>
      <w:divBdr>
        <w:top w:val="none" w:sz="0" w:space="0" w:color="auto"/>
        <w:left w:val="none" w:sz="0" w:space="0" w:color="auto"/>
        <w:bottom w:val="none" w:sz="0" w:space="0" w:color="auto"/>
        <w:right w:val="none" w:sz="0" w:space="0" w:color="auto"/>
      </w:divBdr>
    </w:div>
    <w:div w:id="1036809165">
      <w:bodyDiv w:val="1"/>
      <w:marLeft w:val="0"/>
      <w:marRight w:val="0"/>
      <w:marTop w:val="0"/>
      <w:marBottom w:val="0"/>
      <w:divBdr>
        <w:top w:val="none" w:sz="0" w:space="0" w:color="auto"/>
        <w:left w:val="none" w:sz="0" w:space="0" w:color="auto"/>
        <w:bottom w:val="none" w:sz="0" w:space="0" w:color="auto"/>
        <w:right w:val="none" w:sz="0" w:space="0" w:color="auto"/>
      </w:divBdr>
    </w:div>
    <w:div w:id="1051614480">
      <w:bodyDiv w:val="1"/>
      <w:marLeft w:val="0"/>
      <w:marRight w:val="0"/>
      <w:marTop w:val="0"/>
      <w:marBottom w:val="0"/>
      <w:divBdr>
        <w:top w:val="none" w:sz="0" w:space="0" w:color="auto"/>
        <w:left w:val="none" w:sz="0" w:space="0" w:color="auto"/>
        <w:bottom w:val="none" w:sz="0" w:space="0" w:color="auto"/>
        <w:right w:val="none" w:sz="0" w:space="0" w:color="auto"/>
      </w:divBdr>
    </w:div>
    <w:div w:id="1058626477">
      <w:bodyDiv w:val="1"/>
      <w:marLeft w:val="0"/>
      <w:marRight w:val="0"/>
      <w:marTop w:val="0"/>
      <w:marBottom w:val="0"/>
      <w:divBdr>
        <w:top w:val="none" w:sz="0" w:space="0" w:color="auto"/>
        <w:left w:val="none" w:sz="0" w:space="0" w:color="auto"/>
        <w:bottom w:val="none" w:sz="0" w:space="0" w:color="auto"/>
        <w:right w:val="none" w:sz="0" w:space="0" w:color="auto"/>
      </w:divBdr>
    </w:div>
    <w:div w:id="1062365700">
      <w:bodyDiv w:val="1"/>
      <w:marLeft w:val="0"/>
      <w:marRight w:val="0"/>
      <w:marTop w:val="0"/>
      <w:marBottom w:val="0"/>
      <w:divBdr>
        <w:top w:val="none" w:sz="0" w:space="0" w:color="auto"/>
        <w:left w:val="none" w:sz="0" w:space="0" w:color="auto"/>
        <w:bottom w:val="none" w:sz="0" w:space="0" w:color="auto"/>
        <w:right w:val="none" w:sz="0" w:space="0" w:color="auto"/>
      </w:divBdr>
    </w:div>
    <w:div w:id="1089152760">
      <w:bodyDiv w:val="1"/>
      <w:marLeft w:val="0"/>
      <w:marRight w:val="0"/>
      <w:marTop w:val="0"/>
      <w:marBottom w:val="0"/>
      <w:divBdr>
        <w:top w:val="none" w:sz="0" w:space="0" w:color="auto"/>
        <w:left w:val="none" w:sz="0" w:space="0" w:color="auto"/>
        <w:bottom w:val="none" w:sz="0" w:space="0" w:color="auto"/>
        <w:right w:val="none" w:sz="0" w:space="0" w:color="auto"/>
      </w:divBdr>
    </w:div>
    <w:div w:id="1153372391">
      <w:bodyDiv w:val="1"/>
      <w:marLeft w:val="0"/>
      <w:marRight w:val="0"/>
      <w:marTop w:val="0"/>
      <w:marBottom w:val="0"/>
      <w:divBdr>
        <w:top w:val="none" w:sz="0" w:space="0" w:color="auto"/>
        <w:left w:val="none" w:sz="0" w:space="0" w:color="auto"/>
        <w:bottom w:val="none" w:sz="0" w:space="0" w:color="auto"/>
        <w:right w:val="none" w:sz="0" w:space="0" w:color="auto"/>
      </w:divBdr>
    </w:div>
    <w:div w:id="1164318277">
      <w:bodyDiv w:val="1"/>
      <w:marLeft w:val="0"/>
      <w:marRight w:val="0"/>
      <w:marTop w:val="0"/>
      <w:marBottom w:val="0"/>
      <w:divBdr>
        <w:top w:val="none" w:sz="0" w:space="0" w:color="auto"/>
        <w:left w:val="none" w:sz="0" w:space="0" w:color="auto"/>
        <w:bottom w:val="none" w:sz="0" w:space="0" w:color="auto"/>
        <w:right w:val="none" w:sz="0" w:space="0" w:color="auto"/>
      </w:divBdr>
    </w:div>
    <w:div w:id="1168594654">
      <w:bodyDiv w:val="1"/>
      <w:marLeft w:val="0"/>
      <w:marRight w:val="0"/>
      <w:marTop w:val="0"/>
      <w:marBottom w:val="0"/>
      <w:divBdr>
        <w:top w:val="none" w:sz="0" w:space="0" w:color="auto"/>
        <w:left w:val="none" w:sz="0" w:space="0" w:color="auto"/>
        <w:bottom w:val="none" w:sz="0" w:space="0" w:color="auto"/>
        <w:right w:val="none" w:sz="0" w:space="0" w:color="auto"/>
      </w:divBdr>
    </w:div>
    <w:div w:id="1191340999">
      <w:bodyDiv w:val="1"/>
      <w:marLeft w:val="0"/>
      <w:marRight w:val="0"/>
      <w:marTop w:val="0"/>
      <w:marBottom w:val="0"/>
      <w:divBdr>
        <w:top w:val="none" w:sz="0" w:space="0" w:color="auto"/>
        <w:left w:val="none" w:sz="0" w:space="0" w:color="auto"/>
        <w:bottom w:val="none" w:sz="0" w:space="0" w:color="auto"/>
        <w:right w:val="none" w:sz="0" w:space="0" w:color="auto"/>
      </w:divBdr>
      <w:divsChild>
        <w:div w:id="1630894617">
          <w:marLeft w:val="0"/>
          <w:marRight w:val="0"/>
          <w:marTop w:val="0"/>
          <w:marBottom w:val="0"/>
          <w:divBdr>
            <w:top w:val="none" w:sz="0" w:space="0" w:color="auto"/>
            <w:left w:val="none" w:sz="0" w:space="0" w:color="auto"/>
            <w:bottom w:val="none" w:sz="0" w:space="0" w:color="auto"/>
            <w:right w:val="none" w:sz="0" w:space="0" w:color="auto"/>
          </w:divBdr>
        </w:div>
        <w:div w:id="1331130237">
          <w:marLeft w:val="0"/>
          <w:marRight w:val="0"/>
          <w:marTop w:val="0"/>
          <w:marBottom w:val="0"/>
          <w:divBdr>
            <w:top w:val="none" w:sz="0" w:space="0" w:color="auto"/>
            <w:left w:val="none" w:sz="0" w:space="0" w:color="auto"/>
            <w:bottom w:val="none" w:sz="0" w:space="0" w:color="auto"/>
            <w:right w:val="none" w:sz="0" w:space="0" w:color="auto"/>
          </w:divBdr>
        </w:div>
      </w:divsChild>
    </w:div>
    <w:div w:id="1227953332">
      <w:bodyDiv w:val="1"/>
      <w:marLeft w:val="0"/>
      <w:marRight w:val="0"/>
      <w:marTop w:val="0"/>
      <w:marBottom w:val="0"/>
      <w:divBdr>
        <w:top w:val="none" w:sz="0" w:space="0" w:color="auto"/>
        <w:left w:val="none" w:sz="0" w:space="0" w:color="auto"/>
        <w:bottom w:val="none" w:sz="0" w:space="0" w:color="auto"/>
        <w:right w:val="none" w:sz="0" w:space="0" w:color="auto"/>
      </w:divBdr>
    </w:div>
    <w:div w:id="1253007626">
      <w:bodyDiv w:val="1"/>
      <w:marLeft w:val="0"/>
      <w:marRight w:val="0"/>
      <w:marTop w:val="0"/>
      <w:marBottom w:val="0"/>
      <w:divBdr>
        <w:top w:val="none" w:sz="0" w:space="0" w:color="auto"/>
        <w:left w:val="none" w:sz="0" w:space="0" w:color="auto"/>
        <w:bottom w:val="none" w:sz="0" w:space="0" w:color="auto"/>
        <w:right w:val="none" w:sz="0" w:space="0" w:color="auto"/>
      </w:divBdr>
    </w:div>
    <w:div w:id="1253976256">
      <w:bodyDiv w:val="1"/>
      <w:marLeft w:val="0"/>
      <w:marRight w:val="0"/>
      <w:marTop w:val="0"/>
      <w:marBottom w:val="0"/>
      <w:divBdr>
        <w:top w:val="none" w:sz="0" w:space="0" w:color="auto"/>
        <w:left w:val="none" w:sz="0" w:space="0" w:color="auto"/>
        <w:bottom w:val="none" w:sz="0" w:space="0" w:color="auto"/>
        <w:right w:val="none" w:sz="0" w:space="0" w:color="auto"/>
      </w:divBdr>
    </w:div>
    <w:div w:id="1294750272">
      <w:bodyDiv w:val="1"/>
      <w:marLeft w:val="0"/>
      <w:marRight w:val="0"/>
      <w:marTop w:val="0"/>
      <w:marBottom w:val="0"/>
      <w:divBdr>
        <w:top w:val="none" w:sz="0" w:space="0" w:color="auto"/>
        <w:left w:val="none" w:sz="0" w:space="0" w:color="auto"/>
        <w:bottom w:val="none" w:sz="0" w:space="0" w:color="auto"/>
        <w:right w:val="none" w:sz="0" w:space="0" w:color="auto"/>
      </w:divBdr>
    </w:div>
    <w:div w:id="1294826127">
      <w:bodyDiv w:val="1"/>
      <w:marLeft w:val="0"/>
      <w:marRight w:val="0"/>
      <w:marTop w:val="0"/>
      <w:marBottom w:val="0"/>
      <w:divBdr>
        <w:top w:val="none" w:sz="0" w:space="0" w:color="auto"/>
        <w:left w:val="none" w:sz="0" w:space="0" w:color="auto"/>
        <w:bottom w:val="none" w:sz="0" w:space="0" w:color="auto"/>
        <w:right w:val="none" w:sz="0" w:space="0" w:color="auto"/>
      </w:divBdr>
    </w:div>
    <w:div w:id="1336807529">
      <w:bodyDiv w:val="1"/>
      <w:marLeft w:val="0"/>
      <w:marRight w:val="0"/>
      <w:marTop w:val="0"/>
      <w:marBottom w:val="0"/>
      <w:divBdr>
        <w:top w:val="none" w:sz="0" w:space="0" w:color="auto"/>
        <w:left w:val="none" w:sz="0" w:space="0" w:color="auto"/>
        <w:bottom w:val="none" w:sz="0" w:space="0" w:color="auto"/>
        <w:right w:val="none" w:sz="0" w:space="0" w:color="auto"/>
      </w:divBdr>
    </w:div>
    <w:div w:id="1360468613">
      <w:bodyDiv w:val="1"/>
      <w:marLeft w:val="0"/>
      <w:marRight w:val="0"/>
      <w:marTop w:val="0"/>
      <w:marBottom w:val="0"/>
      <w:divBdr>
        <w:top w:val="none" w:sz="0" w:space="0" w:color="auto"/>
        <w:left w:val="none" w:sz="0" w:space="0" w:color="auto"/>
        <w:bottom w:val="none" w:sz="0" w:space="0" w:color="auto"/>
        <w:right w:val="none" w:sz="0" w:space="0" w:color="auto"/>
      </w:divBdr>
    </w:div>
    <w:div w:id="1377505419">
      <w:bodyDiv w:val="1"/>
      <w:marLeft w:val="0"/>
      <w:marRight w:val="0"/>
      <w:marTop w:val="0"/>
      <w:marBottom w:val="0"/>
      <w:divBdr>
        <w:top w:val="none" w:sz="0" w:space="0" w:color="auto"/>
        <w:left w:val="none" w:sz="0" w:space="0" w:color="auto"/>
        <w:bottom w:val="none" w:sz="0" w:space="0" w:color="auto"/>
        <w:right w:val="none" w:sz="0" w:space="0" w:color="auto"/>
      </w:divBdr>
    </w:div>
    <w:div w:id="1395935352">
      <w:bodyDiv w:val="1"/>
      <w:marLeft w:val="0"/>
      <w:marRight w:val="0"/>
      <w:marTop w:val="0"/>
      <w:marBottom w:val="0"/>
      <w:divBdr>
        <w:top w:val="none" w:sz="0" w:space="0" w:color="auto"/>
        <w:left w:val="none" w:sz="0" w:space="0" w:color="auto"/>
        <w:bottom w:val="none" w:sz="0" w:space="0" w:color="auto"/>
        <w:right w:val="none" w:sz="0" w:space="0" w:color="auto"/>
      </w:divBdr>
    </w:div>
    <w:div w:id="1403337234">
      <w:bodyDiv w:val="1"/>
      <w:marLeft w:val="0"/>
      <w:marRight w:val="0"/>
      <w:marTop w:val="0"/>
      <w:marBottom w:val="0"/>
      <w:divBdr>
        <w:top w:val="none" w:sz="0" w:space="0" w:color="auto"/>
        <w:left w:val="none" w:sz="0" w:space="0" w:color="auto"/>
        <w:bottom w:val="none" w:sz="0" w:space="0" w:color="auto"/>
        <w:right w:val="none" w:sz="0" w:space="0" w:color="auto"/>
      </w:divBdr>
    </w:div>
    <w:div w:id="1419787022">
      <w:bodyDiv w:val="1"/>
      <w:marLeft w:val="0"/>
      <w:marRight w:val="0"/>
      <w:marTop w:val="0"/>
      <w:marBottom w:val="0"/>
      <w:divBdr>
        <w:top w:val="none" w:sz="0" w:space="0" w:color="auto"/>
        <w:left w:val="none" w:sz="0" w:space="0" w:color="auto"/>
        <w:bottom w:val="none" w:sz="0" w:space="0" w:color="auto"/>
        <w:right w:val="none" w:sz="0" w:space="0" w:color="auto"/>
      </w:divBdr>
    </w:div>
    <w:div w:id="1428191984">
      <w:bodyDiv w:val="1"/>
      <w:marLeft w:val="0"/>
      <w:marRight w:val="0"/>
      <w:marTop w:val="0"/>
      <w:marBottom w:val="0"/>
      <w:divBdr>
        <w:top w:val="none" w:sz="0" w:space="0" w:color="auto"/>
        <w:left w:val="none" w:sz="0" w:space="0" w:color="auto"/>
        <w:bottom w:val="none" w:sz="0" w:space="0" w:color="auto"/>
        <w:right w:val="none" w:sz="0" w:space="0" w:color="auto"/>
      </w:divBdr>
    </w:div>
    <w:div w:id="1447892762">
      <w:bodyDiv w:val="1"/>
      <w:marLeft w:val="0"/>
      <w:marRight w:val="0"/>
      <w:marTop w:val="0"/>
      <w:marBottom w:val="0"/>
      <w:divBdr>
        <w:top w:val="none" w:sz="0" w:space="0" w:color="auto"/>
        <w:left w:val="none" w:sz="0" w:space="0" w:color="auto"/>
        <w:bottom w:val="none" w:sz="0" w:space="0" w:color="auto"/>
        <w:right w:val="none" w:sz="0" w:space="0" w:color="auto"/>
      </w:divBdr>
    </w:div>
    <w:div w:id="1468859274">
      <w:bodyDiv w:val="1"/>
      <w:marLeft w:val="0"/>
      <w:marRight w:val="0"/>
      <w:marTop w:val="0"/>
      <w:marBottom w:val="0"/>
      <w:divBdr>
        <w:top w:val="none" w:sz="0" w:space="0" w:color="auto"/>
        <w:left w:val="none" w:sz="0" w:space="0" w:color="auto"/>
        <w:bottom w:val="none" w:sz="0" w:space="0" w:color="auto"/>
        <w:right w:val="none" w:sz="0" w:space="0" w:color="auto"/>
      </w:divBdr>
    </w:div>
    <w:div w:id="1499928980">
      <w:bodyDiv w:val="1"/>
      <w:marLeft w:val="0"/>
      <w:marRight w:val="0"/>
      <w:marTop w:val="0"/>
      <w:marBottom w:val="0"/>
      <w:divBdr>
        <w:top w:val="none" w:sz="0" w:space="0" w:color="auto"/>
        <w:left w:val="none" w:sz="0" w:space="0" w:color="auto"/>
        <w:bottom w:val="none" w:sz="0" w:space="0" w:color="auto"/>
        <w:right w:val="none" w:sz="0" w:space="0" w:color="auto"/>
      </w:divBdr>
    </w:div>
    <w:div w:id="1545828969">
      <w:bodyDiv w:val="1"/>
      <w:marLeft w:val="0"/>
      <w:marRight w:val="0"/>
      <w:marTop w:val="0"/>
      <w:marBottom w:val="0"/>
      <w:divBdr>
        <w:top w:val="none" w:sz="0" w:space="0" w:color="auto"/>
        <w:left w:val="none" w:sz="0" w:space="0" w:color="auto"/>
        <w:bottom w:val="none" w:sz="0" w:space="0" w:color="auto"/>
        <w:right w:val="none" w:sz="0" w:space="0" w:color="auto"/>
      </w:divBdr>
    </w:div>
    <w:div w:id="1554082152">
      <w:bodyDiv w:val="1"/>
      <w:marLeft w:val="0"/>
      <w:marRight w:val="0"/>
      <w:marTop w:val="0"/>
      <w:marBottom w:val="0"/>
      <w:divBdr>
        <w:top w:val="none" w:sz="0" w:space="0" w:color="auto"/>
        <w:left w:val="none" w:sz="0" w:space="0" w:color="auto"/>
        <w:bottom w:val="none" w:sz="0" w:space="0" w:color="auto"/>
        <w:right w:val="none" w:sz="0" w:space="0" w:color="auto"/>
      </w:divBdr>
    </w:div>
    <w:div w:id="1562130235">
      <w:bodyDiv w:val="1"/>
      <w:marLeft w:val="0"/>
      <w:marRight w:val="0"/>
      <w:marTop w:val="0"/>
      <w:marBottom w:val="0"/>
      <w:divBdr>
        <w:top w:val="none" w:sz="0" w:space="0" w:color="auto"/>
        <w:left w:val="none" w:sz="0" w:space="0" w:color="auto"/>
        <w:bottom w:val="none" w:sz="0" w:space="0" w:color="auto"/>
        <w:right w:val="none" w:sz="0" w:space="0" w:color="auto"/>
      </w:divBdr>
    </w:div>
    <w:div w:id="1564679896">
      <w:bodyDiv w:val="1"/>
      <w:marLeft w:val="0"/>
      <w:marRight w:val="0"/>
      <w:marTop w:val="0"/>
      <w:marBottom w:val="0"/>
      <w:divBdr>
        <w:top w:val="none" w:sz="0" w:space="0" w:color="auto"/>
        <w:left w:val="none" w:sz="0" w:space="0" w:color="auto"/>
        <w:bottom w:val="none" w:sz="0" w:space="0" w:color="auto"/>
        <w:right w:val="none" w:sz="0" w:space="0" w:color="auto"/>
      </w:divBdr>
    </w:div>
    <w:div w:id="1564829153">
      <w:bodyDiv w:val="1"/>
      <w:marLeft w:val="0"/>
      <w:marRight w:val="0"/>
      <w:marTop w:val="0"/>
      <w:marBottom w:val="0"/>
      <w:divBdr>
        <w:top w:val="none" w:sz="0" w:space="0" w:color="auto"/>
        <w:left w:val="none" w:sz="0" w:space="0" w:color="auto"/>
        <w:bottom w:val="none" w:sz="0" w:space="0" w:color="auto"/>
        <w:right w:val="none" w:sz="0" w:space="0" w:color="auto"/>
      </w:divBdr>
    </w:div>
    <w:div w:id="1566065134">
      <w:bodyDiv w:val="1"/>
      <w:marLeft w:val="0"/>
      <w:marRight w:val="0"/>
      <w:marTop w:val="0"/>
      <w:marBottom w:val="0"/>
      <w:divBdr>
        <w:top w:val="none" w:sz="0" w:space="0" w:color="auto"/>
        <w:left w:val="none" w:sz="0" w:space="0" w:color="auto"/>
        <w:bottom w:val="none" w:sz="0" w:space="0" w:color="auto"/>
        <w:right w:val="none" w:sz="0" w:space="0" w:color="auto"/>
      </w:divBdr>
    </w:div>
    <w:div w:id="1579173902">
      <w:bodyDiv w:val="1"/>
      <w:marLeft w:val="0"/>
      <w:marRight w:val="0"/>
      <w:marTop w:val="0"/>
      <w:marBottom w:val="0"/>
      <w:divBdr>
        <w:top w:val="none" w:sz="0" w:space="0" w:color="auto"/>
        <w:left w:val="none" w:sz="0" w:space="0" w:color="auto"/>
        <w:bottom w:val="none" w:sz="0" w:space="0" w:color="auto"/>
        <w:right w:val="none" w:sz="0" w:space="0" w:color="auto"/>
      </w:divBdr>
    </w:div>
    <w:div w:id="1588227627">
      <w:bodyDiv w:val="1"/>
      <w:marLeft w:val="0"/>
      <w:marRight w:val="0"/>
      <w:marTop w:val="0"/>
      <w:marBottom w:val="0"/>
      <w:divBdr>
        <w:top w:val="none" w:sz="0" w:space="0" w:color="auto"/>
        <w:left w:val="none" w:sz="0" w:space="0" w:color="auto"/>
        <w:bottom w:val="none" w:sz="0" w:space="0" w:color="auto"/>
        <w:right w:val="none" w:sz="0" w:space="0" w:color="auto"/>
      </w:divBdr>
    </w:div>
    <w:div w:id="1623344814">
      <w:bodyDiv w:val="1"/>
      <w:marLeft w:val="0"/>
      <w:marRight w:val="0"/>
      <w:marTop w:val="0"/>
      <w:marBottom w:val="0"/>
      <w:divBdr>
        <w:top w:val="none" w:sz="0" w:space="0" w:color="auto"/>
        <w:left w:val="none" w:sz="0" w:space="0" w:color="auto"/>
        <w:bottom w:val="none" w:sz="0" w:space="0" w:color="auto"/>
        <w:right w:val="none" w:sz="0" w:space="0" w:color="auto"/>
      </w:divBdr>
    </w:div>
    <w:div w:id="1635401867">
      <w:bodyDiv w:val="1"/>
      <w:marLeft w:val="0"/>
      <w:marRight w:val="0"/>
      <w:marTop w:val="0"/>
      <w:marBottom w:val="0"/>
      <w:divBdr>
        <w:top w:val="none" w:sz="0" w:space="0" w:color="auto"/>
        <w:left w:val="none" w:sz="0" w:space="0" w:color="auto"/>
        <w:bottom w:val="none" w:sz="0" w:space="0" w:color="auto"/>
        <w:right w:val="none" w:sz="0" w:space="0" w:color="auto"/>
      </w:divBdr>
    </w:div>
    <w:div w:id="1650328006">
      <w:bodyDiv w:val="1"/>
      <w:marLeft w:val="0"/>
      <w:marRight w:val="0"/>
      <w:marTop w:val="0"/>
      <w:marBottom w:val="0"/>
      <w:divBdr>
        <w:top w:val="none" w:sz="0" w:space="0" w:color="auto"/>
        <w:left w:val="none" w:sz="0" w:space="0" w:color="auto"/>
        <w:bottom w:val="none" w:sz="0" w:space="0" w:color="auto"/>
        <w:right w:val="none" w:sz="0" w:space="0" w:color="auto"/>
      </w:divBdr>
    </w:div>
    <w:div w:id="1651516586">
      <w:bodyDiv w:val="1"/>
      <w:marLeft w:val="0"/>
      <w:marRight w:val="0"/>
      <w:marTop w:val="0"/>
      <w:marBottom w:val="0"/>
      <w:divBdr>
        <w:top w:val="none" w:sz="0" w:space="0" w:color="auto"/>
        <w:left w:val="none" w:sz="0" w:space="0" w:color="auto"/>
        <w:bottom w:val="none" w:sz="0" w:space="0" w:color="auto"/>
        <w:right w:val="none" w:sz="0" w:space="0" w:color="auto"/>
      </w:divBdr>
    </w:div>
    <w:div w:id="1670448723">
      <w:bodyDiv w:val="1"/>
      <w:marLeft w:val="0"/>
      <w:marRight w:val="0"/>
      <w:marTop w:val="0"/>
      <w:marBottom w:val="0"/>
      <w:divBdr>
        <w:top w:val="none" w:sz="0" w:space="0" w:color="auto"/>
        <w:left w:val="none" w:sz="0" w:space="0" w:color="auto"/>
        <w:bottom w:val="none" w:sz="0" w:space="0" w:color="auto"/>
        <w:right w:val="none" w:sz="0" w:space="0" w:color="auto"/>
      </w:divBdr>
      <w:divsChild>
        <w:div w:id="1637905295">
          <w:marLeft w:val="0"/>
          <w:marRight w:val="0"/>
          <w:marTop w:val="0"/>
          <w:marBottom w:val="0"/>
          <w:divBdr>
            <w:top w:val="none" w:sz="0" w:space="0" w:color="auto"/>
            <w:left w:val="none" w:sz="0" w:space="0" w:color="auto"/>
            <w:bottom w:val="none" w:sz="0" w:space="0" w:color="auto"/>
            <w:right w:val="none" w:sz="0" w:space="0" w:color="auto"/>
          </w:divBdr>
          <w:divsChild>
            <w:div w:id="1930842807">
              <w:marLeft w:val="0"/>
              <w:marRight w:val="0"/>
              <w:marTop w:val="0"/>
              <w:marBottom w:val="0"/>
              <w:divBdr>
                <w:top w:val="none" w:sz="0" w:space="0" w:color="auto"/>
                <w:left w:val="none" w:sz="0" w:space="0" w:color="auto"/>
                <w:bottom w:val="none" w:sz="0" w:space="0" w:color="auto"/>
                <w:right w:val="none" w:sz="0" w:space="0" w:color="auto"/>
              </w:divBdr>
              <w:divsChild>
                <w:div w:id="591551971">
                  <w:marLeft w:val="0"/>
                  <w:marRight w:val="0"/>
                  <w:marTop w:val="0"/>
                  <w:marBottom w:val="0"/>
                  <w:divBdr>
                    <w:top w:val="none" w:sz="0" w:space="0" w:color="auto"/>
                    <w:left w:val="none" w:sz="0" w:space="0" w:color="auto"/>
                    <w:bottom w:val="none" w:sz="0" w:space="0" w:color="auto"/>
                    <w:right w:val="none" w:sz="0" w:space="0" w:color="auto"/>
                  </w:divBdr>
                  <w:divsChild>
                    <w:div w:id="1852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53502">
      <w:bodyDiv w:val="1"/>
      <w:marLeft w:val="0"/>
      <w:marRight w:val="0"/>
      <w:marTop w:val="0"/>
      <w:marBottom w:val="0"/>
      <w:divBdr>
        <w:top w:val="none" w:sz="0" w:space="0" w:color="auto"/>
        <w:left w:val="none" w:sz="0" w:space="0" w:color="auto"/>
        <w:bottom w:val="none" w:sz="0" w:space="0" w:color="auto"/>
        <w:right w:val="none" w:sz="0" w:space="0" w:color="auto"/>
      </w:divBdr>
    </w:div>
    <w:div w:id="1680961331">
      <w:bodyDiv w:val="1"/>
      <w:marLeft w:val="0"/>
      <w:marRight w:val="0"/>
      <w:marTop w:val="0"/>
      <w:marBottom w:val="0"/>
      <w:divBdr>
        <w:top w:val="none" w:sz="0" w:space="0" w:color="auto"/>
        <w:left w:val="none" w:sz="0" w:space="0" w:color="auto"/>
        <w:bottom w:val="none" w:sz="0" w:space="0" w:color="auto"/>
        <w:right w:val="none" w:sz="0" w:space="0" w:color="auto"/>
      </w:divBdr>
    </w:div>
    <w:div w:id="1717319367">
      <w:bodyDiv w:val="1"/>
      <w:marLeft w:val="0"/>
      <w:marRight w:val="0"/>
      <w:marTop w:val="0"/>
      <w:marBottom w:val="0"/>
      <w:divBdr>
        <w:top w:val="none" w:sz="0" w:space="0" w:color="auto"/>
        <w:left w:val="none" w:sz="0" w:space="0" w:color="auto"/>
        <w:bottom w:val="none" w:sz="0" w:space="0" w:color="auto"/>
        <w:right w:val="none" w:sz="0" w:space="0" w:color="auto"/>
      </w:divBdr>
    </w:div>
    <w:div w:id="1721055689">
      <w:bodyDiv w:val="1"/>
      <w:marLeft w:val="0"/>
      <w:marRight w:val="0"/>
      <w:marTop w:val="0"/>
      <w:marBottom w:val="0"/>
      <w:divBdr>
        <w:top w:val="none" w:sz="0" w:space="0" w:color="auto"/>
        <w:left w:val="none" w:sz="0" w:space="0" w:color="auto"/>
        <w:bottom w:val="none" w:sz="0" w:space="0" w:color="auto"/>
        <w:right w:val="none" w:sz="0" w:space="0" w:color="auto"/>
      </w:divBdr>
    </w:div>
    <w:div w:id="1728726545">
      <w:bodyDiv w:val="1"/>
      <w:marLeft w:val="0"/>
      <w:marRight w:val="0"/>
      <w:marTop w:val="0"/>
      <w:marBottom w:val="0"/>
      <w:divBdr>
        <w:top w:val="none" w:sz="0" w:space="0" w:color="auto"/>
        <w:left w:val="none" w:sz="0" w:space="0" w:color="auto"/>
        <w:bottom w:val="none" w:sz="0" w:space="0" w:color="auto"/>
        <w:right w:val="none" w:sz="0" w:space="0" w:color="auto"/>
      </w:divBdr>
    </w:div>
    <w:div w:id="1730690349">
      <w:bodyDiv w:val="1"/>
      <w:marLeft w:val="0"/>
      <w:marRight w:val="0"/>
      <w:marTop w:val="0"/>
      <w:marBottom w:val="0"/>
      <w:divBdr>
        <w:top w:val="none" w:sz="0" w:space="0" w:color="auto"/>
        <w:left w:val="none" w:sz="0" w:space="0" w:color="auto"/>
        <w:bottom w:val="none" w:sz="0" w:space="0" w:color="auto"/>
        <w:right w:val="none" w:sz="0" w:space="0" w:color="auto"/>
      </w:divBdr>
    </w:div>
    <w:div w:id="1755472597">
      <w:bodyDiv w:val="1"/>
      <w:marLeft w:val="0"/>
      <w:marRight w:val="0"/>
      <w:marTop w:val="0"/>
      <w:marBottom w:val="0"/>
      <w:divBdr>
        <w:top w:val="none" w:sz="0" w:space="0" w:color="auto"/>
        <w:left w:val="none" w:sz="0" w:space="0" w:color="auto"/>
        <w:bottom w:val="none" w:sz="0" w:space="0" w:color="auto"/>
        <w:right w:val="none" w:sz="0" w:space="0" w:color="auto"/>
      </w:divBdr>
    </w:div>
    <w:div w:id="1769885802">
      <w:bodyDiv w:val="1"/>
      <w:marLeft w:val="0"/>
      <w:marRight w:val="0"/>
      <w:marTop w:val="0"/>
      <w:marBottom w:val="0"/>
      <w:divBdr>
        <w:top w:val="none" w:sz="0" w:space="0" w:color="auto"/>
        <w:left w:val="none" w:sz="0" w:space="0" w:color="auto"/>
        <w:bottom w:val="none" w:sz="0" w:space="0" w:color="auto"/>
        <w:right w:val="none" w:sz="0" w:space="0" w:color="auto"/>
      </w:divBdr>
    </w:div>
    <w:div w:id="1793134245">
      <w:bodyDiv w:val="1"/>
      <w:marLeft w:val="0"/>
      <w:marRight w:val="0"/>
      <w:marTop w:val="0"/>
      <w:marBottom w:val="0"/>
      <w:divBdr>
        <w:top w:val="none" w:sz="0" w:space="0" w:color="auto"/>
        <w:left w:val="none" w:sz="0" w:space="0" w:color="auto"/>
        <w:bottom w:val="none" w:sz="0" w:space="0" w:color="auto"/>
        <w:right w:val="none" w:sz="0" w:space="0" w:color="auto"/>
      </w:divBdr>
    </w:div>
    <w:div w:id="1800028214">
      <w:bodyDiv w:val="1"/>
      <w:marLeft w:val="0"/>
      <w:marRight w:val="0"/>
      <w:marTop w:val="0"/>
      <w:marBottom w:val="0"/>
      <w:divBdr>
        <w:top w:val="none" w:sz="0" w:space="0" w:color="auto"/>
        <w:left w:val="none" w:sz="0" w:space="0" w:color="auto"/>
        <w:bottom w:val="none" w:sz="0" w:space="0" w:color="auto"/>
        <w:right w:val="none" w:sz="0" w:space="0" w:color="auto"/>
      </w:divBdr>
    </w:div>
    <w:div w:id="1823571501">
      <w:bodyDiv w:val="1"/>
      <w:marLeft w:val="0"/>
      <w:marRight w:val="0"/>
      <w:marTop w:val="0"/>
      <w:marBottom w:val="0"/>
      <w:divBdr>
        <w:top w:val="none" w:sz="0" w:space="0" w:color="auto"/>
        <w:left w:val="none" w:sz="0" w:space="0" w:color="auto"/>
        <w:bottom w:val="none" w:sz="0" w:space="0" w:color="auto"/>
        <w:right w:val="none" w:sz="0" w:space="0" w:color="auto"/>
      </w:divBdr>
    </w:div>
    <w:div w:id="1837963874">
      <w:bodyDiv w:val="1"/>
      <w:marLeft w:val="0"/>
      <w:marRight w:val="0"/>
      <w:marTop w:val="0"/>
      <w:marBottom w:val="0"/>
      <w:divBdr>
        <w:top w:val="none" w:sz="0" w:space="0" w:color="auto"/>
        <w:left w:val="none" w:sz="0" w:space="0" w:color="auto"/>
        <w:bottom w:val="none" w:sz="0" w:space="0" w:color="auto"/>
        <w:right w:val="none" w:sz="0" w:space="0" w:color="auto"/>
      </w:divBdr>
    </w:div>
    <w:div w:id="1839810127">
      <w:bodyDiv w:val="1"/>
      <w:marLeft w:val="0"/>
      <w:marRight w:val="0"/>
      <w:marTop w:val="0"/>
      <w:marBottom w:val="0"/>
      <w:divBdr>
        <w:top w:val="none" w:sz="0" w:space="0" w:color="auto"/>
        <w:left w:val="none" w:sz="0" w:space="0" w:color="auto"/>
        <w:bottom w:val="none" w:sz="0" w:space="0" w:color="auto"/>
        <w:right w:val="none" w:sz="0" w:space="0" w:color="auto"/>
      </w:divBdr>
    </w:div>
    <w:div w:id="1846280205">
      <w:bodyDiv w:val="1"/>
      <w:marLeft w:val="0"/>
      <w:marRight w:val="0"/>
      <w:marTop w:val="0"/>
      <w:marBottom w:val="0"/>
      <w:divBdr>
        <w:top w:val="none" w:sz="0" w:space="0" w:color="auto"/>
        <w:left w:val="none" w:sz="0" w:space="0" w:color="auto"/>
        <w:bottom w:val="none" w:sz="0" w:space="0" w:color="auto"/>
        <w:right w:val="none" w:sz="0" w:space="0" w:color="auto"/>
      </w:divBdr>
    </w:div>
    <w:div w:id="1855924542">
      <w:bodyDiv w:val="1"/>
      <w:marLeft w:val="0"/>
      <w:marRight w:val="0"/>
      <w:marTop w:val="0"/>
      <w:marBottom w:val="0"/>
      <w:divBdr>
        <w:top w:val="none" w:sz="0" w:space="0" w:color="auto"/>
        <w:left w:val="none" w:sz="0" w:space="0" w:color="auto"/>
        <w:bottom w:val="none" w:sz="0" w:space="0" w:color="auto"/>
        <w:right w:val="none" w:sz="0" w:space="0" w:color="auto"/>
      </w:divBdr>
    </w:div>
    <w:div w:id="1872304515">
      <w:bodyDiv w:val="1"/>
      <w:marLeft w:val="0"/>
      <w:marRight w:val="0"/>
      <w:marTop w:val="0"/>
      <w:marBottom w:val="0"/>
      <w:divBdr>
        <w:top w:val="none" w:sz="0" w:space="0" w:color="auto"/>
        <w:left w:val="none" w:sz="0" w:space="0" w:color="auto"/>
        <w:bottom w:val="none" w:sz="0" w:space="0" w:color="auto"/>
        <w:right w:val="none" w:sz="0" w:space="0" w:color="auto"/>
      </w:divBdr>
    </w:div>
    <w:div w:id="1893272182">
      <w:bodyDiv w:val="1"/>
      <w:marLeft w:val="0"/>
      <w:marRight w:val="0"/>
      <w:marTop w:val="0"/>
      <w:marBottom w:val="0"/>
      <w:divBdr>
        <w:top w:val="none" w:sz="0" w:space="0" w:color="auto"/>
        <w:left w:val="none" w:sz="0" w:space="0" w:color="auto"/>
        <w:bottom w:val="none" w:sz="0" w:space="0" w:color="auto"/>
        <w:right w:val="none" w:sz="0" w:space="0" w:color="auto"/>
      </w:divBdr>
    </w:div>
    <w:div w:id="1916432790">
      <w:bodyDiv w:val="1"/>
      <w:marLeft w:val="0"/>
      <w:marRight w:val="0"/>
      <w:marTop w:val="0"/>
      <w:marBottom w:val="0"/>
      <w:divBdr>
        <w:top w:val="none" w:sz="0" w:space="0" w:color="auto"/>
        <w:left w:val="none" w:sz="0" w:space="0" w:color="auto"/>
        <w:bottom w:val="none" w:sz="0" w:space="0" w:color="auto"/>
        <w:right w:val="none" w:sz="0" w:space="0" w:color="auto"/>
      </w:divBdr>
    </w:div>
    <w:div w:id="1939831540">
      <w:bodyDiv w:val="1"/>
      <w:marLeft w:val="0"/>
      <w:marRight w:val="0"/>
      <w:marTop w:val="0"/>
      <w:marBottom w:val="0"/>
      <w:divBdr>
        <w:top w:val="none" w:sz="0" w:space="0" w:color="auto"/>
        <w:left w:val="none" w:sz="0" w:space="0" w:color="auto"/>
        <w:bottom w:val="none" w:sz="0" w:space="0" w:color="auto"/>
        <w:right w:val="none" w:sz="0" w:space="0" w:color="auto"/>
      </w:divBdr>
    </w:div>
    <w:div w:id="1945917095">
      <w:bodyDiv w:val="1"/>
      <w:marLeft w:val="0"/>
      <w:marRight w:val="0"/>
      <w:marTop w:val="0"/>
      <w:marBottom w:val="0"/>
      <w:divBdr>
        <w:top w:val="none" w:sz="0" w:space="0" w:color="auto"/>
        <w:left w:val="none" w:sz="0" w:space="0" w:color="auto"/>
        <w:bottom w:val="none" w:sz="0" w:space="0" w:color="auto"/>
        <w:right w:val="none" w:sz="0" w:space="0" w:color="auto"/>
      </w:divBdr>
    </w:div>
    <w:div w:id="1951743038">
      <w:bodyDiv w:val="1"/>
      <w:marLeft w:val="0"/>
      <w:marRight w:val="0"/>
      <w:marTop w:val="0"/>
      <w:marBottom w:val="0"/>
      <w:divBdr>
        <w:top w:val="none" w:sz="0" w:space="0" w:color="auto"/>
        <w:left w:val="none" w:sz="0" w:space="0" w:color="auto"/>
        <w:bottom w:val="none" w:sz="0" w:space="0" w:color="auto"/>
        <w:right w:val="none" w:sz="0" w:space="0" w:color="auto"/>
      </w:divBdr>
    </w:div>
    <w:div w:id="1967663908">
      <w:bodyDiv w:val="1"/>
      <w:marLeft w:val="0"/>
      <w:marRight w:val="0"/>
      <w:marTop w:val="0"/>
      <w:marBottom w:val="0"/>
      <w:divBdr>
        <w:top w:val="none" w:sz="0" w:space="0" w:color="auto"/>
        <w:left w:val="none" w:sz="0" w:space="0" w:color="auto"/>
        <w:bottom w:val="none" w:sz="0" w:space="0" w:color="auto"/>
        <w:right w:val="none" w:sz="0" w:space="0" w:color="auto"/>
      </w:divBdr>
    </w:div>
    <w:div w:id="1968463429">
      <w:bodyDiv w:val="1"/>
      <w:marLeft w:val="0"/>
      <w:marRight w:val="0"/>
      <w:marTop w:val="0"/>
      <w:marBottom w:val="0"/>
      <w:divBdr>
        <w:top w:val="none" w:sz="0" w:space="0" w:color="auto"/>
        <w:left w:val="none" w:sz="0" w:space="0" w:color="auto"/>
        <w:bottom w:val="none" w:sz="0" w:space="0" w:color="auto"/>
        <w:right w:val="none" w:sz="0" w:space="0" w:color="auto"/>
      </w:divBdr>
    </w:div>
    <w:div w:id="1987927921">
      <w:bodyDiv w:val="1"/>
      <w:marLeft w:val="0"/>
      <w:marRight w:val="0"/>
      <w:marTop w:val="0"/>
      <w:marBottom w:val="0"/>
      <w:divBdr>
        <w:top w:val="none" w:sz="0" w:space="0" w:color="auto"/>
        <w:left w:val="none" w:sz="0" w:space="0" w:color="auto"/>
        <w:bottom w:val="none" w:sz="0" w:space="0" w:color="auto"/>
        <w:right w:val="none" w:sz="0" w:space="0" w:color="auto"/>
      </w:divBdr>
    </w:div>
    <w:div w:id="1991667451">
      <w:bodyDiv w:val="1"/>
      <w:marLeft w:val="0"/>
      <w:marRight w:val="0"/>
      <w:marTop w:val="0"/>
      <w:marBottom w:val="0"/>
      <w:divBdr>
        <w:top w:val="none" w:sz="0" w:space="0" w:color="auto"/>
        <w:left w:val="none" w:sz="0" w:space="0" w:color="auto"/>
        <w:bottom w:val="none" w:sz="0" w:space="0" w:color="auto"/>
        <w:right w:val="none" w:sz="0" w:space="0" w:color="auto"/>
      </w:divBdr>
    </w:div>
    <w:div w:id="1992295522">
      <w:bodyDiv w:val="1"/>
      <w:marLeft w:val="0"/>
      <w:marRight w:val="0"/>
      <w:marTop w:val="0"/>
      <w:marBottom w:val="0"/>
      <w:divBdr>
        <w:top w:val="none" w:sz="0" w:space="0" w:color="auto"/>
        <w:left w:val="none" w:sz="0" w:space="0" w:color="auto"/>
        <w:bottom w:val="none" w:sz="0" w:space="0" w:color="auto"/>
        <w:right w:val="none" w:sz="0" w:space="0" w:color="auto"/>
      </w:divBdr>
    </w:div>
    <w:div w:id="1996489348">
      <w:bodyDiv w:val="1"/>
      <w:marLeft w:val="0"/>
      <w:marRight w:val="0"/>
      <w:marTop w:val="0"/>
      <w:marBottom w:val="0"/>
      <w:divBdr>
        <w:top w:val="none" w:sz="0" w:space="0" w:color="auto"/>
        <w:left w:val="none" w:sz="0" w:space="0" w:color="auto"/>
        <w:bottom w:val="none" w:sz="0" w:space="0" w:color="auto"/>
        <w:right w:val="none" w:sz="0" w:space="0" w:color="auto"/>
      </w:divBdr>
    </w:div>
    <w:div w:id="2001538389">
      <w:bodyDiv w:val="1"/>
      <w:marLeft w:val="0"/>
      <w:marRight w:val="0"/>
      <w:marTop w:val="0"/>
      <w:marBottom w:val="0"/>
      <w:divBdr>
        <w:top w:val="none" w:sz="0" w:space="0" w:color="auto"/>
        <w:left w:val="none" w:sz="0" w:space="0" w:color="auto"/>
        <w:bottom w:val="none" w:sz="0" w:space="0" w:color="auto"/>
        <w:right w:val="none" w:sz="0" w:space="0" w:color="auto"/>
      </w:divBdr>
    </w:div>
    <w:div w:id="2009744073">
      <w:bodyDiv w:val="1"/>
      <w:marLeft w:val="0"/>
      <w:marRight w:val="0"/>
      <w:marTop w:val="0"/>
      <w:marBottom w:val="0"/>
      <w:divBdr>
        <w:top w:val="none" w:sz="0" w:space="0" w:color="auto"/>
        <w:left w:val="none" w:sz="0" w:space="0" w:color="auto"/>
        <w:bottom w:val="none" w:sz="0" w:space="0" w:color="auto"/>
        <w:right w:val="none" w:sz="0" w:space="0" w:color="auto"/>
      </w:divBdr>
    </w:div>
    <w:div w:id="2017001798">
      <w:bodyDiv w:val="1"/>
      <w:marLeft w:val="0"/>
      <w:marRight w:val="0"/>
      <w:marTop w:val="0"/>
      <w:marBottom w:val="0"/>
      <w:divBdr>
        <w:top w:val="none" w:sz="0" w:space="0" w:color="auto"/>
        <w:left w:val="none" w:sz="0" w:space="0" w:color="auto"/>
        <w:bottom w:val="none" w:sz="0" w:space="0" w:color="auto"/>
        <w:right w:val="none" w:sz="0" w:space="0" w:color="auto"/>
      </w:divBdr>
    </w:div>
    <w:div w:id="2036689423">
      <w:bodyDiv w:val="1"/>
      <w:marLeft w:val="0"/>
      <w:marRight w:val="0"/>
      <w:marTop w:val="0"/>
      <w:marBottom w:val="0"/>
      <w:divBdr>
        <w:top w:val="none" w:sz="0" w:space="0" w:color="auto"/>
        <w:left w:val="none" w:sz="0" w:space="0" w:color="auto"/>
        <w:bottom w:val="none" w:sz="0" w:space="0" w:color="auto"/>
        <w:right w:val="none" w:sz="0" w:space="0" w:color="auto"/>
      </w:divBdr>
    </w:div>
    <w:div w:id="2058628993">
      <w:bodyDiv w:val="1"/>
      <w:marLeft w:val="0"/>
      <w:marRight w:val="0"/>
      <w:marTop w:val="0"/>
      <w:marBottom w:val="0"/>
      <w:divBdr>
        <w:top w:val="none" w:sz="0" w:space="0" w:color="auto"/>
        <w:left w:val="none" w:sz="0" w:space="0" w:color="auto"/>
        <w:bottom w:val="none" w:sz="0" w:space="0" w:color="auto"/>
        <w:right w:val="none" w:sz="0" w:space="0" w:color="auto"/>
      </w:divBdr>
    </w:div>
    <w:div w:id="2072802152">
      <w:bodyDiv w:val="1"/>
      <w:marLeft w:val="0"/>
      <w:marRight w:val="0"/>
      <w:marTop w:val="0"/>
      <w:marBottom w:val="0"/>
      <w:divBdr>
        <w:top w:val="none" w:sz="0" w:space="0" w:color="auto"/>
        <w:left w:val="none" w:sz="0" w:space="0" w:color="auto"/>
        <w:bottom w:val="none" w:sz="0" w:space="0" w:color="auto"/>
        <w:right w:val="none" w:sz="0" w:space="0" w:color="auto"/>
      </w:divBdr>
    </w:div>
    <w:div w:id="2123450613">
      <w:bodyDiv w:val="1"/>
      <w:marLeft w:val="0"/>
      <w:marRight w:val="0"/>
      <w:marTop w:val="0"/>
      <w:marBottom w:val="0"/>
      <w:divBdr>
        <w:top w:val="none" w:sz="0" w:space="0" w:color="auto"/>
        <w:left w:val="none" w:sz="0" w:space="0" w:color="auto"/>
        <w:bottom w:val="none" w:sz="0" w:space="0" w:color="auto"/>
        <w:right w:val="none" w:sz="0" w:space="0" w:color="auto"/>
      </w:divBdr>
    </w:div>
    <w:div w:id="2135832284">
      <w:bodyDiv w:val="1"/>
      <w:marLeft w:val="0"/>
      <w:marRight w:val="0"/>
      <w:marTop w:val="0"/>
      <w:marBottom w:val="0"/>
      <w:divBdr>
        <w:top w:val="none" w:sz="0" w:space="0" w:color="auto"/>
        <w:left w:val="none" w:sz="0" w:space="0" w:color="auto"/>
        <w:bottom w:val="none" w:sz="0" w:space="0" w:color="auto"/>
        <w:right w:val="none" w:sz="0" w:space="0" w:color="auto"/>
      </w:divBdr>
    </w:div>
    <w:div w:id="21368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apps.who.int/iris/bitstream/handle/10665/70432/WHO_MPS_10.03_eng.pdf?sequence=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apps.who.int/iris/bitstream/handle/10665/44145/9789241546669_2_eng.pdf?sequence=2"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apps.who.int/iris/bitstream/handle/10665/254608/WHO-RHR-17.02-eng.pdf?sequence=1" TargetMode="External"/><Relationship Id="rId10" Type="http://schemas.openxmlformats.org/officeDocument/2006/relationships/image" Target="media/image3.png"/><Relationship Id="rId19" Type="http://schemas.openxmlformats.org/officeDocument/2006/relationships/hyperlink" Target="https://www.rcog.org.uk/globalassets/documents/guidelines/research--audit/neonatal_summary_050207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who.int/reproductivehealth/publications/maternal_perinatal_health/9789241548502/en/" TargetMode="Externa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B9EA-C100-455D-82C1-CD607009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39699</Words>
  <Characters>226289</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265458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Joe</dc:creator>
  <cp:keywords/>
  <dc:description/>
  <cp:lastModifiedBy>Collins, Joe</cp:lastModifiedBy>
  <cp:revision>5</cp:revision>
  <dcterms:created xsi:type="dcterms:W3CDTF">2021-02-09T08:28:00Z</dcterms:created>
  <dcterms:modified xsi:type="dcterms:W3CDTF">2021-05-11T13:04:00Z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a0a2f790-1e9c-3bfa-8709-2726ea4d2540</vt:lpwstr>
  </property>
</Properties>
</file>