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4CA1" w14:textId="77777777" w:rsidR="003D0F01" w:rsidRPr="00A915AF" w:rsidRDefault="003D0F01" w:rsidP="003D0F01">
      <w:pPr>
        <w:rPr>
          <w:b/>
          <w:sz w:val="28"/>
          <w:szCs w:val="28"/>
        </w:rPr>
      </w:pPr>
      <w:r w:rsidRPr="00A915AF">
        <w:rPr>
          <w:b/>
          <w:sz w:val="28"/>
          <w:szCs w:val="28"/>
        </w:rPr>
        <w:t xml:space="preserve">Modelling of </w:t>
      </w:r>
      <w:r w:rsidR="00441225">
        <w:rPr>
          <w:b/>
          <w:sz w:val="28"/>
          <w:szCs w:val="28"/>
        </w:rPr>
        <w:t>Epilepsy a</w:t>
      </w:r>
      <w:r w:rsidRPr="00A915AF">
        <w:rPr>
          <w:b/>
          <w:sz w:val="28"/>
          <w:szCs w:val="28"/>
        </w:rPr>
        <w:t xml:space="preserve">nd use and effect of </w:t>
      </w:r>
      <w:r w:rsidRPr="00A915AF">
        <w:rPr>
          <w:b/>
          <w:bCs/>
          <w:sz w:val="28"/>
          <w:szCs w:val="28"/>
        </w:rPr>
        <w:t>Anti</w:t>
      </w:r>
      <w:r w:rsidR="00441225">
        <w:rPr>
          <w:b/>
          <w:bCs/>
          <w:sz w:val="28"/>
          <w:szCs w:val="28"/>
        </w:rPr>
        <w:t xml:space="preserve">epileptics </w:t>
      </w:r>
      <w:r w:rsidR="00FB3E0E" w:rsidRPr="00A915AF">
        <w:rPr>
          <w:b/>
          <w:bCs/>
          <w:sz w:val="28"/>
          <w:szCs w:val="28"/>
        </w:rPr>
        <w:t xml:space="preserve">within the </w:t>
      </w:r>
      <w:proofErr w:type="spellStart"/>
      <w:r w:rsidR="00FB3E0E" w:rsidRPr="00A915AF">
        <w:rPr>
          <w:b/>
          <w:sz w:val="28"/>
          <w:szCs w:val="28"/>
        </w:rPr>
        <w:t>Thanzi</w:t>
      </w:r>
      <w:proofErr w:type="spellEnd"/>
      <w:r w:rsidR="00FB3E0E" w:rsidRPr="00A915AF">
        <w:rPr>
          <w:b/>
          <w:sz w:val="28"/>
          <w:szCs w:val="28"/>
        </w:rPr>
        <w:t xml:space="preserve"> La </w:t>
      </w:r>
      <w:proofErr w:type="spellStart"/>
      <w:r w:rsidR="00FB3E0E" w:rsidRPr="00A915AF">
        <w:rPr>
          <w:b/>
          <w:sz w:val="28"/>
          <w:szCs w:val="28"/>
        </w:rPr>
        <w:t>Onse</w:t>
      </w:r>
      <w:proofErr w:type="spellEnd"/>
      <w:r w:rsidR="00FB3E0E" w:rsidRPr="00A915AF">
        <w:rPr>
          <w:b/>
          <w:sz w:val="28"/>
          <w:szCs w:val="28"/>
        </w:rPr>
        <w:t xml:space="preserve"> Model</w:t>
      </w:r>
    </w:p>
    <w:p w14:paraId="3101C143" w14:textId="77777777" w:rsidR="00FB3E0E" w:rsidRDefault="00FB3E0E" w:rsidP="003D0F01">
      <w:pPr>
        <w:rPr>
          <w:b/>
          <w:bCs/>
        </w:rPr>
      </w:pPr>
    </w:p>
    <w:p w14:paraId="2B5FFC16" w14:textId="77777777" w:rsidR="00FB3E0E" w:rsidRDefault="00FB3E0E" w:rsidP="00A915AF">
      <w:pPr>
        <w:rPr>
          <w:b/>
          <w:bCs/>
        </w:rPr>
      </w:pPr>
      <w:r>
        <w:rPr>
          <w:b/>
          <w:bCs/>
        </w:rPr>
        <w:t xml:space="preserve">Background: The </w:t>
      </w:r>
      <w:proofErr w:type="spellStart"/>
      <w:r>
        <w:rPr>
          <w:b/>
          <w:bCs/>
        </w:rPr>
        <w:t>Thanzi</w:t>
      </w:r>
      <w:proofErr w:type="spellEnd"/>
      <w:r>
        <w:rPr>
          <w:b/>
          <w:bCs/>
        </w:rPr>
        <w:t xml:space="preserve"> La </w:t>
      </w:r>
      <w:proofErr w:type="spellStart"/>
      <w:r>
        <w:rPr>
          <w:b/>
          <w:bCs/>
        </w:rPr>
        <w:t>Onse</w:t>
      </w:r>
      <w:proofErr w:type="spellEnd"/>
      <w:r>
        <w:rPr>
          <w:b/>
          <w:bCs/>
        </w:rPr>
        <w:t xml:space="preserve"> Model</w:t>
      </w:r>
    </w:p>
    <w:p w14:paraId="1C569C2E" w14:textId="77777777" w:rsidR="00A915AF" w:rsidRDefault="0094598F" w:rsidP="00A915AF">
      <w:pPr>
        <w:rPr>
          <w:bCs/>
        </w:rPr>
      </w:pPr>
      <w:r>
        <w:rPr>
          <w:bCs/>
        </w:rPr>
        <w:t xml:space="preserve">As part of the </w:t>
      </w:r>
      <w:proofErr w:type="spellStart"/>
      <w:r>
        <w:rPr>
          <w:bCs/>
        </w:rPr>
        <w:t>Thanzi</w:t>
      </w:r>
      <w:proofErr w:type="spellEnd"/>
      <w:r>
        <w:rPr>
          <w:bCs/>
        </w:rPr>
        <w:t xml:space="preserve"> La </w:t>
      </w:r>
      <w:proofErr w:type="spellStart"/>
      <w:r>
        <w:rPr>
          <w:bCs/>
        </w:rPr>
        <w:t>Onse</w:t>
      </w:r>
      <w:proofErr w:type="spellEnd"/>
      <w:r>
        <w:rPr>
          <w:bCs/>
        </w:rPr>
        <w:t xml:space="preserv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w:t>
      </w:r>
      <w:r w:rsidR="00B904DF">
        <w:rPr>
          <w:bCs/>
        </w:rPr>
        <w:t>explicitly</w:t>
      </w:r>
      <w:r>
        <w:rPr>
          <w:bCs/>
        </w:rPr>
        <w:t xml:space="preserve"> simulate the individual life and health experiences of a representative proportion of population of Malawi.  The simulation initiates on 1 Jan 2010 </w:t>
      </w:r>
      <w:r w:rsidR="00636D30">
        <w:rPr>
          <w:bCs/>
        </w:rPr>
        <w:t xml:space="preserve">and we attempt to simulate the attributes of the population at that point.  We can run the model forward to any specified future time point.   </w:t>
      </w:r>
      <w:r>
        <w:rPr>
          <w:bCs/>
        </w:rPr>
        <w:t xml:space="preserve">Each potential intervention and its associated diseases are being modelled.  This is being divided into separate disease/intervention modules.  This document describes the module on depression and use of antidepressants. </w:t>
      </w:r>
      <w:r w:rsidR="00202D97">
        <w:rPr>
          <w:bCs/>
        </w:rPr>
        <w:t xml:space="preserve"> </w:t>
      </w:r>
    </w:p>
    <w:p w14:paraId="41B24F6D" w14:textId="77777777" w:rsidR="0094598F" w:rsidRPr="00A915AF" w:rsidRDefault="0094598F" w:rsidP="00A915AF">
      <w:pPr>
        <w:rPr>
          <w:bCs/>
        </w:rPr>
      </w:pPr>
    </w:p>
    <w:p w14:paraId="709DE3B5" w14:textId="77777777" w:rsidR="00FB3E0E" w:rsidRDefault="0053780F" w:rsidP="003D0F01">
      <w:pPr>
        <w:rPr>
          <w:b/>
          <w:bCs/>
        </w:rPr>
      </w:pPr>
      <w:r>
        <w:rPr>
          <w:b/>
          <w:bCs/>
        </w:rPr>
        <w:t xml:space="preserve">Background: </w:t>
      </w:r>
      <w:r w:rsidR="00FB3E0E">
        <w:rPr>
          <w:b/>
          <w:bCs/>
        </w:rPr>
        <w:t xml:space="preserve">General approach to decisions on modelling </w:t>
      </w:r>
      <w:r w:rsidR="00F63FD8">
        <w:rPr>
          <w:b/>
          <w:bCs/>
        </w:rPr>
        <w:t xml:space="preserve">causal influences </w:t>
      </w:r>
      <w:r w:rsidR="00FB3E0E">
        <w:rPr>
          <w:b/>
          <w:bCs/>
        </w:rPr>
        <w:t xml:space="preserve">and </w:t>
      </w:r>
      <w:r w:rsidR="00F63FD8">
        <w:rPr>
          <w:b/>
          <w:bCs/>
        </w:rPr>
        <w:t xml:space="preserve">effects of </w:t>
      </w:r>
      <w:r w:rsidR="00FB3E0E">
        <w:rPr>
          <w:b/>
          <w:bCs/>
        </w:rPr>
        <w:t>interventions</w:t>
      </w:r>
    </w:p>
    <w:p w14:paraId="74359228" w14:textId="77777777" w:rsidR="00A915AF" w:rsidRPr="0008547E" w:rsidRDefault="00A915AF" w:rsidP="00A915AF">
      <w:pPr>
        <w:rPr>
          <w:bCs/>
        </w:rPr>
      </w:pPr>
      <w:r>
        <w:rPr>
          <w:bCs/>
        </w:rPr>
        <w:t xml:space="preserve">This module was designed in the context of an overall approach to modelling causal effects in general and causal effects of </w:t>
      </w:r>
      <w:proofErr w:type="gramStart"/>
      <w:r>
        <w:rPr>
          <w:bCs/>
        </w:rPr>
        <w:t>interventions in particular</w:t>
      </w:r>
      <w:proofErr w:type="gramEnd"/>
      <w:r>
        <w:rPr>
          <w:bCs/>
        </w:rPr>
        <w:t xml:space="preserve">.  </w:t>
      </w:r>
      <w:r w:rsidR="00634A79">
        <w:t xml:space="preserve">The </w:t>
      </w:r>
      <w:r w:rsidR="00B904DF">
        <w:t>overall</w:t>
      </w:r>
      <w:r w:rsidR="00634A79">
        <w:t xml:space="preserve"> intent is to adopt as simple a structure as can be conceived, whilst still capturing the essential elements of a disease and the interventions used to prevent or treatment.  </w:t>
      </w:r>
      <w:r>
        <w:t xml:space="preserve">We include a causal link between a </w:t>
      </w:r>
      <w:r w:rsidR="00F63FD8">
        <w:t xml:space="preserve">“variable” (by which we mean a </w:t>
      </w:r>
      <w:r>
        <w:t xml:space="preserve">characteristic </w:t>
      </w:r>
      <w:r w:rsidR="00F63FD8">
        <w:t xml:space="preserve">or property </w:t>
      </w:r>
      <w:r>
        <w:t>of an individual</w:t>
      </w:r>
      <w:r w:rsidR="00F63FD8">
        <w:t xml:space="preserve">, whether that be </w:t>
      </w:r>
      <w:r>
        <w:t xml:space="preserve">demographic, </w:t>
      </w:r>
      <w:proofErr w:type="gramStart"/>
      <w:r>
        <w:t>s</w:t>
      </w:r>
      <w:r w:rsidR="00F63FD8">
        <w:t>ocial</w:t>
      </w:r>
      <w:proofErr w:type="gramEnd"/>
      <w:r w:rsidR="00F63FD8">
        <w:t xml:space="preserve"> or biologic)</w:t>
      </w:r>
      <w:r>
        <w:t xml:space="preserve">, and </w:t>
      </w:r>
      <w:r w:rsidR="00F63FD8">
        <w:t xml:space="preserve">risk of </w:t>
      </w:r>
      <w:r>
        <w:t xml:space="preserve">disease or another </w:t>
      </w:r>
      <w:r w:rsidR="00F63FD8">
        <w:t xml:space="preserve">variable </w:t>
      </w:r>
      <w:r>
        <w:t xml:space="preserve">if there is strong evidence from an overall body of studies that such a causal link exists and is at least moderately strong. </w:t>
      </w:r>
      <w:r w:rsidR="00634A79">
        <w:t xml:space="preserve"> </w:t>
      </w:r>
      <w:r w:rsidR="00F63FD8">
        <w:t>In informing such decisions w</w:t>
      </w:r>
      <w:r>
        <w:t xml:space="preserve">e </w:t>
      </w:r>
      <w:r w:rsidR="00634A79">
        <w:t xml:space="preserve">place </w:t>
      </w:r>
      <w:r>
        <w:t>particular</w:t>
      </w:r>
      <w:r w:rsidR="00634A79">
        <w:t xml:space="preserve"> value on </w:t>
      </w:r>
      <w:r>
        <w:t xml:space="preserve">RCTs or studies with a quasi-experimental design such as analyses based on an instrumental </w:t>
      </w:r>
      <w:proofErr w:type="gramStart"/>
      <w:r>
        <w:t>variable  There</w:t>
      </w:r>
      <w:proofErr w:type="gramEnd"/>
      <w:r>
        <w:t xml:space="preserve"> is no expectation that such studies will be from Malawi or even from Africa.  If there are such local studies and in the unlikely event that they provide strong evidence to suggest that the causal link is substantively different in </w:t>
      </w:r>
      <w:proofErr w:type="gramStart"/>
      <w:r>
        <w:t>Malawi</w:t>
      </w:r>
      <w:proofErr w:type="gramEnd"/>
      <w:r>
        <w:t xml:space="preserve"> then </w:t>
      </w:r>
      <w:r w:rsidR="00634A79">
        <w:t xml:space="preserve">the intent is that </w:t>
      </w:r>
      <w:r>
        <w:t xml:space="preserve">this </w:t>
      </w:r>
      <w:r w:rsidR="00634A79">
        <w:t>is t</w:t>
      </w:r>
      <w:r>
        <w:t>aken into account and the Malawi-specific link included.</w:t>
      </w:r>
    </w:p>
    <w:p w14:paraId="46350F07" w14:textId="77777777" w:rsidR="00634A79" w:rsidRDefault="00A915AF" w:rsidP="00A915AF">
      <w:r>
        <w:t xml:space="preserve">In the special case of </w:t>
      </w:r>
      <w:r w:rsidR="00634A79">
        <w:t xml:space="preserve">a </w:t>
      </w:r>
      <w:r>
        <w:t xml:space="preserve">potential causal </w:t>
      </w:r>
      <w:r w:rsidR="0053780F">
        <w:t xml:space="preserve">variable </w:t>
      </w:r>
      <w:r w:rsidR="00634A79">
        <w:t xml:space="preserve">which relates to whether </w:t>
      </w:r>
      <w:r w:rsidR="0053780F">
        <w:t xml:space="preserve">an individual has </w:t>
      </w:r>
      <w:r w:rsidR="00634A79">
        <w:t xml:space="preserve">experienced </w:t>
      </w:r>
      <w:r w:rsidR="0053780F">
        <w:t>or is</w:t>
      </w:r>
      <w:r w:rsidR="00634A79">
        <w:t xml:space="preserve"> experiencing an intervention the intent is to </w:t>
      </w:r>
      <w:r>
        <w:t xml:space="preserve">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w:t>
      </w:r>
      <w:r w:rsidR="00634A79">
        <w:t xml:space="preserve">our intent </w:t>
      </w:r>
      <w:r w:rsidR="0053780F">
        <w:t>has been</w:t>
      </w:r>
      <w:r w:rsidR="00634A79">
        <w:t xml:space="preserve"> to f</w:t>
      </w:r>
      <w:r>
        <w:t xml:space="preserve">orm our own opinion on intervention efficacy based on the source trials.  </w:t>
      </w:r>
    </w:p>
    <w:p w14:paraId="7C8E5B2D" w14:textId="77777777" w:rsidR="00A62E20" w:rsidRDefault="00634A79" w:rsidP="003D0F01">
      <w:r>
        <w:t>Unless there is evidence to the contrary</w:t>
      </w:r>
      <w:r w:rsidR="0053780F">
        <w:t>,</w:t>
      </w:r>
      <w:r>
        <w:t xml:space="preserve"> the intent is to </w:t>
      </w:r>
      <w:r w:rsidR="00A915AF">
        <w:t xml:space="preserve">summarize and incorporate intervention effects into the model as relative risks or rates rather than absolute differences </w:t>
      </w:r>
      <w:proofErr w:type="gramStart"/>
      <w:r w:rsidR="00A915AF">
        <w:t>due to the fact that</w:t>
      </w:r>
      <w:proofErr w:type="gramEnd"/>
      <w:r w:rsidR="00A915AF">
        <w:t xml:space="preserve"> such measures are less likely to differ substantively by context.   Interactions </w:t>
      </w:r>
      <w:r>
        <w:t xml:space="preserve">between </w:t>
      </w:r>
      <w:r w:rsidR="00B904DF">
        <w:t>characteristics</w:t>
      </w:r>
      <w:r>
        <w:t xml:space="preserve"> (on the multiplicative scale) are </w:t>
      </w:r>
      <w:r w:rsidR="00A915AF">
        <w:t xml:space="preserve">only </w:t>
      </w:r>
      <w:r>
        <w:t>to be</w:t>
      </w:r>
      <w:r w:rsidR="00A915AF">
        <w:t xml:space="preserve"> incorporated if there is </w:t>
      </w:r>
      <w:r>
        <w:t>strong evidence.  Again, we have</w:t>
      </w:r>
      <w:r w:rsidR="00A915AF">
        <w:t xml:space="preserve"> not </w:t>
      </w:r>
      <w:r>
        <w:t xml:space="preserve">intended to </w:t>
      </w:r>
      <w:r w:rsidR="00A915AF">
        <w:t xml:space="preserve">rely on data from Malawi or Africa for such evidence but if local evidence exists </w:t>
      </w:r>
      <w:r w:rsidR="0053780F">
        <w:t xml:space="preserve">which </w:t>
      </w:r>
      <w:r w:rsidR="00A915AF">
        <w:t xml:space="preserve">strongly suggests a different effect than elsewhere </w:t>
      </w:r>
      <w:r>
        <w:t>then the intent is that this modified effect is</w:t>
      </w:r>
      <w:r w:rsidR="00A915AF">
        <w:t xml:space="preserve"> incorporated in the model.</w:t>
      </w:r>
    </w:p>
    <w:p w14:paraId="7C4CD32B" w14:textId="77777777" w:rsidR="0053780F" w:rsidRDefault="0053780F" w:rsidP="003D0F01"/>
    <w:p w14:paraId="2A4E0259" w14:textId="77777777" w:rsidR="0053780F" w:rsidRPr="0053780F" w:rsidRDefault="0053780F" w:rsidP="003D0F01">
      <w:pPr>
        <w:rPr>
          <w:b/>
        </w:rPr>
      </w:pPr>
      <w:r w:rsidRPr="0053780F">
        <w:rPr>
          <w:b/>
        </w:rPr>
        <w:lastRenderedPageBreak/>
        <w:t xml:space="preserve">Background: </w:t>
      </w:r>
      <w:r>
        <w:rPr>
          <w:b/>
        </w:rPr>
        <w:t xml:space="preserve"> Demographic and social characteristics modelled</w:t>
      </w:r>
    </w:p>
    <w:p w14:paraId="0DBCCF33" w14:textId="77777777" w:rsidR="008044EB" w:rsidRDefault="008044EB" w:rsidP="008044EB">
      <w:r>
        <w:t xml:space="preserve">Based on data on the distribution of the population in Malawi according to geographic location we assign individuals a geographic location, which maps onto whether they are classified as living in a 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w:t>
      </w:r>
      <w:proofErr w:type="gramStart"/>
      <w:r>
        <w:t>From  age</w:t>
      </w:r>
      <w:proofErr w:type="gramEnd"/>
      <w:r>
        <w:t xml:space="preserve"> 15 we assign BMI in 5 categories, tobacco use status, drinking excess alcohol, having low exercise, high sugar intake, high salt intake, and marital status (never, currently, widowed/divorced).  The status </w:t>
      </w:r>
      <w:proofErr w:type="gramStart"/>
      <w:r>
        <w:t>with regard to</w:t>
      </w:r>
      <w:proofErr w:type="gramEnd"/>
      <w:r>
        <w:t xml:space="preserve"> such variables for individuals can change over time.  The influences between these variables are described in detail in a separate document.</w:t>
      </w:r>
    </w:p>
    <w:p w14:paraId="1F659A37" w14:textId="77777777" w:rsidR="0053780F" w:rsidRDefault="0053780F" w:rsidP="003D0F01"/>
    <w:p w14:paraId="17D9FCC9" w14:textId="77777777" w:rsidR="00FB3E0E" w:rsidRDefault="00FB3E0E" w:rsidP="003D0F01">
      <w:pPr>
        <w:rPr>
          <w:b/>
          <w:bCs/>
        </w:rPr>
      </w:pPr>
      <w:r>
        <w:rPr>
          <w:b/>
          <w:bCs/>
        </w:rPr>
        <w:t>Approach to modelling</w:t>
      </w:r>
      <w:r w:rsidR="00937573">
        <w:rPr>
          <w:b/>
          <w:bCs/>
        </w:rPr>
        <w:t xml:space="preserve"> epilepsy </w:t>
      </w:r>
      <w:r w:rsidR="0051226C">
        <w:rPr>
          <w:b/>
          <w:bCs/>
        </w:rPr>
        <w:t>and anti</w:t>
      </w:r>
      <w:r w:rsidR="00937573">
        <w:rPr>
          <w:b/>
          <w:bCs/>
        </w:rPr>
        <w:t>-epileptics</w:t>
      </w:r>
      <w:r w:rsidR="0051226C">
        <w:rPr>
          <w:b/>
          <w:bCs/>
        </w:rPr>
        <w:t xml:space="preserve">: </w:t>
      </w:r>
      <w:r>
        <w:rPr>
          <w:b/>
          <w:bCs/>
        </w:rPr>
        <w:t>rationale for model structure</w:t>
      </w:r>
      <w:r w:rsidR="0051226C">
        <w:rPr>
          <w:b/>
          <w:bCs/>
        </w:rPr>
        <w:t xml:space="preserve"> and choice of parameter values</w:t>
      </w:r>
    </w:p>
    <w:p w14:paraId="20C36577" w14:textId="77777777" w:rsidR="00FE35B5" w:rsidRPr="00FE35B5" w:rsidRDefault="00FE35B5" w:rsidP="003D0F01">
      <w:pPr>
        <w:rPr>
          <w:b/>
          <w:bCs/>
          <w:color w:val="808080" w:themeColor="background1" w:themeShade="80"/>
        </w:rPr>
      </w:pPr>
      <w:r w:rsidRPr="00FE35B5">
        <w:rPr>
          <w:b/>
          <w:bCs/>
          <w:color w:val="808080" w:themeColor="background1" w:themeShade="80"/>
        </w:rPr>
        <w:t>Variables</w:t>
      </w:r>
      <w:r w:rsidR="001B7D63">
        <w:rPr>
          <w:b/>
          <w:bCs/>
          <w:color w:val="808080" w:themeColor="background1" w:themeShade="80"/>
        </w:rPr>
        <w:t xml:space="preserve"> modelled</w:t>
      </w:r>
    </w:p>
    <w:p w14:paraId="031853C9" w14:textId="77777777" w:rsidR="00FB3E0E" w:rsidRPr="00441225" w:rsidRDefault="00FC7D28" w:rsidP="00FC7D28">
      <w:pPr>
        <w:rPr>
          <w:bCs/>
          <w:color w:val="A8D08D" w:themeColor="accent6" w:themeTint="99"/>
        </w:rPr>
      </w:pPr>
      <w:r w:rsidRPr="00E67134">
        <w:rPr>
          <w:bCs/>
        </w:rPr>
        <w:t xml:space="preserve">The </w:t>
      </w:r>
      <w:r w:rsidR="00691C2B" w:rsidRPr="00E67134">
        <w:rPr>
          <w:bCs/>
        </w:rPr>
        <w:t xml:space="preserve">model </w:t>
      </w:r>
      <w:r w:rsidRPr="00E67134">
        <w:rPr>
          <w:bCs/>
        </w:rPr>
        <w:t>update</w:t>
      </w:r>
      <w:r w:rsidR="00691C2B" w:rsidRPr="00E67134">
        <w:rPr>
          <w:bCs/>
        </w:rPr>
        <w:t>s</w:t>
      </w:r>
      <w:r w:rsidRPr="00E67134">
        <w:rPr>
          <w:bCs/>
        </w:rPr>
        <w:t xml:space="preserve"> information on </w:t>
      </w:r>
      <w:proofErr w:type="gramStart"/>
      <w:r w:rsidRPr="00E67134">
        <w:rPr>
          <w:bCs/>
        </w:rPr>
        <w:t>each individual</w:t>
      </w:r>
      <w:proofErr w:type="gramEnd"/>
      <w:r w:rsidRPr="00E67134">
        <w:rPr>
          <w:bCs/>
        </w:rPr>
        <w:t xml:space="preserve"> with regard to </w:t>
      </w:r>
      <w:r w:rsidR="00AD602E">
        <w:rPr>
          <w:bCs/>
        </w:rPr>
        <w:t>epilepsy</w:t>
      </w:r>
      <w:r w:rsidRPr="00E67134">
        <w:rPr>
          <w:bCs/>
        </w:rPr>
        <w:t xml:space="preserve"> status every 3 months.  information that we create for </w:t>
      </w:r>
      <w:proofErr w:type="gramStart"/>
      <w:r w:rsidRPr="00E67134">
        <w:rPr>
          <w:bCs/>
        </w:rPr>
        <w:t>each individual</w:t>
      </w:r>
      <w:proofErr w:type="gramEnd"/>
      <w:r w:rsidRPr="00E67134">
        <w:rPr>
          <w:bCs/>
        </w:rPr>
        <w:t xml:space="preserve"> in relation to </w:t>
      </w:r>
      <w:r w:rsidR="00E67134" w:rsidRPr="00E67134">
        <w:rPr>
          <w:bCs/>
        </w:rPr>
        <w:t>epilepsy is</w:t>
      </w:r>
      <w:r w:rsidR="00E67134">
        <w:rPr>
          <w:bCs/>
        </w:rPr>
        <w:t xml:space="preserve"> seizure status (</w:t>
      </w:r>
      <w:r w:rsidR="00E67134" w:rsidRPr="00E67134">
        <w:rPr>
          <w:bCs/>
        </w:rPr>
        <w:t xml:space="preserve">never seizures, previous seizures not current, current infrequent seizures, current frequent seizures), whether the person is currently on </w:t>
      </w:r>
      <w:r w:rsidR="00014FE3">
        <w:rPr>
          <w:bCs/>
        </w:rPr>
        <w:t>anti</w:t>
      </w:r>
      <w:r w:rsidR="00E67134" w:rsidRPr="00E67134">
        <w:rPr>
          <w:bCs/>
        </w:rPr>
        <w:t xml:space="preserve">epileptics (yes/no), whether the person has died with epilepsy as a direct cause in the period.  </w:t>
      </w:r>
      <w:r w:rsidR="00C3595A" w:rsidRPr="00E67134">
        <w:rPr>
          <w:bCs/>
        </w:rPr>
        <w:t xml:space="preserve"> </w:t>
      </w:r>
      <w:r w:rsidR="00691C2B" w:rsidRPr="00E67134">
        <w:rPr>
          <w:bCs/>
        </w:rPr>
        <w:t>This is indicated in Figure 1 and Table 1.</w:t>
      </w:r>
      <w:r w:rsidR="00202D97" w:rsidRPr="00E67134">
        <w:rPr>
          <w:bCs/>
        </w:rPr>
        <w:t xml:space="preserve">  </w:t>
      </w:r>
      <w:r w:rsidR="00E67134">
        <w:rPr>
          <w:bCs/>
        </w:rPr>
        <w:t>There are relatively few data available from Malawi on epi</w:t>
      </w:r>
      <w:r w:rsidR="00A7580D">
        <w:rPr>
          <w:bCs/>
        </w:rPr>
        <w:t>de</w:t>
      </w:r>
      <w:r w:rsidR="00E67134">
        <w:rPr>
          <w:bCs/>
        </w:rPr>
        <w:t xml:space="preserve">miology of epilepsy and we rely largely on other studies from sub-Saharan Africa to inform model parameter values.   </w:t>
      </w:r>
    </w:p>
    <w:p w14:paraId="5752F96B" w14:textId="77777777" w:rsidR="00FE35B5" w:rsidRPr="00E67134" w:rsidRDefault="00FE35B5" w:rsidP="00FC7D28">
      <w:pPr>
        <w:rPr>
          <w:b/>
          <w:bCs/>
          <w:color w:val="808080" w:themeColor="background1" w:themeShade="80"/>
        </w:rPr>
      </w:pPr>
      <w:r w:rsidRPr="00E67134">
        <w:rPr>
          <w:b/>
          <w:bCs/>
          <w:color w:val="808080" w:themeColor="background1" w:themeShade="80"/>
        </w:rPr>
        <w:t xml:space="preserve">Incidence of </w:t>
      </w:r>
      <w:r w:rsidR="00E67134" w:rsidRPr="00E67134">
        <w:rPr>
          <w:b/>
          <w:bCs/>
          <w:color w:val="808080" w:themeColor="background1" w:themeShade="80"/>
        </w:rPr>
        <w:t>epilepsy / seizures</w:t>
      </w:r>
    </w:p>
    <w:p w14:paraId="25376EF1" w14:textId="27470C6A" w:rsidR="00B75D33" w:rsidRDefault="00B03C3E" w:rsidP="00FC7D28">
      <w:pPr>
        <w:rPr>
          <w:bCs/>
          <w:color w:val="000000" w:themeColor="text1"/>
        </w:rPr>
      </w:pPr>
      <w:r>
        <w:rPr>
          <w:bCs/>
          <w:color w:val="000000" w:themeColor="text1"/>
        </w:rPr>
        <w:t>Informed by Ngugi et al 2012, w</w:t>
      </w:r>
      <w:r w:rsidR="00AD602E">
        <w:rPr>
          <w:bCs/>
          <w:color w:val="000000" w:themeColor="text1"/>
        </w:rPr>
        <w:t>e assume a rate of initial epilepsy development</w:t>
      </w:r>
      <w:r>
        <w:rPr>
          <w:bCs/>
          <w:color w:val="000000" w:themeColor="text1"/>
        </w:rPr>
        <w:t xml:space="preserve"> of 0.003 per </w:t>
      </w:r>
      <w:proofErr w:type="gramStart"/>
      <w:r>
        <w:rPr>
          <w:bCs/>
          <w:color w:val="000000" w:themeColor="text1"/>
        </w:rPr>
        <w:t>3 month</w:t>
      </w:r>
      <w:proofErr w:type="gramEnd"/>
      <w:r>
        <w:rPr>
          <w:bCs/>
          <w:color w:val="000000" w:themeColor="text1"/>
        </w:rPr>
        <w:t xml:space="preserve"> period over all ages up to age 20, with a relative rate of 0.3 for ages above 20, and that a proportion 0.1 of incident cases are of frequent seizures (</w:t>
      </w:r>
      <w:r w:rsidRPr="00B03C3E">
        <w:rPr>
          <w:bCs/>
          <w:color w:val="000000" w:themeColor="text1"/>
          <w:u w:val="single"/>
        </w:rPr>
        <w:t>&gt;</w:t>
      </w:r>
      <w:r>
        <w:rPr>
          <w:bCs/>
          <w:color w:val="000000" w:themeColor="text1"/>
        </w:rPr>
        <w:t xml:space="preserve"> 3 per month) rather than infrequent.  At this point we do not attempt to model causes of epilepsy such as neonatal conditions</w:t>
      </w:r>
      <w:r w:rsidR="00B75D33">
        <w:rPr>
          <w:bCs/>
          <w:color w:val="000000" w:themeColor="text1"/>
        </w:rPr>
        <w:t xml:space="preserve">, </w:t>
      </w:r>
      <w:r>
        <w:rPr>
          <w:bCs/>
          <w:color w:val="000000" w:themeColor="text1"/>
        </w:rPr>
        <w:t xml:space="preserve">infections, or </w:t>
      </w:r>
      <w:r w:rsidR="00B75D33">
        <w:rPr>
          <w:bCs/>
          <w:color w:val="000000" w:themeColor="text1"/>
        </w:rPr>
        <w:t>trauma</w:t>
      </w:r>
      <w:r w:rsidR="00B75D33" w:rsidRPr="00B75D33">
        <w:rPr>
          <w:bCs/>
          <w:color w:val="000000" w:themeColor="text1"/>
        </w:rPr>
        <w:t>.</w:t>
      </w:r>
      <w:r>
        <w:rPr>
          <w:bCs/>
          <w:color w:val="000000" w:themeColor="text1"/>
        </w:rPr>
        <w:t xml:space="preserve">  As more evidence and data </w:t>
      </w:r>
      <w:proofErr w:type="gramStart"/>
      <w:r w:rsidRPr="00DB2FA2">
        <w:rPr>
          <w:bCs/>
          <w:color w:val="000000" w:themeColor="text1"/>
        </w:rPr>
        <w:t>accrue</w:t>
      </w:r>
      <w:proofErr w:type="gramEnd"/>
      <w:r w:rsidRPr="00DB2FA2">
        <w:rPr>
          <w:bCs/>
          <w:color w:val="000000" w:themeColor="text1"/>
        </w:rPr>
        <w:t xml:space="preserve"> we may be able to include this.</w:t>
      </w:r>
      <w:r w:rsidR="009A1527" w:rsidRPr="00DB2FA2">
        <w:rPr>
          <w:bCs/>
          <w:color w:val="000000" w:themeColor="text1"/>
        </w:rPr>
        <w:t xml:space="preserve">  This incidence rate, together with the other parameter values described below leads to the model outputs in Table 3, such as an overall prevalence of epilepsy of </w:t>
      </w:r>
      <w:r w:rsidR="009A1527" w:rsidRPr="00CA74E5">
        <w:rPr>
          <w:bCs/>
          <w:color w:val="ED7D31" w:themeColor="accent2"/>
        </w:rPr>
        <w:t xml:space="preserve">1.25% (0.8% with current </w:t>
      </w:r>
      <w:r w:rsidR="003C4A89">
        <w:rPr>
          <w:bCs/>
          <w:color w:val="ED7D31" w:themeColor="accent2"/>
        </w:rPr>
        <w:t>in</w:t>
      </w:r>
      <w:r w:rsidR="009A1527" w:rsidRPr="00CA74E5">
        <w:rPr>
          <w:bCs/>
          <w:color w:val="ED7D31" w:themeColor="accent2"/>
        </w:rPr>
        <w:t>frequent seizures, 0.05% with current frequent seizures, 0.4% with previous seizures not current</w:t>
      </w:r>
      <w:r w:rsidR="00014FE3" w:rsidRPr="00CA74E5">
        <w:rPr>
          <w:bCs/>
          <w:color w:val="ED7D31" w:themeColor="accent2"/>
        </w:rPr>
        <w:t>)</w:t>
      </w:r>
      <w:r w:rsidR="009A1527" w:rsidRPr="00CA74E5">
        <w:rPr>
          <w:bCs/>
          <w:color w:val="ED7D31" w:themeColor="accent2"/>
        </w:rPr>
        <w:t>.</w:t>
      </w:r>
    </w:p>
    <w:p w14:paraId="5AA7E1B3" w14:textId="77777777" w:rsidR="00C40E95" w:rsidRDefault="00CF2BE7" w:rsidP="003D0F01">
      <w:pPr>
        <w:rPr>
          <w:b/>
          <w:bCs/>
          <w:color w:val="808080" w:themeColor="background1" w:themeShade="80"/>
        </w:rPr>
      </w:pPr>
      <w:r>
        <w:rPr>
          <w:b/>
          <w:bCs/>
          <w:color w:val="808080" w:themeColor="background1" w:themeShade="80"/>
        </w:rPr>
        <w:t xml:space="preserve">Deterioration of </w:t>
      </w:r>
      <w:r w:rsidR="00C764E4" w:rsidRPr="00C764E4">
        <w:rPr>
          <w:b/>
          <w:bCs/>
          <w:color w:val="808080" w:themeColor="background1" w:themeShade="80"/>
        </w:rPr>
        <w:t xml:space="preserve">seizure status </w:t>
      </w:r>
      <w:r>
        <w:rPr>
          <w:b/>
          <w:bCs/>
          <w:color w:val="808080" w:themeColor="background1" w:themeShade="80"/>
        </w:rPr>
        <w:t>(in absence of treatment)</w:t>
      </w:r>
    </w:p>
    <w:p w14:paraId="758A7B2C" w14:textId="6AB45FC6" w:rsidR="00CF2BE7" w:rsidRPr="00CF2BE7" w:rsidRDefault="00CF2BE7" w:rsidP="003D0F01">
      <w:pPr>
        <w:rPr>
          <w:bCs/>
        </w:rPr>
      </w:pPr>
      <w:r>
        <w:rPr>
          <w:bCs/>
        </w:rPr>
        <w:t xml:space="preserve">We did not identify direct data on the rate of deterioration in epilepsy status in people with current infrequent seizures, to having frequent seizures, or in people with </w:t>
      </w:r>
      <w:r w:rsidR="00E576AB">
        <w:rPr>
          <w:bCs/>
        </w:rPr>
        <w:t xml:space="preserve">previous but not current seizures to revert to again having seizures, although this is partially informed by the course of patients in control arms of </w:t>
      </w:r>
      <w:proofErr w:type="gramStart"/>
      <w:r w:rsidR="00E576AB">
        <w:rPr>
          <w:bCs/>
        </w:rPr>
        <w:t>placebo controlled</w:t>
      </w:r>
      <w:proofErr w:type="gramEnd"/>
      <w:r w:rsidR="00E576AB">
        <w:rPr>
          <w:bCs/>
        </w:rPr>
        <w:t xml:space="preserve"> trials (</w:t>
      </w:r>
      <w:proofErr w:type="spellStart"/>
      <w:r w:rsidR="00E576AB">
        <w:rPr>
          <w:bCs/>
        </w:rPr>
        <w:t>Shorvon</w:t>
      </w:r>
      <w:proofErr w:type="spellEnd"/>
      <w:r w:rsidR="00E576AB">
        <w:rPr>
          <w:bCs/>
        </w:rPr>
        <w:t xml:space="preserve"> et al 2018).  In the absence of strong evidence for a substantial rate of deterioration of status we assume a low rate of 0.0</w:t>
      </w:r>
      <w:r w:rsidR="00DB2FA2">
        <w:rPr>
          <w:bCs/>
        </w:rPr>
        <w:t>2</w:t>
      </w:r>
      <w:r w:rsidR="00E576AB">
        <w:rPr>
          <w:bCs/>
        </w:rPr>
        <w:t xml:space="preserve"> per 3 months.    </w:t>
      </w:r>
      <w:r>
        <w:rPr>
          <w:bCs/>
        </w:rPr>
        <w:t xml:space="preserve">  </w:t>
      </w:r>
    </w:p>
    <w:p w14:paraId="5CA43D72" w14:textId="77777777" w:rsidR="00E576AB" w:rsidRDefault="00E576AB" w:rsidP="00E576AB">
      <w:pPr>
        <w:rPr>
          <w:b/>
          <w:bCs/>
          <w:color w:val="808080" w:themeColor="background1" w:themeShade="80"/>
        </w:rPr>
      </w:pPr>
      <w:r>
        <w:rPr>
          <w:b/>
          <w:bCs/>
          <w:color w:val="808080" w:themeColor="background1" w:themeShade="80"/>
        </w:rPr>
        <w:t xml:space="preserve">Improvement </w:t>
      </w:r>
      <w:r w:rsidR="00C764E4" w:rsidRPr="00C764E4">
        <w:rPr>
          <w:b/>
          <w:bCs/>
          <w:color w:val="808080" w:themeColor="background1" w:themeShade="80"/>
        </w:rPr>
        <w:t xml:space="preserve">in seizure status </w:t>
      </w:r>
      <w:r>
        <w:rPr>
          <w:b/>
          <w:bCs/>
          <w:color w:val="808080" w:themeColor="background1" w:themeShade="80"/>
        </w:rPr>
        <w:t>(in absence of treatment)</w:t>
      </w:r>
    </w:p>
    <w:p w14:paraId="23D61F00" w14:textId="77777777" w:rsidR="00C764E4" w:rsidRPr="00441225" w:rsidRDefault="00E576AB" w:rsidP="003D0F01">
      <w:pPr>
        <w:rPr>
          <w:bCs/>
          <w:color w:val="A8D08D" w:themeColor="accent6" w:themeTint="99"/>
        </w:rPr>
      </w:pPr>
      <w:r>
        <w:rPr>
          <w:bCs/>
          <w:color w:val="000000" w:themeColor="text1"/>
        </w:rPr>
        <w:t xml:space="preserve">Partially informed by the </w:t>
      </w:r>
      <w:r w:rsidR="0063464D">
        <w:rPr>
          <w:bCs/>
        </w:rPr>
        <w:t>course of the condition for</w:t>
      </w:r>
      <w:r>
        <w:rPr>
          <w:bCs/>
        </w:rPr>
        <w:t xml:space="preserve"> patients in control arms of </w:t>
      </w:r>
      <w:proofErr w:type="gramStart"/>
      <w:r>
        <w:rPr>
          <w:bCs/>
        </w:rPr>
        <w:t>placebo controlled</w:t>
      </w:r>
      <w:proofErr w:type="gramEnd"/>
      <w:r>
        <w:rPr>
          <w:bCs/>
        </w:rPr>
        <w:t xml:space="preserve"> trials (</w:t>
      </w:r>
      <w:proofErr w:type="spellStart"/>
      <w:r>
        <w:rPr>
          <w:bCs/>
        </w:rPr>
        <w:t>Shorvon</w:t>
      </w:r>
      <w:proofErr w:type="spellEnd"/>
      <w:r>
        <w:rPr>
          <w:bCs/>
        </w:rPr>
        <w:t xml:space="preserve"> et al 2018) we assume a rate of improvement in seizure status (from frequent to </w:t>
      </w:r>
      <w:r>
        <w:rPr>
          <w:bCs/>
        </w:rPr>
        <w:lastRenderedPageBreak/>
        <w:t xml:space="preserve">infrequent or previous seizures not current, and from infrequent seizures to previous seizures not current) in the absence of treatment of 0.05 per 3 months. </w:t>
      </w:r>
    </w:p>
    <w:p w14:paraId="686FFBA5" w14:textId="77777777" w:rsidR="00FC00F0" w:rsidRPr="00217A04" w:rsidRDefault="00FC00F0" w:rsidP="003D0F01">
      <w:pPr>
        <w:rPr>
          <w:b/>
          <w:bCs/>
        </w:rPr>
      </w:pPr>
      <w:r w:rsidRPr="00C764E4">
        <w:rPr>
          <w:b/>
          <w:bCs/>
          <w:color w:val="808080" w:themeColor="background1" w:themeShade="80"/>
        </w:rPr>
        <w:t xml:space="preserve">Initiation </w:t>
      </w:r>
      <w:r w:rsidR="00423BD9">
        <w:rPr>
          <w:b/>
          <w:bCs/>
          <w:color w:val="808080" w:themeColor="background1" w:themeShade="80"/>
        </w:rPr>
        <w:t xml:space="preserve">and stopping </w:t>
      </w:r>
      <w:r w:rsidRPr="00C764E4">
        <w:rPr>
          <w:b/>
          <w:bCs/>
          <w:color w:val="808080" w:themeColor="background1" w:themeShade="80"/>
        </w:rPr>
        <w:t>of anti</w:t>
      </w:r>
      <w:r w:rsidR="00C764E4" w:rsidRPr="00C764E4">
        <w:rPr>
          <w:b/>
          <w:bCs/>
          <w:color w:val="808080" w:themeColor="background1" w:themeShade="80"/>
        </w:rPr>
        <w:t>epileptics</w:t>
      </w:r>
    </w:p>
    <w:p w14:paraId="2B15CF12" w14:textId="7D98719B" w:rsidR="00210A2B" w:rsidRDefault="004F1E60" w:rsidP="003D0F01">
      <w:pPr>
        <w:rPr>
          <w:b/>
          <w:bCs/>
          <w:color w:val="808080" w:themeColor="background1" w:themeShade="80"/>
        </w:rPr>
      </w:pPr>
      <w:r w:rsidRPr="00217A04">
        <w:rPr>
          <w:bCs/>
        </w:rPr>
        <w:t xml:space="preserve">We assume a rate of initiation of </w:t>
      </w:r>
      <w:r w:rsidR="00217A04" w:rsidRPr="00217A04">
        <w:rPr>
          <w:bCs/>
        </w:rPr>
        <w:t>antiepileptics in people with frequent seizures</w:t>
      </w:r>
      <w:r w:rsidRPr="00217A04">
        <w:rPr>
          <w:bCs/>
        </w:rPr>
        <w:t xml:space="preserve"> (who are </w:t>
      </w:r>
      <w:r w:rsidR="00217A04" w:rsidRPr="00217A04">
        <w:rPr>
          <w:bCs/>
        </w:rPr>
        <w:t>not currently on antiepileptics) of 0.0</w:t>
      </w:r>
      <w:r w:rsidR="00DB2FA2">
        <w:rPr>
          <w:bCs/>
        </w:rPr>
        <w:t>6</w:t>
      </w:r>
      <w:r w:rsidRPr="00217A04">
        <w:rPr>
          <w:bCs/>
        </w:rPr>
        <w:t xml:space="preserve"> per 3 months.  </w:t>
      </w:r>
      <w:r w:rsidR="009A1527">
        <w:rPr>
          <w:bCs/>
        </w:rPr>
        <w:t>This low rate is informed by the known large treatment gap</w:t>
      </w:r>
      <w:r w:rsidR="00423BD9">
        <w:rPr>
          <w:bCs/>
        </w:rPr>
        <w:t xml:space="preserve"> (</w:t>
      </w:r>
      <w:r w:rsidR="004668BB">
        <w:rPr>
          <w:bCs/>
        </w:rPr>
        <w:t xml:space="preserve">Dent </w:t>
      </w:r>
      <w:proofErr w:type="spellStart"/>
      <w:r w:rsidR="004668BB">
        <w:rPr>
          <w:bCs/>
        </w:rPr>
        <w:t>el</w:t>
      </w:r>
      <w:proofErr w:type="spellEnd"/>
      <w:r w:rsidR="004668BB">
        <w:rPr>
          <w:bCs/>
        </w:rPr>
        <w:t xml:space="preserve"> </w:t>
      </w:r>
      <w:proofErr w:type="gramStart"/>
      <w:r w:rsidR="004668BB">
        <w:rPr>
          <w:bCs/>
        </w:rPr>
        <w:t>at</w:t>
      </w:r>
      <w:proofErr w:type="gramEnd"/>
      <w:r w:rsidR="004668BB">
        <w:rPr>
          <w:bCs/>
        </w:rPr>
        <w:t xml:space="preserve"> 2005, </w:t>
      </w:r>
      <w:proofErr w:type="spellStart"/>
      <w:r w:rsidR="00423BD9">
        <w:rPr>
          <w:bCs/>
        </w:rPr>
        <w:t>BaDiop</w:t>
      </w:r>
      <w:proofErr w:type="spellEnd"/>
      <w:r w:rsidR="00423BD9">
        <w:rPr>
          <w:bCs/>
        </w:rPr>
        <w:t xml:space="preserve"> et al, 2014)</w:t>
      </w:r>
      <w:r w:rsidR="009A1527">
        <w:rPr>
          <w:bCs/>
        </w:rPr>
        <w:t xml:space="preserve">.  </w:t>
      </w:r>
      <w:r w:rsidR="00F10F17">
        <w:rPr>
          <w:bCs/>
        </w:rPr>
        <w:t xml:space="preserve">We assume the rate of </w:t>
      </w:r>
      <w:r w:rsidR="00F10F17" w:rsidRPr="00217A04">
        <w:rPr>
          <w:bCs/>
        </w:rPr>
        <w:t xml:space="preserve">initiation of antiepileptics in people with </w:t>
      </w:r>
      <w:r w:rsidR="00F10F17">
        <w:rPr>
          <w:bCs/>
        </w:rPr>
        <w:t>in</w:t>
      </w:r>
      <w:r w:rsidR="00F10F17" w:rsidRPr="00217A04">
        <w:rPr>
          <w:bCs/>
        </w:rPr>
        <w:t>frequent seizures</w:t>
      </w:r>
      <w:r w:rsidR="00423BD9">
        <w:rPr>
          <w:bCs/>
        </w:rPr>
        <w:t xml:space="preserve"> is 0.8 times this rate.  Informed by known lack of persistence with treatment (</w:t>
      </w:r>
      <w:proofErr w:type="spellStart"/>
      <w:r w:rsidR="007635CB">
        <w:rPr>
          <w:bCs/>
        </w:rPr>
        <w:t>Jost</w:t>
      </w:r>
      <w:proofErr w:type="spellEnd"/>
      <w:r w:rsidR="007635CB">
        <w:rPr>
          <w:bCs/>
        </w:rPr>
        <w:t xml:space="preserve"> et al 2018, </w:t>
      </w:r>
      <w:proofErr w:type="spellStart"/>
      <w:r w:rsidR="00423BD9">
        <w:rPr>
          <w:bCs/>
        </w:rPr>
        <w:t>BaDiop</w:t>
      </w:r>
      <w:proofErr w:type="spellEnd"/>
      <w:r w:rsidR="00423BD9">
        <w:rPr>
          <w:bCs/>
        </w:rPr>
        <w:t xml:space="preserve"> et al 2014) w</w:t>
      </w:r>
      <w:r w:rsidR="00210A2B" w:rsidRPr="00217A04">
        <w:rPr>
          <w:bCs/>
        </w:rPr>
        <w:t>e assume a rate</w:t>
      </w:r>
      <w:r w:rsidR="00423BD9">
        <w:rPr>
          <w:bCs/>
        </w:rPr>
        <w:t xml:space="preserve"> </w:t>
      </w:r>
      <w:r w:rsidR="00423BD9">
        <w:rPr>
          <w:rFonts w:ascii="Calibri" w:hAnsi="Calibri" w:cs="Calibri"/>
          <w:color w:val="000000"/>
        </w:rPr>
        <w:t>per 3 months of stopping antiepileptics in people with previous seizures not current of 0.</w:t>
      </w:r>
      <w:r w:rsidR="00DB2FA2">
        <w:rPr>
          <w:rFonts w:ascii="Calibri" w:hAnsi="Calibri" w:cs="Calibri"/>
          <w:color w:val="000000"/>
        </w:rPr>
        <w:t>05</w:t>
      </w:r>
      <w:r w:rsidR="00423BD9">
        <w:rPr>
          <w:rFonts w:ascii="Calibri" w:hAnsi="Calibri" w:cs="Calibri"/>
          <w:color w:val="000000"/>
        </w:rPr>
        <w:t xml:space="preserve">, and a </w:t>
      </w:r>
      <w:r w:rsidR="00423BD9">
        <w:t xml:space="preserve">relative rate of stopping antiepileptics if having current infrequent or frequent seizures </w:t>
      </w:r>
      <w:r w:rsidR="00DB2FA2">
        <w:t>of</w:t>
      </w:r>
      <w:r w:rsidR="00423BD9">
        <w:t xml:space="preserve"> </w:t>
      </w:r>
      <w:r w:rsidR="00DB2FA2">
        <w:t>1</w:t>
      </w:r>
      <w:r w:rsidR="00423BD9">
        <w:t xml:space="preserve">.  </w:t>
      </w:r>
      <w:r w:rsidR="00423BD9">
        <w:rPr>
          <w:bCs/>
        </w:rPr>
        <w:t xml:space="preserve">These parameter values lead to (Table 3) </w:t>
      </w:r>
      <w:r w:rsidR="00423BD9" w:rsidRPr="00DB2FA2">
        <w:rPr>
          <w:bCs/>
          <w:color w:val="ED7D31" w:themeColor="accent2"/>
        </w:rPr>
        <w:t xml:space="preserve">11.8% </w:t>
      </w:r>
      <w:r w:rsidR="00423BD9">
        <w:rPr>
          <w:bCs/>
        </w:rPr>
        <w:t xml:space="preserve">of people with infrequent seizures being on antiepileptics, </w:t>
      </w:r>
      <w:r w:rsidR="00423BD9" w:rsidRPr="00DB2FA2">
        <w:rPr>
          <w:bCs/>
          <w:color w:val="ED7D31" w:themeColor="accent2"/>
        </w:rPr>
        <w:t xml:space="preserve">11.5% </w:t>
      </w:r>
      <w:r w:rsidR="00423BD9">
        <w:rPr>
          <w:bCs/>
        </w:rPr>
        <w:t xml:space="preserve">of those with frequent seizures and </w:t>
      </w:r>
      <w:r w:rsidR="00423BD9" w:rsidRPr="00DB2FA2">
        <w:rPr>
          <w:bCs/>
          <w:color w:val="ED7D31" w:themeColor="accent2"/>
        </w:rPr>
        <w:t xml:space="preserve">18.8% </w:t>
      </w:r>
      <w:r w:rsidR="00423BD9">
        <w:rPr>
          <w:bCs/>
        </w:rPr>
        <w:t xml:space="preserve">of those with previous seizures not current, with a total of </w:t>
      </w:r>
      <w:r w:rsidR="00423BD9" w:rsidRPr="00DB2FA2">
        <w:rPr>
          <w:bCs/>
          <w:color w:val="ED7D31" w:themeColor="accent2"/>
        </w:rPr>
        <w:t xml:space="preserve">33,000 </w:t>
      </w:r>
      <w:r w:rsidR="00423BD9">
        <w:rPr>
          <w:bCs/>
        </w:rPr>
        <w:t>people being on antiepileptics.</w:t>
      </w:r>
    </w:p>
    <w:p w14:paraId="7EB5AF1D" w14:textId="77777777" w:rsidR="00FC00F0" w:rsidRPr="00C764E4" w:rsidRDefault="001B7D63" w:rsidP="003D0F01">
      <w:pPr>
        <w:rPr>
          <w:b/>
          <w:bCs/>
          <w:color w:val="808080" w:themeColor="background1" w:themeShade="80"/>
        </w:rPr>
      </w:pPr>
      <w:r w:rsidRPr="00C764E4">
        <w:rPr>
          <w:b/>
          <w:bCs/>
          <w:color w:val="808080" w:themeColor="background1" w:themeShade="80"/>
        </w:rPr>
        <w:t>Effect of anti</w:t>
      </w:r>
      <w:r w:rsidR="00C764E4" w:rsidRPr="00C764E4">
        <w:rPr>
          <w:b/>
          <w:bCs/>
          <w:color w:val="808080" w:themeColor="background1" w:themeShade="80"/>
        </w:rPr>
        <w:t xml:space="preserve">epileptics </w:t>
      </w:r>
    </w:p>
    <w:p w14:paraId="1B0BF9FA" w14:textId="77777777" w:rsidR="00210A2B" w:rsidRDefault="00C84836" w:rsidP="003D0F01">
      <w:pPr>
        <w:rPr>
          <w:rFonts w:ascii="Calibri" w:hAnsi="Calibri" w:cs="Calibri"/>
          <w:color w:val="000000"/>
        </w:rPr>
      </w:pPr>
      <w:r>
        <w:rPr>
          <w:rFonts w:ascii="Calibri" w:hAnsi="Calibri" w:cs="Calibri"/>
          <w:color w:val="000000"/>
        </w:rPr>
        <w:t>Treatment effectiveness is informed by</w:t>
      </w:r>
      <w:r w:rsidR="00B904DF">
        <w:rPr>
          <w:rFonts w:ascii="Calibri" w:hAnsi="Calibri" w:cs="Calibri"/>
          <w:color w:val="000000"/>
        </w:rPr>
        <w:t xml:space="preserve"> </w:t>
      </w:r>
      <w:r>
        <w:rPr>
          <w:rFonts w:ascii="Calibri" w:hAnsi="Calibri" w:cs="Calibri"/>
          <w:color w:val="000000"/>
        </w:rPr>
        <w:t>a recent meta-analysis (</w:t>
      </w:r>
      <w:proofErr w:type="spellStart"/>
      <w:r>
        <w:rPr>
          <w:rFonts w:ascii="Calibri" w:hAnsi="Calibri" w:cs="Calibri"/>
          <w:color w:val="000000"/>
        </w:rPr>
        <w:t>Shorvon</w:t>
      </w:r>
      <w:proofErr w:type="spellEnd"/>
      <w:r>
        <w:rPr>
          <w:rFonts w:ascii="Calibri" w:hAnsi="Calibri" w:cs="Calibri"/>
          <w:color w:val="000000"/>
        </w:rPr>
        <w:t xml:space="preserve"> et al 2018).  The effect of treatment is </w:t>
      </w:r>
      <w:r w:rsidR="00210A2B">
        <w:rPr>
          <w:rFonts w:ascii="Calibri" w:hAnsi="Calibri" w:cs="Calibri"/>
          <w:color w:val="000000"/>
        </w:rPr>
        <w:t>assumed to act with the same relative effect on all transitions between seizure status</w:t>
      </w:r>
      <w:r>
        <w:rPr>
          <w:rFonts w:ascii="Calibri" w:hAnsi="Calibri" w:cs="Calibri"/>
          <w:color w:val="000000"/>
        </w:rPr>
        <w:t xml:space="preserve"> (relative rate of 5-fold for positive transitions and 1/5 = </w:t>
      </w:r>
      <w:proofErr w:type="gramStart"/>
      <w:r>
        <w:rPr>
          <w:rFonts w:ascii="Calibri" w:hAnsi="Calibri" w:cs="Calibri"/>
          <w:color w:val="000000"/>
        </w:rPr>
        <w:t>0.2 fold</w:t>
      </w:r>
      <w:proofErr w:type="gramEnd"/>
      <w:r>
        <w:rPr>
          <w:rFonts w:ascii="Calibri" w:hAnsi="Calibri" w:cs="Calibri"/>
          <w:color w:val="000000"/>
        </w:rPr>
        <w:t xml:space="preserve"> for negative transitions.  </w:t>
      </w:r>
      <w:r w:rsidR="00210A2B">
        <w:rPr>
          <w:rFonts w:ascii="Calibri" w:hAnsi="Calibri" w:cs="Calibri"/>
          <w:color w:val="000000"/>
        </w:rPr>
        <w:t xml:space="preserve"> </w:t>
      </w:r>
    </w:p>
    <w:p w14:paraId="3581AAD6" w14:textId="77777777" w:rsidR="00C40E95" w:rsidRPr="00C764E4" w:rsidRDefault="003E2BE5" w:rsidP="003D0F01">
      <w:pPr>
        <w:rPr>
          <w:b/>
          <w:bCs/>
          <w:color w:val="808080" w:themeColor="background1" w:themeShade="80"/>
        </w:rPr>
      </w:pPr>
      <w:r w:rsidRPr="00C764E4">
        <w:rPr>
          <w:b/>
          <w:bCs/>
          <w:color w:val="808080" w:themeColor="background1" w:themeShade="80"/>
        </w:rPr>
        <w:t xml:space="preserve">Risk of </w:t>
      </w:r>
      <w:r w:rsidR="00C764E4" w:rsidRPr="00C764E4">
        <w:rPr>
          <w:b/>
          <w:bCs/>
          <w:color w:val="808080" w:themeColor="background1" w:themeShade="80"/>
        </w:rPr>
        <w:t>epilepsy death</w:t>
      </w:r>
    </w:p>
    <w:p w14:paraId="4A83A45D" w14:textId="77777777" w:rsidR="00210A2B" w:rsidRDefault="00210A2B" w:rsidP="00210A2B">
      <w:pPr>
        <w:rPr>
          <w:b/>
          <w:bCs/>
          <w:color w:val="808080" w:themeColor="background1" w:themeShade="80"/>
        </w:rPr>
      </w:pPr>
      <w:r w:rsidRPr="00217A04">
        <w:rPr>
          <w:bCs/>
        </w:rPr>
        <w:t>We assume a rate</w:t>
      </w:r>
      <w:r w:rsidR="00B919EE">
        <w:rPr>
          <w:bCs/>
        </w:rPr>
        <w:t xml:space="preserve"> of death in people with current infrequent or frequent seizures of 0.001 per 3 months, informed by Ngugi et al 2012 and the resulting outcomes shown in Table 3.</w:t>
      </w:r>
    </w:p>
    <w:p w14:paraId="37456EB5" w14:textId="77777777" w:rsidR="00A4006B" w:rsidRDefault="00A4006B" w:rsidP="003D0F01">
      <w:pPr>
        <w:rPr>
          <w:b/>
          <w:bCs/>
        </w:rPr>
      </w:pPr>
    </w:p>
    <w:p w14:paraId="7DB4F74F" w14:textId="77777777" w:rsidR="0095443D" w:rsidRDefault="0095443D" w:rsidP="003D0F01">
      <w:pPr>
        <w:rPr>
          <w:b/>
          <w:bCs/>
        </w:rPr>
      </w:pPr>
      <w:r w:rsidRPr="00FA6877">
        <w:rPr>
          <w:b/>
          <w:bCs/>
        </w:rPr>
        <w:t>Disability weights</w:t>
      </w:r>
    </w:p>
    <w:p w14:paraId="22807E92" w14:textId="77777777" w:rsidR="00FA6877" w:rsidRDefault="00FA6877" w:rsidP="00EA10A2">
      <w:pPr>
        <w:rPr>
          <w:bCs/>
          <w:color w:val="000000" w:themeColor="text1"/>
        </w:rPr>
      </w:pPr>
      <w:r w:rsidRPr="00701291">
        <w:rPr>
          <w:rFonts w:ascii="Calibri" w:eastAsia="Times New Roman" w:hAnsi="Calibri" w:cs="Calibri"/>
          <w:color w:val="000000"/>
          <w:lang w:eastAsia="en-GB"/>
        </w:rPr>
        <w:t>Seizure-free, treated epilepsy</w:t>
      </w:r>
      <w:r>
        <w:rPr>
          <w:bCs/>
          <w:color w:val="000000" w:themeColor="text1"/>
        </w:rPr>
        <w:t xml:space="preserve"> = code 862</w:t>
      </w:r>
    </w:p>
    <w:p w14:paraId="36847E08" w14:textId="77777777" w:rsidR="00FA6877" w:rsidRDefault="00FA6877" w:rsidP="00EA10A2">
      <w:pPr>
        <w:rPr>
          <w:rFonts w:ascii="Calibri" w:eastAsia="Times New Roman" w:hAnsi="Calibri" w:cs="Calibri"/>
          <w:color w:val="000000"/>
          <w:lang w:eastAsia="en-GB"/>
        </w:rPr>
      </w:pPr>
      <w:r>
        <w:rPr>
          <w:bCs/>
          <w:color w:val="000000" w:themeColor="text1"/>
        </w:rPr>
        <w:t xml:space="preserve">Infrequent seizures we map to </w:t>
      </w:r>
      <w:r w:rsidRPr="00701291">
        <w:rPr>
          <w:rFonts w:ascii="Calibri" w:eastAsia="Times New Roman" w:hAnsi="Calibri" w:cs="Calibri"/>
          <w:color w:val="000000"/>
          <w:lang w:eastAsia="en-GB"/>
        </w:rPr>
        <w:t>Less severe epilepsy</w:t>
      </w:r>
      <w:r>
        <w:rPr>
          <w:rFonts w:ascii="Calibri" w:eastAsia="Times New Roman" w:hAnsi="Calibri" w:cs="Calibri"/>
          <w:color w:val="000000"/>
          <w:lang w:eastAsia="en-GB"/>
        </w:rPr>
        <w:t xml:space="preserve"> = code 861</w:t>
      </w:r>
    </w:p>
    <w:p w14:paraId="13E3CE54" w14:textId="77777777" w:rsidR="00FA6877" w:rsidRDefault="00FA6877" w:rsidP="00EA10A2">
      <w:pPr>
        <w:rPr>
          <w:bCs/>
          <w:color w:val="000000" w:themeColor="text1"/>
        </w:rPr>
      </w:pPr>
      <w:r>
        <w:rPr>
          <w:bCs/>
          <w:color w:val="000000" w:themeColor="text1"/>
        </w:rPr>
        <w:t>Frequent seizures we map to severe epilepsy = code 860</w:t>
      </w:r>
    </w:p>
    <w:p w14:paraId="256F22B1" w14:textId="60B0ECC6" w:rsidR="00701291" w:rsidRDefault="00701291" w:rsidP="00EA10A2">
      <w:pPr>
        <w:rPr>
          <w:bCs/>
          <w:color w:val="000000" w:themeColor="text1"/>
        </w:rPr>
      </w:pPr>
    </w:p>
    <w:p w14:paraId="653ADE79" w14:textId="77777777" w:rsidR="00CA74E5" w:rsidRPr="000A1FF3" w:rsidRDefault="00CA74E5" w:rsidP="00CA74E5">
      <w:pPr>
        <w:jc w:val="both"/>
        <w:rPr>
          <w:b/>
          <w:bCs/>
          <w:color w:val="4472C4" w:themeColor="accent1"/>
        </w:rPr>
      </w:pPr>
      <w:r>
        <w:rPr>
          <w:b/>
          <w:bCs/>
          <w:color w:val="4472C4" w:themeColor="accent1"/>
        </w:rPr>
        <w:t>Health System Interactions</w:t>
      </w:r>
    </w:p>
    <w:p w14:paraId="1E75BAD3" w14:textId="77777777" w:rsidR="00CA74E5" w:rsidRPr="00940278" w:rsidRDefault="00CA74E5" w:rsidP="00CA74E5">
      <w:pPr>
        <w:jc w:val="both"/>
        <w:rPr>
          <w:i/>
          <w:iCs/>
          <w:color w:val="000000" w:themeColor="text1"/>
        </w:rPr>
      </w:pPr>
      <w:r w:rsidRPr="00940278">
        <w:rPr>
          <w:i/>
          <w:iCs/>
          <w:color w:val="000000" w:themeColor="text1"/>
        </w:rPr>
        <w:t>Care Seeking &amp; Diagnosis</w:t>
      </w:r>
    </w:p>
    <w:p w14:paraId="258CF597" w14:textId="77777777" w:rsidR="00CA74E5" w:rsidRPr="00940278" w:rsidRDefault="00CA74E5" w:rsidP="00CA74E5">
      <w:pPr>
        <w:jc w:val="both"/>
        <w:rPr>
          <w:bCs/>
          <w:color w:val="000000" w:themeColor="text1"/>
        </w:rPr>
      </w:pPr>
      <w:r w:rsidRPr="00940278">
        <w:rPr>
          <w:bCs/>
          <w:color w:val="000000" w:themeColor="text1"/>
        </w:rPr>
        <w:t xml:space="preserve">Blood in urine or pelvic pain are assumed to trigger healthcare seeking to a Non-Emergency Generic Appointment at Facility Level 1, whereupon referral to further health system interaction is indicated. In that appointment, a </w:t>
      </w:r>
      <w:proofErr w:type="spellStart"/>
      <w:r w:rsidRPr="00940278">
        <w:rPr>
          <w:bCs/>
          <w:color w:val="000000" w:themeColor="text1"/>
        </w:rPr>
        <w:t>cytoscopy</w:t>
      </w:r>
      <w:proofErr w:type="spellEnd"/>
      <w:r w:rsidRPr="00940278">
        <w:rPr>
          <w:bCs/>
          <w:color w:val="000000" w:themeColor="text1"/>
        </w:rPr>
        <w:t xml:space="preserve"> is undertaken. If that investigation confirms Bladder Cancer and if the stage of cancer is not metastatic then the patient undergoes treatment.  If the cancer is confirmed and is in metastatic, the patient is referred to Palliative Care.</w:t>
      </w:r>
    </w:p>
    <w:p w14:paraId="2BB65987" w14:textId="77777777" w:rsidR="00CA74E5" w:rsidRPr="00940278" w:rsidRDefault="00CA74E5" w:rsidP="00CA74E5">
      <w:pPr>
        <w:jc w:val="both"/>
        <w:rPr>
          <w:bCs/>
          <w:color w:val="000000" w:themeColor="text1"/>
        </w:rPr>
      </w:pPr>
      <w:r w:rsidRPr="00940278">
        <w:rPr>
          <w:bCs/>
          <w:color w:val="000000" w:themeColor="text1"/>
        </w:rPr>
        <w:t>We aim for these rates to eventually be informed by data on stage of bladder cancer at diagnosis from the cancer registry, although in the initial report from the registry for very few cancer cases was there a cancer stage at diagnosis recorded (</w:t>
      </w:r>
      <w:proofErr w:type="spellStart"/>
      <w:r w:rsidRPr="00940278">
        <w:rPr>
          <w:bCs/>
          <w:color w:val="000000" w:themeColor="text1"/>
        </w:rPr>
        <w:t>Msyamboza</w:t>
      </w:r>
      <w:proofErr w:type="spellEnd"/>
      <w:r w:rsidRPr="00940278">
        <w:rPr>
          <w:bCs/>
          <w:color w:val="000000" w:themeColor="text1"/>
        </w:rPr>
        <w:t xml:space="preserve"> et al, 2012).  </w:t>
      </w:r>
    </w:p>
    <w:p w14:paraId="0D956850" w14:textId="77777777" w:rsidR="00CA74E5" w:rsidRPr="00940278" w:rsidRDefault="00CA74E5" w:rsidP="00CA74E5">
      <w:pPr>
        <w:jc w:val="both"/>
        <w:rPr>
          <w:i/>
          <w:iCs/>
          <w:color w:val="000000" w:themeColor="text1"/>
        </w:rPr>
      </w:pPr>
      <w:r w:rsidRPr="00940278">
        <w:rPr>
          <w:i/>
          <w:iCs/>
          <w:color w:val="000000" w:themeColor="text1"/>
        </w:rPr>
        <w:t>Treatment Initiation &amp; Monitoring</w:t>
      </w:r>
    </w:p>
    <w:p w14:paraId="37CF777D" w14:textId="77777777" w:rsidR="00CA74E5" w:rsidRPr="00940278" w:rsidRDefault="00CA74E5" w:rsidP="00CA74E5">
      <w:pPr>
        <w:jc w:val="both"/>
        <w:rPr>
          <w:bCs/>
          <w:color w:val="000000" w:themeColor="text1"/>
        </w:rPr>
      </w:pPr>
      <w:r w:rsidRPr="00940278">
        <w:rPr>
          <w:bCs/>
          <w:color w:val="000000" w:themeColor="text1"/>
        </w:rPr>
        <w:lastRenderedPageBreak/>
        <w:t>Treatment is implemented for the patient in a separate single appointment, following diagnosis of any form of stage prior to stage 4 (low/high grade dysplasia and stages 1-3). The patient is monitored every year thereafter, and if the patients has progressed to stage 4, the patient is initiated on Palliative Care.</w:t>
      </w:r>
    </w:p>
    <w:p w14:paraId="2D27D99E" w14:textId="77777777" w:rsidR="00CA74E5" w:rsidRPr="00940278" w:rsidRDefault="00CA74E5" w:rsidP="00CA74E5">
      <w:pPr>
        <w:jc w:val="both"/>
        <w:rPr>
          <w:i/>
          <w:iCs/>
          <w:color w:val="000000" w:themeColor="text1"/>
        </w:rPr>
      </w:pPr>
      <w:r w:rsidRPr="00940278">
        <w:rPr>
          <w:i/>
          <w:iCs/>
          <w:color w:val="000000" w:themeColor="text1"/>
        </w:rPr>
        <w:t>Palliative Care</w:t>
      </w:r>
    </w:p>
    <w:p w14:paraId="6CD448C1" w14:textId="77777777" w:rsidR="00CA74E5" w:rsidRPr="00940278" w:rsidRDefault="00CA74E5" w:rsidP="00CA74E5">
      <w:pPr>
        <w:jc w:val="both"/>
        <w:rPr>
          <w:bCs/>
          <w:color w:val="000000" w:themeColor="text1"/>
        </w:rPr>
      </w:pPr>
      <w:r w:rsidRPr="00940278">
        <w:rPr>
          <w:bCs/>
          <w:color w:val="000000" w:themeColor="text1"/>
        </w:rPr>
        <w:t>Patients initiated on palliative care remain on palliative care and received a monitoring appointment each month. No benefit for the patient is in effect.</w:t>
      </w:r>
    </w:p>
    <w:p w14:paraId="7E785459" w14:textId="6948D42A" w:rsidR="00CA74E5" w:rsidRDefault="00CA74E5" w:rsidP="00EA10A2">
      <w:pPr>
        <w:rPr>
          <w:bCs/>
          <w:color w:val="000000" w:themeColor="text1"/>
        </w:rPr>
      </w:pPr>
    </w:p>
    <w:p w14:paraId="3392A04A" w14:textId="77777777" w:rsidR="00FB3E0E" w:rsidRDefault="00FB3E0E" w:rsidP="003D0F01">
      <w:pPr>
        <w:rPr>
          <w:b/>
          <w:bCs/>
        </w:rPr>
      </w:pPr>
      <w:r>
        <w:rPr>
          <w:b/>
          <w:bCs/>
        </w:rPr>
        <w:t>Main Limitations</w:t>
      </w:r>
    </w:p>
    <w:p w14:paraId="1B1C155F" w14:textId="77777777" w:rsidR="00FB3E0E" w:rsidRPr="00441225" w:rsidRDefault="003E2BE5" w:rsidP="003D0F01">
      <w:pPr>
        <w:rPr>
          <w:bCs/>
          <w:color w:val="A8D08D" w:themeColor="accent6" w:themeTint="99"/>
        </w:rPr>
      </w:pPr>
      <w:r w:rsidRPr="00210A2B">
        <w:rPr>
          <w:bCs/>
        </w:rPr>
        <w:t>The main limitations at this point are the uncertainty in uptake and use of anti</w:t>
      </w:r>
      <w:r w:rsidR="00210A2B" w:rsidRPr="00210A2B">
        <w:rPr>
          <w:bCs/>
        </w:rPr>
        <w:t xml:space="preserve">epileptics </w:t>
      </w:r>
      <w:r w:rsidRPr="00210A2B">
        <w:rPr>
          <w:bCs/>
        </w:rPr>
        <w:t xml:space="preserve">in Malawi.  </w:t>
      </w:r>
      <w:r w:rsidR="003B514F" w:rsidRPr="00210A2B">
        <w:rPr>
          <w:bCs/>
        </w:rPr>
        <w:t xml:space="preserve">We expect to identify sources of data that will allow this uncertainty to be diminished. </w:t>
      </w:r>
      <w:r w:rsidRPr="00210A2B">
        <w:rPr>
          <w:bCs/>
        </w:rPr>
        <w:t>We make the simplifying assumption that anti</w:t>
      </w:r>
      <w:r w:rsidR="00210A2B" w:rsidRPr="00210A2B">
        <w:rPr>
          <w:bCs/>
        </w:rPr>
        <w:t xml:space="preserve">epileptics </w:t>
      </w:r>
      <w:r w:rsidR="003B514F" w:rsidRPr="00210A2B">
        <w:rPr>
          <w:bCs/>
        </w:rPr>
        <w:t xml:space="preserve">can be treated generically, although we recognise that there are </w:t>
      </w:r>
      <w:r w:rsidR="00210A2B" w:rsidRPr="00210A2B">
        <w:rPr>
          <w:bCs/>
        </w:rPr>
        <w:t xml:space="preserve">some </w:t>
      </w:r>
      <w:r w:rsidR="003B514F" w:rsidRPr="00210A2B">
        <w:rPr>
          <w:bCs/>
        </w:rPr>
        <w:t>differences in effectiveness</w:t>
      </w:r>
      <w:r w:rsidR="00210A2B" w:rsidRPr="00210A2B">
        <w:rPr>
          <w:bCs/>
        </w:rPr>
        <w:t xml:space="preserve"> and some resistance to some drugs</w:t>
      </w:r>
      <w:r w:rsidR="003B514F" w:rsidRPr="00210A2B">
        <w:rPr>
          <w:bCs/>
        </w:rPr>
        <w:t>.</w:t>
      </w:r>
      <w:r w:rsidRPr="00210A2B">
        <w:rPr>
          <w:bCs/>
        </w:rPr>
        <w:t xml:space="preserve">     </w:t>
      </w:r>
    </w:p>
    <w:p w14:paraId="1F6C92DD" w14:textId="77777777" w:rsidR="00D3113E" w:rsidRDefault="00D3113E">
      <w:r>
        <w:tab/>
      </w:r>
      <w:r>
        <w:tab/>
      </w:r>
      <w:r>
        <w:tab/>
      </w:r>
      <w:r>
        <w:tab/>
      </w:r>
      <w:r>
        <w:tab/>
      </w:r>
      <w:r>
        <w:tab/>
      </w:r>
    </w:p>
    <w:p w14:paraId="234AE85A" w14:textId="77777777" w:rsidR="00176603" w:rsidRDefault="00176603" w:rsidP="00176603">
      <w:pPr>
        <w:rPr>
          <w:b/>
          <w:bCs/>
        </w:rPr>
      </w:pPr>
      <w:r>
        <w:rPr>
          <w:b/>
          <w:bCs/>
        </w:rPr>
        <w:t xml:space="preserve">Outstanding Issues </w:t>
      </w:r>
    </w:p>
    <w:p w14:paraId="0BC083CA" w14:textId="77777777" w:rsidR="00176603" w:rsidRDefault="00176603" w:rsidP="00176603">
      <w:pPr>
        <w:rPr>
          <w:bCs/>
          <w:color w:val="000000" w:themeColor="text1"/>
        </w:rPr>
      </w:pPr>
      <w:r>
        <w:rPr>
          <w:bCs/>
          <w:color w:val="000000" w:themeColor="text1"/>
        </w:rPr>
        <w:t>At this point we do not attempt to model causes of epilepsy such as neonatal conditions, infections, or trauma</w:t>
      </w:r>
      <w:r w:rsidRPr="00B75D33">
        <w:rPr>
          <w:bCs/>
          <w:color w:val="000000" w:themeColor="text1"/>
        </w:rPr>
        <w:t>.</w:t>
      </w:r>
      <w:r>
        <w:rPr>
          <w:bCs/>
          <w:color w:val="000000" w:themeColor="text1"/>
        </w:rPr>
        <w:t xml:space="preserve">  As more evidence and data </w:t>
      </w:r>
      <w:proofErr w:type="gramStart"/>
      <w:r>
        <w:rPr>
          <w:bCs/>
          <w:color w:val="000000" w:themeColor="text1"/>
        </w:rPr>
        <w:t>accrue</w:t>
      </w:r>
      <w:proofErr w:type="gramEnd"/>
      <w:r>
        <w:rPr>
          <w:bCs/>
          <w:color w:val="000000" w:themeColor="text1"/>
        </w:rPr>
        <w:t xml:space="preserve"> we may be able to include this.  </w:t>
      </w:r>
    </w:p>
    <w:p w14:paraId="738C8D9C" w14:textId="2DF8119E" w:rsidR="00176603" w:rsidRDefault="00D53D83" w:rsidP="00176603">
      <w:pPr>
        <w:rPr>
          <w:b/>
          <w:bCs/>
        </w:rPr>
      </w:pPr>
      <w:r>
        <w:rPr>
          <w:b/>
          <w:bCs/>
        </w:rPr>
        <w:t>Contributors</w:t>
      </w:r>
      <w:r w:rsidR="00176603">
        <w:rPr>
          <w:b/>
          <w:bCs/>
        </w:rPr>
        <w:t xml:space="preserve"> to this module </w:t>
      </w:r>
    </w:p>
    <w:p w14:paraId="72218079" w14:textId="77777777" w:rsidR="00A21608" w:rsidRDefault="00A21608">
      <w:pPr>
        <w:rPr>
          <w:bCs/>
          <w:color w:val="000000" w:themeColor="text1"/>
        </w:rPr>
      </w:pPr>
      <w:r>
        <w:rPr>
          <w:bCs/>
          <w:color w:val="000000" w:themeColor="text1"/>
        </w:rPr>
        <w:br w:type="page"/>
      </w:r>
    </w:p>
    <w:p w14:paraId="0A4A83E4" w14:textId="77777777" w:rsidR="00A21608" w:rsidRDefault="00A21608">
      <w:pPr>
        <w:sectPr w:rsidR="00A21608">
          <w:pgSz w:w="11906" w:h="16838"/>
          <w:pgMar w:top="1440" w:right="1440" w:bottom="1440" w:left="1440" w:header="708" w:footer="708" w:gutter="0"/>
          <w:cols w:space="708"/>
          <w:docGrid w:linePitch="360"/>
        </w:sectPr>
      </w:pPr>
    </w:p>
    <w:p w14:paraId="67B284E3" w14:textId="77777777" w:rsidR="00441225" w:rsidRDefault="002D6EE0">
      <w:pPr>
        <w:rPr>
          <w:b/>
        </w:rPr>
      </w:pPr>
      <w:r>
        <w:rPr>
          <w:b/>
        </w:rPr>
        <w:lastRenderedPageBreak/>
        <w:t>Fi</w:t>
      </w:r>
      <w:r w:rsidRPr="002D6EE0">
        <w:rPr>
          <w:b/>
        </w:rPr>
        <w:t xml:space="preserve">gure 1.  </w:t>
      </w:r>
      <w:r w:rsidR="00441225" w:rsidRPr="002D6EE0">
        <w:rPr>
          <w:b/>
        </w:rPr>
        <w:t>Diagram</w:t>
      </w:r>
      <w:r w:rsidR="00441225">
        <w:rPr>
          <w:b/>
        </w:rPr>
        <w:t>s</w:t>
      </w:r>
      <w:r w:rsidR="00441225" w:rsidRPr="002D6EE0">
        <w:rPr>
          <w:b/>
        </w:rPr>
        <w:t xml:space="preserve"> illustrating model structure and parameters</w:t>
      </w:r>
      <w:r w:rsidR="00441225">
        <w:rPr>
          <w:b/>
        </w:rPr>
        <w:t xml:space="preserve">.  </w:t>
      </w:r>
    </w:p>
    <w:p w14:paraId="46A0E81C" w14:textId="77777777" w:rsidR="002D6EE0" w:rsidRPr="002D6EE0" w:rsidRDefault="00441225">
      <w:pPr>
        <w:rPr>
          <w:b/>
        </w:rPr>
      </w:pPr>
      <w:r>
        <w:rPr>
          <w:b/>
        </w:rPr>
        <w:t>(a) seizure status</w:t>
      </w:r>
    </w:p>
    <w:p w14:paraId="25F54660" w14:textId="77777777" w:rsidR="009276D0" w:rsidRDefault="009276D0">
      <w:r>
        <w:rPr>
          <w:noProof/>
          <w:lang w:eastAsia="en-GB"/>
        </w:rPr>
        <w:drawing>
          <wp:anchor distT="0" distB="0" distL="114300" distR="114300" simplePos="0" relativeHeight="251665408" behindDoc="1" locked="0" layoutInCell="1" allowOverlap="1" wp14:anchorId="0BB9FCED" wp14:editId="7928C179">
            <wp:simplePos x="0" y="0"/>
            <wp:positionH relativeFrom="margin">
              <wp:align>left</wp:align>
            </wp:positionH>
            <wp:positionV relativeFrom="paragraph">
              <wp:posOffset>8255</wp:posOffset>
            </wp:positionV>
            <wp:extent cx="8244633" cy="487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6473" cy="4877888"/>
                    </a:xfrm>
                    <a:prstGeom prst="rect">
                      <a:avLst/>
                    </a:prstGeom>
                    <a:noFill/>
                  </pic:spPr>
                </pic:pic>
              </a:graphicData>
            </a:graphic>
            <wp14:sizeRelH relativeFrom="page">
              <wp14:pctWidth>0</wp14:pctWidth>
            </wp14:sizeRelH>
            <wp14:sizeRelV relativeFrom="page">
              <wp14:pctHeight>0</wp14:pctHeight>
            </wp14:sizeRelV>
          </wp:anchor>
        </w:drawing>
      </w:r>
    </w:p>
    <w:p w14:paraId="4D99A04C" w14:textId="77777777" w:rsidR="009276D0" w:rsidRDefault="009276D0"/>
    <w:p w14:paraId="19A77222" w14:textId="77777777" w:rsidR="002D6EE0" w:rsidRDefault="002D6EE0"/>
    <w:p w14:paraId="47D232C1" w14:textId="77777777" w:rsidR="002D6EE0" w:rsidRDefault="002D6EE0"/>
    <w:p w14:paraId="65F1FCFD" w14:textId="77777777" w:rsidR="002D6EE0" w:rsidRDefault="002D6EE0"/>
    <w:p w14:paraId="0F835ED0" w14:textId="77777777" w:rsidR="002D6EE0" w:rsidRDefault="002D6EE0"/>
    <w:p w14:paraId="3DD9106E" w14:textId="77777777" w:rsidR="002D6EE0" w:rsidRDefault="002D6EE0"/>
    <w:p w14:paraId="4B580EA6" w14:textId="77777777" w:rsidR="002D6EE0" w:rsidRDefault="002D6EE0"/>
    <w:p w14:paraId="0C36C31C" w14:textId="77777777" w:rsidR="002D6EE0" w:rsidRDefault="002D6EE0"/>
    <w:p w14:paraId="2BE7C39E" w14:textId="77777777" w:rsidR="002D6EE0" w:rsidRDefault="002D6EE0"/>
    <w:p w14:paraId="754851F2" w14:textId="77777777" w:rsidR="002D6EE0" w:rsidRPr="002D6EE0" w:rsidRDefault="002D6EE0">
      <w:pPr>
        <w:rPr>
          <w:b/>
        </w:rPr>
      </w:pPr>
    </w:p>
    <w:p w14:paraId="727CB10A" w14:textId="77777777" w:rsidR="002D6EE0" w:rsidRDefault="002D6EE0">
      <w:pPr>
        <w:rPr>
          <w:b/>
        </w:rPr>
      </w:pPr>
      <w:r>
        <w:rPr>
          <w:b/>
        </w:rPr>
        <w:br w:type="page"/>
      </w:r>
    </w:p>
    <w:p w14:paraId="34A0BDDA" w14:textId="77777777" w:rsidR="00441225" w:rsidRDefault="00441225">
      <w:pPr>
        <w:rPr>
          <w:b/>
        </w:rPr>
      </w:pPr>
      <w:r>
        <w:rPr>
          <w:b/>
        </w:rPr>
        <w:lastRenderedPageBreak/>
        <w:t>(b) Currently on antiepileptics</w:t>
      </w:r>
    </w:p>
    <w:p w14:paraId="15A0195B" w14:textId="77777777" w:rsidR="00BF57AB" w:rsidRDefault="00040CE7">
      <w:r>
        <w:rPr>
          <w:noProof/>
          <w:lang w:eastAsia="en-GB"/>
        </w:rPr>
        <w:drawing>
          <wp:anchor distT="0" distB="0" distL="114300" distR="114300" simplePos="0" relativeHeight="251664384" behindDoc="1" locked="0" layoutInCell="1" allowOverlap="1" wp14:anchorId="2B9333B2" wp14:editId="49330D81">
            <wp:simplePos x="0" y="0"/>
            <wp:positionH relativeFrom="column">
              <wp:posOffset>0</wp:posOffset>
            </wp:positionH>
            <wp:positionV relativeFrom="paragraph">
              <wp:posOffset>0</wp:posOffset>
            </wp:positionV>
            <wp:extent cx="5709450" cy="1955800"/>
            <wp:effectExtent l="0" t="0" r="571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9450" cy="1955800"/>
                    </a:xfrm>
                    <a:prstGeom prst="rect">
                      <a:avLst/>
                    </a:prstGeom>
                    <a:noFill/>
                  </pic:spPr>
                </pic:pic>
              </a:graphicData>
            </a:graphic>
            <wp14:sizeRelH relativeFrom="page">
              <wp14:pctWidth>0</wp14:pctWidth>
            </wp14:sizeRelH>
            <wp14:sizeRelV relativeFrom="page">
              <wp14:pctHeight>0</wp14:pctHeight>
            </wp14:sizeRelV>
          </wp:anchor>
        </w:drawing>
      </w:r>
    </w:p>
    <w:p w14:paraId="39F984A3" w14:textId="77777777" w:rsidR="00441225" w:rsidRDefault="00441225"/>
    <w:p w14:paraId="34622D1E" w14:textId="77777777" w:rsidR="00BF57AB" w:rsidRDefault="00BF57AB"/>
    <w:p w14:paraId="3569B1D0" w14:textId="77777777" w:rsidR="00BF57AB" w:rsidRDefault="00BF57AB"/>
    <w:p w14:paraId="32D75134" w14:textId="77777777" w:rsidR="00BF57AB" w:rsidRDefault="00BF57AB"/>
    <w:p w14:paraId="09530D2A" w14:textId="77777777" w:rsidR="00BF57AB" w:rsidRDefault="00BF57AB"/>
    <w:p w14:paraId="522CAC7E" w14:textId="77777777" w:rsidR="00BF57AB" w:rsidRDefault="00BF57AB"/>
    <w:p w14:paraId="16E24C5F" w14:textId="77777777" w:rsidR="00BF57AB" w:rsidRDefault="00BF57AB"/>
    <w:p w14:paraId="02988FE3" w14:textId="77777777" w:rsidR="00BF57AB" w:rsidRDefault="00BF57AB"/>
    <w:p w14:paraId="31D4B3DC" w14:textId="77777777" w:rsidR="00441225" w:rsidRDefault="00441225">
      <w:pPr>
        <w:rPr>
          <w:b/>
        </w:rPr>
      </w:pPr>
      <w:r w:rsidRPr="00441225">
        <w:rPr>
          <w:b/>
        </w:rPr>
        <w:t>(c)</w:t>
      </w:r>
      <w:r>
        <w:rPr>
          <w:b/>
        </w:rPr>
        <w:t xml:space="preserve"> Epilepsy death</w:t>
      </w:r>
    </w:p>
    <w:p w14:paraId="4804C1D6" w14:textId="77777777" w:rsidR="00441225" w:rsidRDefault="00441225">
      <w:pPr>
        <w:rPr>
          <w:b/>
        </w:rPr>
      </w:pPr>
      <w:r>
        <w:rPr>
          <w:b/>
          <w:noProof/>
          <w:lang w:eastAsia="en-GB"/>
        </w:rPr>
        <w:drawing>
          <wp:anchor distT="0" distB="0" distL="114300" distR="114300" simplePos="0" relativeHeight="251662336" behindDoc="1" locked="0" layoutInCell="1" allowOverlap="1" wp14:anchorId="4699DF89" wp14:editId="18216429">
            <wp:simplePos x="0" y="0"/>
            <wp:positionH relativeFrom="column">
              <wp:posOffset>913972</wp:posOffset>
            </wp:positionH>
            <wp:positionV relativeFrom="paragraph">
              <wp:posOffset>51893</wp:posOffset>
            </wp:positionV>
            <wp:extent cx="4114800" cy="26383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638331"/>
                    </a:xfrm>
                    <a:prstGeom prst="rect">
                      <a:avLst/>
                    </a:prstGeom>
                    <a:noFill/>
                  </pic:spPr>
                </pic:pic>
              </a:graphicData>
            </a:graphic>
            <wp14:sizeRelH relativeFrom="page">
              <wp14:pctWidth>0</wp14:pctWidth>
            </wp14:sizeRelH>
            <wp14:sizeRelV relativeFrom="page">
              <wp14:pctHeight>0</wp14:pctHeight>
            </wp14:sizeRelV>
          </wp:anchor>
        </w:drawing>
      </w:r>
    </w:p>
    <w:p w14:paraId="798D0116" w14:textId="77777777" w:rsidR="00441225" w:rsidRDefault="00441225">
      <w:pPr>
        <w:rPr>
          <w:b/>
        </w:rPr>
      </w:pPr>
    </w:p>
    <w:p w14:paraId="316F9ABC" w14:textId="77777777" w:rsidR="00441225" w:rsidRPr="00441225" w:rsidRDefault="00441225">
      <w:pPr>
        <w:rPr>
          <w:b/>
        </w:rPr>
      </w:pPr>
    </w:p>
    <w:p w14:paraId="218FEDF3" w14:textId="77777777" w:rsidR="00441225" w:rsidRDefault="00441225">
      <w:r>
        <w:br w:type="page"/>
      </w:r>
    </w:p>
    <w:tbl>
      <w:tblPr>
        <w:tblStyle w:val="TableGrid"/>
        <w:tblW w:w="0" w:type="auto"/>
        <w:tblCellMar>
          <w:top w:w="113" w:type="dxa"/>
          <w:bottom w:w="113" w:type="dxa"/>
        </w:tblCellMar>
        <w:tblLook w:val="04A0" w:firstRow="1" w:lastRow="0" w:firstColumn="1" w:lastColumn="0" w:noHBand="0" w:noVBand="1"/>
      </w:tblPr>
      <w:tblGrid>
        <w:gridCol w:w="1645"/>
        <w:gridCol w:w="2999"/>
        <w:gridCol w:w="9243"/>
      </w:tblGrid>
      <w:tr w:rsidR="002D6EE0" w:rsidRPr="002D6EE0" w14:paraId="6026D0B5" w14:textId="77777777" w:rsidTr="00440920">
        <w:trPr>
          <w:trHeight w:val="310"/>
        </w:trPr>
        <w:tc>
          <w:tcPr>
            <w:tcW w:w="13887" w:type="dxa"/>
            <w:gridSpan w:val="3"/>
            <w:tcBorders>
              <w:top w:val="nil"/>
              <w:left w:val="nil"/>
              <w:bottom w:val="nil"/>
              <w:right w:val="nil"/>
            </w:tcBorders>
            <w:noWrap/>
          </w:tcPr>
          <w:p w14:paraId="29A839FA" w14:textId="77777777" w:rsidR="002D6EE0" w:rsidRDefault="002D6EE0">
            <w:pPr>
              <w:rPr>
                <w:b/>
                <w:bCs/>
              </w:rPr>
            </w:pPr>
            <w:r>
              <w:rPr>
                <w:b/>
                <w:bCs/>
              </w:rPr>
              <w:lastRenderedPageBreak/>
              <w:t xml:space="preserve">Table 1.  Description of variables created relating to </w:t>
            </w:r>
            <w:r w:rsidR="00441225">
              <w:rPr>
                <w:b/>
                <w:bCs/>
              </w:rPr>
              <w:t>epilepsy</w:t>
            </w:r>
          </w:p>
          <w:p w14:paraId="35C4F63A" w14:textId="77777777" w:rsidR="002D6EE0" w:rsidRPr="002D6EE0" w:rsidRDefault="002D6EE0">
            <w:pPr>
              <w:rPr>
                <w:b/>
                <w:bCs/>
              </w:rPr>
            </w:pPr>
          </w:p>
        </w:tc>
      </w:tr>
      <w:tr w:rsidR="002D6EE0" w:rsidRPr="002D6EE0" w14:paraId="547E77BC" w14:textId="77777777" w:rsidTr="00440920">
        <w:trPr>
          <w:trHeight w:val="310"/>
        </w:trPr>
        <w:tc>
          <w:tcPr>
            <w:tcW w:w="1645" w:type="dxa"/>
            <w:tcBorders>
              <w:top w:val="nil"/>
              <w:left w:val="nil"/>
              <w:bottom w:val="nil"/>
              <w:right w:val="nil"/>
            </w:tcBorders>
            <w:shd w:val="clear" w:color="auto" w:fill="BFBFBF" w:themeFill="background1" w:themeFillShade="BF"/>
            <w:noWrap/>
            <w:hideMark/>
          </w:tcPr>
          <w:p w14:paraId="4C218E17" w14:textId="77777777" w:rsidR="002D6EE0" w:rsidRPr="002D6EE0" w:rsidRDefault="002D6EE0">
            <w:pPr>
              <w:rPr>
                <w:b/>
                <w:bCs/>
              </w:rPr>
            </w:pPr>
            <w:r>
              <w:rPr>
                <w:b/>
                <w:bCs/>
              </w:rPr>
              <w:t>Variable</w:t>
            </w:r>
          </w:p>
        </w:tc>
        <w:tc>
          <w:tcPr>
            <w:tcW w:w="2999" w:type="dxa"/>
            <w:tcBorders>
              <w:top w:val="nil"/>
              <w:left w:val="nil"/>
              <w:bottom w:val="nil"/>
              <w:right w:val="nil"/>
            </w:tcBorders>
            <w:shd w:val="clear" w:color="auto" w:fill="BFBFBF" w:themeFill="background1" w:themeFillShade="BF"/>
            <w:noWrap/>
            <w:hideMark/>
          </w:tcPr>
          <w:p w14:paraId="3E54D622" w14:textId="77777777" w:rsidR="002D6EE0" w:rsidRPr="002D6EE0" w:rsidRDefault="002D6EE0">
            <w:pPr>
              <w:rPr>
                <w:b/>
                <w:bCs/>
              </w:rPr>
            </w:pPr>
            <w:r w:rsidRPr="002D6EE0">
              <w:rPr>
                <w:b/>
                <w:bCs/>
              </w:rPr>
              <w:t>Description</w:t>
            </w:r>
          </w:p>
        </w:tc>
        <w:tc>
          <w:tcPr>
            <w:tcW w:w="9243" w:type="dxa"/>
            <w:tcBorders>
              <w:top w:val="nil"/>
              <w:left w:val="nil"/>
              <w:bottom w:val="nil"/>
              <w:right w:val="nil"/>
            </w:tcBorders>
            <w:shd w:val="clear" w:color="auto" w:fill="BFBFBF" w:themeFill="background1" w:themeFillShade="BF"/>
            <w:noWrap/>
            <w:hideMark/>
          </w:tcPr>
          <w:p w14:paraId="57A79EA8" w14:textId="77777777" w:rsidR="002D6EE0" w:rsidRPr="002D6EE0" w:rsidRDefault="002D6EE0" w:rsidP="00440920">
            <w:pPr>
              <w:rPr>
                <w:b/>
                <w:bCs/>
              </w:rPr>
            </w:pPr>
            <w:r w:rsidRPr="002D6EE0">
              <w:rPr>
                <w:b/>
                <w:bCs/>
              </w:rPr>
              <w:t xml:space="preserve">Notes </w:t>
            </w:r>
          </w:p>
        </w:tc>
      </w:tr>
      <w:tr w:rsidR="00440920" w:rsidRPr="002D6EE0" w14:paraId="2DD2E643" w14:textId="77777777" w:rsidTr="00440920">
        <w:trPr>
          <w:trHeight w:val="1557"/>
        </w:trPr>
        <w:tc>
          <w:tcPr>
            <w:tcW w:w="1645" w:type="dxa"/>
            <w:tcBorders>
              <w:top w:val="nil"/>
              <w:left w:val="nil"/>
              <w:bottom w:val="nil"/>
              <w:right w:val="nil"/>
            </w:tcBorders>
            <w:shd w:val="clear" w:color="auto" w:fill="F2F2F2" w:themeFill="background1" w:themeFillShade="F2"/>
            <w:noWrap/>
            <w:hideMark/>
          </w:tcPr>
          <w:p w14:paraId="12C445EF" w14:textId="77777777" w:rsidR="00440920" w:rsidRDefault="00440920" w:rsidP="00440920">
            <w:pPr>
              <w:rPr>
                <w:rFonts w:ascii="Calibri" w:hAnsi="Calibri" w:cs="Calibri"/>
                <w:color w:val="000000"/>
              </w:rPr>
            </w:pPr>
            <w:proofErr w:type="spellStart"/>
            <w:r>
              <w:rPr>
                <w:rFonts w:ascii="Calibri" w:hAnsi="Calibri" w:cs="Calibri"/>
                <w:color w:val="000000"/>
              </w:rPr>
              <w:t>ep_seiz_stat</w:t>
            </w:r>
            <w:proofErr w:type="spellEnd"/>
          </w:p>
        </w:tc>
        <w:tc>
          <w:tcPr>
            <w:tcW w:w="2999" w:type="dxa"/>
            <w:tcBorders>
              <w:top w:val="nil"/>
              <w:left w:val="nil"/>
              <w:bottom w:val="nil"/>
              <w:right w:val="nil"/>
            </w:tcBorders>
            <w:noWrap/>
            <w:hideMark/>
          </w:tcPr>
          <w:p w14:paraId="0EBBA51D" w14:textId="77777777" w:rsidR="00440920" w:rsidRDefault="00440920" w:rsidP="00440920">
            <w:pPr>
              <w:rPr>
                <w:rFonts w:ascii="Calibri" w:hAnsi="Calibri" w:cs="Calibri"/>
                <w:color w:val="000000"/>
                <w:sz w:val="24"/>
                <w:szCs w:val="24"/>
              </w:rPr>
            </w:pPr>
            <w:r>
              <w:rPr>
                <w:rFonts w:ascii="Calibri" w:hAnsi="Calibri" w:cs="Calibri"/>
                <w:color w:val="000000"/>
              </w:rPr>
              <w:t>epilepsy seizure status (0 = never epilepsy, 1 = previous seizures none now, 2 = infrequent seizures, 3 = frequent seizures)</w:t>
            </w:r>
          </w:p>
        </w:tc>
        <w:tc>
          <w:tcPr>
            <w:tcW w:w="9243" w:type="dxa"/>
            <w:tcBorders>
              <w:top w:val="nil"/>
              <w:left w:val="nil"/>
              <w:bottom w:val="nil"/>
              <w:right w:val="nil"/>
            </w:tcBorders>
            <w:shd w:val="clear" w:color="auto" w:fill="F2F2F2" w:themeFill="background1" w:themeFillShade="F2"/>
            <w:noWrap/>
          </w:tcPr>
          <w:p w14:paraId="4FBA015B" w14:textId="77777777" w:rsidR="00440920" w:rsidRPr="00A74EFF" w:rsidRDefault="00A74EFF" w:rsidP="00440920">
            <w:pPr>
              <w:rPr>
                <w:rFonts w:ascii="Calibri" w:hAnsi="Calibri" w:cs="Calibri"/>
                <w:color w:val="000000"/>
              </w:rPr>
            </w:pPr>
            <w:r w:rsidRPr="00A74EFF">
              <w:rPr>
                <w:rFonts w:ascii="Calibri" w:hAnsi="Calibri" w:cs="Calibri"/>
                <w:color w:val="000000"/>
              </w:rPr>
              <w:t xml:space="preserve">Frequent defined as </w:t>
            </w:r>
            <w:r w:rsidRPr="00A74EFF">
              <w:rPr>
                <w:rFonts w:ascii="Calibri" w:hAnsi="Calibri" w:cs="Calibri"/>
                <w:color w:val="000000"/>
                <w:u w:val="single"/>
              </w:rPr>
              <w:t>&gt;</w:t>
            </w:r>
            <w:r w:rsidRPr="00A74EFF">
              <w:rPr>
                <w:rFonts w:ascii="Calibri" w:hAnsi="Calibri" w:cs="Calibri"/>
                <w:color w:val="000000"/>
              </w:rPr>
              <w:t xml:space="preserve"> 3 per month</w:t>
            </w:r>
          </w:p>
        </w:tc>
      </w:tr>
      <w:tr w:rsidR="00440920" w:rsidRPr="002D6EE0" w14:paraId="648E8D5B" w14:textId="77777777" w:rsidTr="00440920">
        <w:trPr>
          <w:trHeight w:val="310"/>
        </w:trPr>
        <w:tc>
          <w:tcPr>
            <w:tcW w:w="1645" w:type="dxa"/>
            <w:tcBorders>
              <w:top w:val="nil"/>
              <w:left w:val="nil"/>
              <w:bottom w:val="nil"/>
              <w:right w:val="nil"/>
            </w:tcBorders>
            <w:shd w:val="clear" w:color="auto" w:fill="F2F2F2" w:themeFill="background1" w:themeFillShade="F2"/>
            <w:noWrap/>
            <w:hideMark/>
          </w:tcPr>
          <w:p w14:paraId="0ED868E4" w14:textId="77777777" w:rsidR="00440920" w:rsidRDefault="00440920" w:rsidP="00440920">
            <w:pPr>
              <w:rPr>
                <w:rFonts w:ascii="Calibri" w:hAnsi="Calibri" w:cs="Calibri"/>
                <w:color w:val="000000"/>
              </w:rPr>
            </w:pPr>
            <w:proofErr w:type="spellStart"/>
            <w:r>
              <w:rPr>
                <w:rFonts w:ascii="Calibri" w:hAnsi="Calibri" w:cs="Calibri"/>
                <w:color w:val="000000"/>
              </w:rPr>
              <w:t>ep_antiep</w:t>
            </w:r>
            <w:proofErr w:type="spellEnd"/>
          </w:p>
        </w:tc>
        <w:tc>
          <w:tcPr>
            <w:tcW w:w="2999" w:type="dxa"/>
            <w:tcBorders>
              <w:top w:val="nil"/>
              <w:left w:val="nil"/>
              <w:bottom w:val="nil"/>
              <w:right w:val="nil"/>
            </w:tcBorders>
            <w:noWrap/>
            <w:hideMark/>
          </w:tcPr>
          <w:p w14:paraId="1F3CB06C" w14:textId="77777777" w:rsidR="00440920" w:rsidRDefault="00440920" w:rsidP="00440920">
            <w:pPr>
              <w:rPr>
                <w:rFonts w:ascii="Calibri" w:hAnsi="Calibri" w:cs="Calibri"/>
                <w:color w:val="000000"/>
                <w:sz w:val="24"/>
                <w:szCs w:val="24"/>
              </w:rPr>
            </w:pPr>
            <w:r>
              <w:rPr>
                <w:rFonts w:ascii="Calibri" w:hAnsi="Calibri" w:cs="Calibri"/>
                <w:color w:val="000000"/>
              </w:rPr>
              <w:t xml:space="preserve">on anti-epileptic </w:t>
            </w:r>
          </w:p>
        </w:tc>
        <w:tc>
          <w:tcPr>
            <w:tcW w:w="9243" w:type="dxa"/>
            <w:tcBorders>
              <w:top w:val="nil"/>
              <w:left w:val="nil"/>
              <w:bottom w:val="nil"/>
              <w:right w:val="nil"/>
            </w:tcBorders>
            <w:shd w:val="clear" w:color="auto" w:fill="F2F2F2" w:themeFill="background1" w:themeFillShade="F2"/>
            <w:noWrap/>
          </w:tcPr>
          <w:p w14:paraId="7648DE8C" w14:textId="77777777" w:rsidR="00440920" w:rsidRDefault="00440920" w:rsidP="00440920">
            <w:pPr>
              <w:rPr>
                <w:rFonts w:ascii="Calibri" w:hAnsi="Calibri" w:cs="Calibri"/>
                <w:color w:val="000000"/>
                <w:sz w:val="24"/>
                <w:szCs w:val="24"/>
              </w:rPr>
            </w:pPr>
          </w:p>
        </w:tc>
      </w:tr>
      <w:tr w:rsidR="00440920" w:rsidRPr="002D6EE0" w14:paraId="7655FAB6" w14:textId="77777777" w:rsidTr="00440920">
        <w:trPr>
          <w:trHeight w:val="310"/>
        </w:trPr>
        <w:tc>
          <w:tcPr>
            <w:tcW w:w="1645" w:type="dxa"/>
            <w:tcBorders>
              <w:top w:val="nil"/>
              <w:left w:val="nil"/>
              <w:bottom w:val="nil"/>
              <w:right w:val="nil"/>
            </w:tcBorders>
            <w:shd w:val="clear" w:color="auto" w:fill="F2F2F2" w:themeFill="background1" w:themeFillShade="F2"/>
            <w:noWrap/>
            <w:hideMark/>
          </w:tcPr>
          <w:p w14:paraId="4BD1B67F" w14:textId="77777777" w:rsidR="00440920" w:rsidRDefault="00440920" w:rsidP="00440920">
            <w:pPr>
              <w:rPr>
                <w:rFonts w:ascii="Calibri" w:hAnsi="Calibri" w:cs="Calibri"/>
                <w:color w:val="000000"/>
              </w:rPr>
            </w:pPr>
            <w:proofErr w:type="spellStart"/>
            <w:r>
              <w:rPr>
                <w:rFonts w:ascii="Calibri" w:hAnsi="Calibri" w:cs="Calibri"/>
                <w:color w:val="000000"/>
              </w:rPr>
              <w:t>ep_epi_death</w:t>
            </w:r>
            <w:proofErr w:type="spellEnd"/>
          </w:p>
        </w:tc>
        <w:tc>
          <w:tcPr>
            <w:tcW w:w="2999" w:type="dxa"/>
            <w:tcBorders>
              <w:top w:val="nil"/>
              <w:left w:val="nil"/>
              <w:bottom w:val="nil"/>
              <w:right w:val="nil"/>
            </w:tcBorders>
            <w:noWrap/>
            <w:hideMark/>
          </w:tcPr>
          <w:p w14:paraId="47530931" w14:textId="77777777" w:rsidR="00440920" w:rsidRDefault="00440920" w:rsidP="00440920">
            <w:pPr>
              <w:rPr>
                <w:rFonts w:ascii="Calibri" w:hAnsi="Calibri" w:cs="Calibri"/>
                <w:color w:val="000000"/>
                <w:sz w:val="24"/>
                <w:szCs w:val="24"/>
              </w:rPr>
            </w:pPr>
            <w:r>
              <w:rPr>
                <w:rFonts w:ascii="Calibri" w:hAnsi="Calibri" w:cs="Calibri"/>
                <w:color w:val="000000"/>
              </w:rPr>
              <w:t xml:space="preserve">death caused directly by epilepsy </w:t>
            </w:r>
          </w:p>
        </w:tc>
        <w:tc>
          <w:tcPr>
            <w:tcW w:w="9243" w:type="dxa"/>
            <w:tcBorders>
              <w:top w:val="nil"/>
              <w:left w:val="nil"/>
              <w:bottom w:val="nil"/>
              <w:right w:val="nil"/>
            </w:tcBorders>
            <w:shd w:val="clear" w:color="auto" w:fill="F2F2F2" w:themeFill="background1" w:themeFillShade="F2"/>
            <w:noWrap/>
          </w:tcPr>
          <w:p w14:paraId="57947B95" w14:textId="77777777" w:rsidR="00440920" w:rsidRPr="00A74EFF" w:rsidRDefault="00A74EFF" w:rsidP="00440920">
            <w:pPr>
              <w:rPr>
                <w:rFonts w:ascii="Calibri" w:hAnsi="Calibri" w:cs="Calibri"/>
                <w:color w:val="000000"/>
              </w:rPr>
            </w:pPr>
            <w:r w:rsidRPr="00A74EFF">
              <w:rPr>
                <w:rFonts w:ascii="Calibri" w:hAnsi="Calibri" w:cs="Calibri"/>
                <w:color w:val="000000"/>
              </w:rPr>
              <w:t>This is death from a seizure</w:t>
            </w:r>
          </w:p>
        </w:tc>
      </w:tr>
    </w:tbl>
    <w:p w14:paraId="5B80146C" w14:textId="77777777" w:rsidR="00D3113E" w:rsidRDefault="00D3113E"/>
    <w:tbl>
      <w:tblPr>
        <w:tblStyle w:val="TableGrid"/>
        <w:tblpPr w:leftFromText="180" w:rightFromText="180" w:horzAnchor="margin" w:tblpY="440"/>
        <w:tblW w:w="14989" w:type="dxa"/>
        <w:tblCellMar>
          <w:top w:w="85" w:type="dxa"/>
          <w:bottom w:w="85" w:type="dxa"/>
        </w:tblCellMar>
        <w:tblLook w:val="04A0" w:firstRow="1" w:lastRow="0" w:firstColumn="1" w:lastColumn="0" w:noHBand="0" w:noVBand="1"/>
      </w:tblPr>
      <w:tblGrid>
        <w:gridCol w:w="3962"/>
        <w:gridCol w:w="1083"/>
        <w:gridCol w:w="3388"/>
        <w:gridCol w:w="6556"/>
      </w:tblGrid>
      <w:tr w:rsidR="00D3113E" w:rsidRPr="00D3113E" w14:paraId="183F8CD1" w14:textId="77777777" w:rsidTr="00AD602E">
        <w:trPr>
          <w:trHeight w:val="699"/>
        </w:trPr>
        <w:tc>
          <w:tcPr>
            <w:tcW w:w="14989" w:type="dxa"/>
            <w:gridSpan w:val="4"/>
            <w:tcBorders>
              <w:top w:val="nil"/>
              <w:left w:val="nil"/>
              <w:bottom w:val="nil"/>
              <w:right w:val="nil"/>
            </w:tcBorders>
            <w:noWrap/>
          </w:tcPr>
          <w:p w14:paraId="5B9C5A42" w14:textId="7A644E6A" w:rsidR="00D3113E" w:rsidRPr="001B7D63" w:rsidRDefault="00D3113E" w:rsidP="00752CC5">
            <w:pPr>
              <w:rPr>
                <w:b/>
                <w:bCs/>
              </w:rPr>
            </w:pPr>
            <w:r w:rsidRPr="001B7D63">
              <w:rPr>
                <w:b/>
                <w:bCs/>
              </w:rPr>
              <w:lastRenderedPageBreak/>
              <w:t>Table 2.  Description of parameters and proposed values.</w:t>
            </w:r>
            <w:r w:rsidR="00D614E1">
              <w:rPr>
                <w:b/>
                <w:bCs/>
              </w:rPr>
              <w:t xml:space="preserve">    </w:t>
            </w:r>
          </w:p>
        </w:tc>
      </w:tr>
      <w:tr w:rsidR="00D3113E" w:rsidRPr="00D3113E" w14:paraId="69DBFA27" w14:textId="77777777" w:rsidTr="00AD602E">
        <w:trPr>
          <w:trHeight w:val="699"/>
        </w:trPr>
        <w:tc>
          <w:tcPr>
            <w:tcW w:w="3962" w:type="dxa"/>
            <w:tcBorders>
              <w:top w:val="nil"/>
              <w:left w:val="nil"/>
              <w:bottom w:val="nil"/>
              <w:right w:val="nil"/>
            </w:tcBorders>
            <w:shd w:val="clear" w:color="auto" w:fill="BFBFBF" w:themeFill="background1" w:themeFillShade="BF"/>
            <w:noWrap/>
            <w:hideMark/>
          </w:tcPr>
          <w:p w14:paraId="5909E48C" w14:textId="77777777" w:rsidR="00D3113E" w:rsidRPr="001B7D63" w:rsidRDefault="00D3113E" w:rsidP="00440920">
            <w:pPr>
              <w:rPr>
                <w:b/>
                <w:bCs/>
              </w:rPr>
            </w:pPr>
            <w:r w:rsidRPr="001B7D63">
              <w:rPr>
                <w:b/>
                <w:bCs/>
              </w:rPr>
              <w:t>Parameter</w:t>
            </w:r>
          </w:p>
        </w:tc>
        <w:tc>
          <w:tcPr>
            <w:tcW w:w="1083" w:type="dxa"/>
            <w:tcBorders>
              <w:top w:val="nil"/>
              <w:left w:val="nil"/>
              <w:bottom w:val="nil"/>
              <w:right w:val="nil"/>
            </w:tcBorders>
            <w:shd w:val="clear" w:color="auto" w:fill="BFBFBF" w:themeFill="background1" w:themeFillShade="BF"/>
            <w:noWrap/>
            <w:hideMark/>
          </w:tcPr>
          <w:p w14:paraId="6B91B8A8" w14:textId="77777777" w:rsidR="00D3113E" w:rsidRPr="001B7D63" w:rsidRDefault="00D3113E" w:rsidP="00440920">
            <w:pPr>
              <w:rPr>
                <w:b/>
                <w:bCs/>
              </w:rPr>
            </w:pPr>
            <w:r w:rsidRPr="001B7D63">
              <w:rPr>
                <w:b/>
                <w:bCs/>
              </w:rPr>
              <w:t>Proposed value</w:t>
            </w:r>
          </w:p>
        </w:tc>
        <w:tc>
          <w:tcPr>
            <w:tcW w:w="3388" w:type="dxa"/>
            <w:tcBorders>
              <w:top w:val="nil"/>
              <w:left w:val="nil"/>
              <w:bottom w:val="nil"/>
              <w:right w:val="nil"/>
            </w:tcBorders>
            <w:shd w:val="clear" w:color="auto" w:fill="BFBFBF" w:themeFill="background1" w:themeFillShade="BF"/>
            <w:noWrap/>
            <w:hideMark/>
          </w:tcPr>
          <w:p w14:paraId="5065F127" w14:textId="77777777" w:rsidR="00D3113E" w:rsidRPr="001B7D63" w:rsidRDefault="00D3113E" w:rsidP="00440920">
            <w:pPr>
              <w:rPr>
                <w:b/>
                <w:bCs/>
              </w:rPr>
            </w:pPr>
            <w:r w:rsidRPr="001B7D63">
              <w:rPr>
                <w:b/>
                <w:bCs/>
              </w:rPr>
              <w:t>Description</w:t>
            </w:r>
          </w:p>
        </w:tc>
        <w:tc>
          <w:tcPr>
            <w:tcW w:w="6556" w:type="dxa"/>
            <w:tcBorders>
              <w:top w:val="nil"/>
              <w:left w:val="nil"/>
              <w:bottom w:val="nil"/>
              <w:right w:val="nil"/>
            </w:tcBorders>
            <w:shd w:val="clear" w:color="auto" w:fill="BFBFBF" w:themeFill="background1" w:themeFillShade="BF"/>
            <w:noWrap/>
            <w:hideMark/>
          </w:tcPr>
          <w:p w14:paraId="71E14333" w14:textId="77777777" w:rsidR="00D3113E" w:rsidRPr="001B7D63" w:rsidRDefault="00D3113E" w:rsidP="00440920">
            <w:pPr>
              <w:rPr>
                <w:b/>
                <w:bCs/>
              </w:rPr>
            </w:pPr>
            <w:r w:rsidRPr="001B7D63">
              <w:rPr>
                <w:b/>
                <w:bCs/>
              </w:rPr>
              <w:t xml:space="preserve">Notes </w:t>
            </w:r>
          </w:p>
        </w:tc>
      </w:tr>
      <w:tr w:rsidR="00440920" w:rsidRPr="00D3113E" w14:paraId="1BD986D5"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3718A979" w14:textId="77777777" w:rsidR="00440920" w:rsidRDefault="00440920" w:rsidP="00440920">
            <w:pPr>
              <w:rPr>
                <w:rFonts w:ascii="Calibri" w:hAnsi="Calibri" w:cs="Calibri"/>
                <w:color w:val="000000"/>
              </w:rPr>
            </w:pPr>
            <w:proofErr w:type="spellStart"/>
            <w:r>
              <w:rPr>
                <w:rFonts w:ascii="Calibri" w:hAnsi="Calibri" w:cs="Calibri"/>
                <w:color w:val="000000"/>
              </w:rPr>
              <w:t>init_epil_seiz_status</w:t>
            </w:r>
            <w:proofErr w:type="spellEnd"/>
          </w:p>
        </w:tc>
        <w:tc>
          <w:tcPr>
            <w:tcW w:w="1083" w:type="dxa"/>
            <w:tcBorders>
              <w:top w:val="nil"/>
              <w:left w:val="nil"/>
              <w:bottom w:val="nil"/>
              <w:right w:val="nil"/>
            </w:tcBorders>
            <w:noWrap/>
            <w:hideMark/>
          </w:tcPr>
          <w:p w14:paraId="482A51BC" w14:textId="51809F1F" w:rsidR="00440920" w:rsidRDefault="00E768A5" w:rsidP="00E768A5">
            <w:pPr>
              <w:rPr>
                <w:rFonts w:ascii="Calibri" w:hAnsi="Calibri" w:cs="Calibri"/>
                <w:color w:val="000000"/>
              </w:rPr>
            </w:pPr>
            <w:r>
              <w:rPr>
                <w:rFonts w:ascii="Calibri" w:hAnsi="Calibri" w:cs="Calibri"/>
                <w:color w:val="000000"/>
              </w:rPr>
              <w:t>0.9</w:t>
            </w:r>
            <w:r w:rsidR="00123F59">
              <w:rPr>
                <w:rFonts w:ascii="Calibri" w:hAnsi="Calibri" w:cs="Calibri"/>
                <w:color w:val="000000"/>
              </w:rPr>
              <w:t>740</w:t>
            </w:r>
            <w:r w:rsidR="00440920">
              <w:rPr>
                <w:rFonts w:ascii="Calibri" w:hAnsi="Calibri" w:cs="Calibri"/>
                <w:color w:val="000000"/>
              </w:rPr>
              <w:t>, 0.0</w:t>
            </w:r>
            <w:r w:rsidR="00123F59">
              <w:rPr>
                <w:rFonts w:ascii="Calibri" w:hAnsi="Calibri" w:cs="Calibri"/>
                <w:color w:val="000000"/>
              </w:rPr>
              <w:t>175</w:t>
            </w:r>
            <w:r>
              <w:rPr>
                <w:rFonts w:ascii="Calibri" w:hAnsi="Calibri" w:cs="Calibri"/>
                <w:color w:val="000000"/>
              </w:rPr>
              <w:t>, 0.00</w:t>
            </w:r>
            <w:r w:rsidR="00123F59">
              <w:rPr>
                <w:rFonts w:ascii="Calibri" w:hAnsi="Calibri" w:cs="Calibri"/>
                <w:color w:val="000000"/>
              </w:rPr>
              <w:t>70</w:t>
            </w:r>
            <w:r>
              <w:rPr>
                <w:rFonts w:ascii="Calibri" w:hAnsi="Calibri" w:cs="Calibri"/>
                <w:color w:val="000000"/>
              </w:rPr>
              <w:t>, 0.00</w:t>
            </w:r>
            <w:r w:rsidR="00123F59">
              <w:rPr>
                <w:rFonts w:ascii="Calibri" w:hAnsi="Calibri" w:cs="Calibri"/>
                <w:color w:val="000000"/>
              </w:rPr>
              <w:t>1</w:t>
            </w:r>
            <w:r>
              <w:rPr>
                <w:rFonts w:ascii="Calibri" w:hAnsi="Calibri" w:cs="Calibri"/>
                <w:color w:val="000000"/>
              </w:rPr>
              <w:t>5</w:t>
            </w:r>
          </w:p>
        </w:tc>
        <w:tc>
          <w:tcPr>
            <w:tcW w:w="3388" w:type="dxa"/>
            <w:tcBorders>
              <w:top w:val="nil"/>
              <w:left w:val="nil"/>
              <w:bottom w:val="nil"/>
              <w:right w:val="nil"/>
            </w:tcBorders>
            <w:shd w:val="clear" w:color="auto" w:fill="F2F2F2" w:themeFill="background1" w:themeFillShade="F2"/>
            <w:noWrap/>
            <w:hideMark/>
          </w:tcPr>
          <w:p w14:paraId="1A8E7DC7" w14:textId="77777777" w:rsidR="00440920" w:rsidRDefault="00440920" w:rsidP="00440920">
            <w:pPr>
              <w:rPr>
                <w:rFonts w:ascii="Calibri" w:hAnsi="Calibri" w:cs="Calibri"/>
                <w:color w:val="000000"/>
              </w:rPr>
            </w:pPr>
            <w:r>
              <w:rPr>
                <w:rFonts w:ascii="Calibri" w:hAnsi="Calibri" w:cs="Calibri"/>
                <w:color w:val="000000"/>
              </w:rPr>
              <w:t>proportions in each seizure status category at baseline</w:t>
            </w:r>
          </w:p>
        </w:tc>
        <w:tc>
          <w:tcPr>
            <w:tcW w:w="6556" w:type="dxa"/>
            <w:tcBorders>
              <w:top w:val="nil"/>
              <w:left w:val="nil"/>
              <w:bottom w:val="nil"/>
              <w:right w:val="nil"/>
            </w:tcBorders>
            <w:noWrap/>
            <w:hideMark/>
          </w:tcPr>
          <w:p w14:paraId="677C0505" w14:textId="77777777" w:rsidR="00440920" w:rsidRDefault="00440920" w:rsidP="00440920">
            <w:pPr>
              <w:rPr>
                <w:rFonts w:ascii="Calibri" w:hAnsi="Calibri" w:cs="Calibri"/>
                <w:color w:val="000000"/>
              </w:rPr>
            </w:pPr>
            <w:r>
              <w:rPr>
                <w:rFonts w:ascii="Calibri" w:hAnsi="Calibri" w:cs="Calibri"/>
                <w:color w:val="000000"/>
              </w:rPr>
              <w:t xml:space="preserve">Estimates of prevalence of epilepsy vary by setting but are in this region for </w:t>
            </w:r>
            <w:proofErr w:type="gramStart"/>
            <w:r>
              <w:rPr>
                <w:rFonts w:ascii="Calibri" w:hAnsi="Calibri" w:cs="Calibri"/>
                <w:color w:val="000000"/>
              </w:rPr>
              <w:t>sub Saharan</w:t>
            </w:r>
            <w:proofErr w:type="gramEnd"/>
            <w:r>
              <w:rPr>
                <w:rFonts w:ascii="Calibri" w:hAnsi="Calibri" w:cs="Calibri"/>
                <w:color w:val="000000"/>
              </w:rPr>
              <w:t xml:space="preserve"> Africa (Ba-Diop et al 2014)</w:t>
            </w:r>
          </w:p>
        </w:tc>
      </w:tr>
      <w:tr w:rsidR="00440920" w:rsidRPr="00D3113E" w14:paraId="4FCB73A4"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03165015" w14:textId="77777777" w:rsidR="00440920" w:rsidRDefault="00440920" w:rsidP="00440920">
            <w:pPr>
              <w:rPr>
                <w:rFonts w:ascii="Calibri" w:hAnsi="Calibri" w:cs="Calibri"/>
                <w:color w:val="000000"/>
                <w:sz w:val="24"/>
                <w:szCs w:val="24"/>
              </w:rPr>
            </w:pPr>
            <w:proofErr w:type="spellStart"/>
            <w:r>
              <w:rPr>
                <w:rFonts w:ascii="Calibri" w:hAnsi="Calibri" w:cs="Calibri"/>
                <w:color w:val="000000"/>
              </w:rPr>
              <w:t>init_prop_antiepileptic</w:t>
            </w:r>
            <w:proofErr w:type="spellEnd"/>
          </w:p>
        </w:tc>
        <w:tc>
          <w:tcPr>
            <w:tcW w:w="1083" w:type="dxa"/>
            <w:tcBorders>
              <w:top w:val="nil"/>
              <w:left w:val="nil"/>
              <w:bottom w:val="nil"/>
              <w:right w:val="nil"/>
            </w:tcBorders>
            <w:noWrap/>
            <w:hideMark/>
          </w:tcPr>
          <w:p w14:paraId="0A0AD9AC" w14:textId="3875B82D" w:rsidR="00440920" w:rsidRDefault="00440920" w:rsidP="00440920">
            <w:pPr>
              <w:rPr>
                <w:rFonts w:ascii="Calibri" w:hAnsi="Calibri" w:cs="Calibri"/>
                <w:color w:val="000000"/>
              </w:rPr>
            </w:pPr>
            <w:r>
              <w:rPr>
                <w:rFonts w:ascii="Calibri" w:hAnsi="Calibri" w:cs="Calibri"/>
                <w:color w:val="000000"/>
              </w:rPr>
              <w:t>0, 0.</w:t>
            </w:r>
            <w:r w:rsidR="00123F59">
              <w:rPr>
                <w:rFonts w:ascii="Calibri" w:hAnsi="Calibri" w:cs="Calibri"/>
                <w:color w:val="000000"/>
              </w:rPr>
              <w:t>1</w:t>
            </w:r>
            <w:r>
              <w:rPr>
                <w:rFonts w:ascii="Calibri" w:hAnsi="Calibri" w:cs="Calibri"/>
                <w:color w:val="000000"/>
              </w:rPr>
              <w:t>5, 0.</w:t>
            </w:r>
            <w:r w:rsidR="00123F59">
              <w:rPr>
                <w:rFonts w:ascii="Calibri" w:hAnsi="Calibri" w:cs="Calibri"/>
                <w:color w:val="000000"/>
              </w:rPr>
              <w:t>15</w:t>
            </w:r>
            <w:r>
              <w:rPr>
                <w:rFonts w:ascii="Calibri" w:hAnsi="Calibri" w:cs="Calibri"/>
                <w:color w:val="000000"/>
              </w:rPr>
              <w:t>, 0.</w:t>
            </w:r>
            <w:r w:rsidR="00123F59">
              <w:rPr>
                <w:rFonts w:ascii="Calibri" w:hAnsi="Calibri" w:cs="Calibri"/>
                <w:color w:val="000000"/>
              </w:rPr>
              <w:t>2</w:t>
            </w:r>
            <w:r>
              <w:rPr>
                <w:rFonts w:ascii="Calibri" w:hAnsi="Calibri" w:cs="Calibri"/>
                <w:color w:val="000000"/>
              </w:rPr>
              <w:t>0</w:t>
            </w:r>
          </w:p>
        </w:tc>
        <w:tc>
          <w:tcPr>
            <w:tcW w:w="3388" w:type="dxa"/>
            <w:tcBorders>
              <w:top w:val="nil"/>
              <w:left w:val="nil"/>
              <w:bottom w:val="nil"/>
              <w:right w:val="nil"/>
            </w:tcBorders>
            <w:shd w:val="clear" w:color="auto" w:fill="F2F2F2" w:themeFill="background1" w:themeFillShade="F2"/>
            <w:noWrap/>
            <w:hideMark/>
          </w:tcPr>
          <w:p w14:paraId="5D4D5D1F" w14:textId="77777777" w:rsidR="00440920" w:rsidRDefault="00440920" w:rsidP="00440920">
            <w:pPr>
              <w:rPr>
                <w:rFonts w:ascii="Calibri" w:hAnsi="Calibri" w:cs="Calibri"/>
                <w:color w:val="000000"/>
              </w:rPr>
            </w:pPr>
            <w:r>
              <w:rPr>
                <w:rFonts w:ascii="Calibri" w:hAnsi="Calibri" w:cs="Calibri"/>
                <w:color w:val="000000"/>
              </w:rPr>
              <w:t>initial proportions on antiepileptic by seizure status</w:t>
            </w:r>
          </w:p>
        </w:tc>
        <w:tc>
          <w:tcPr>
            <w:tcW w:w="6556" w:type="dxa"/>
            <w:tcBorders>
              <w:top w:val="nil"/>
              <w:left w:val="nil"/>
              <w:bottom w:val="nil"/>
              <w:right w:val="nil"/>
            </w:tcBorders>
            <w:noWrap/>
            <w:hideMark/>
          </w:tcPr>
          <w:p w14:paraId="7BFA6396" w14:textId="77777777" w:rsidR="00440920" w:rsidRDefault="00440920" w:rsidP="00440920">
            <w:pPr>
              <w:rPr>
                <w:rFonts w:ascii="Calibri" w:hAnsi="Calibri" w:cs="Calibri"/>
                <w:color w:val="000000"/>
              </w:rPr>
            </w:pPr>
            <w:r>
              <w:rPr>
                <w:rFonts w:ascii="Calibri" w:hAnsi="Calibri" w:cs="Calibri"/>
                <w:color w:val="000000"/>
              </w:rPr>
              <w:t xml:space="preserve">Ba-Diop et al 2014 provide estimates of treatment gap in SSA - based on text description, treatment gap is likely to often be larger in practice  </w:t>
            </w:r>
          </w:p>
        </w:tc>
      </w:tr>
      <w:tr w:rsidR="00440920" w:rsidRPr="00D3113E" w14:paraId="7E3291BA"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4B20480C" w14:textId="77777777" w:rsidR="00440920" w:rsidRDefault="00440920" w:rsidP="00440920">
            <w:pPr>
              <w:rPr>
                <w:rFonts w:ascii="Calibri" w:hAnsi="Calibri" w:cs="Calibri"/>
                <w:color w:val="000000"/>
                <w:sz w:val="24"/>
                <w:szCs w:val="24"/>
              </w:rPr>
            </w:pPr>
            <w:r>
              <w:rPr>
                <w:rFonts w:ascii="Calibri" w:hAnsi="Calibri" w:cs="Calibri"/>
                <w:color w:val="000000"/>
              </w:rPr>
              <w:t>base_3m_prob_epilepsy</w:t>
            </w:r>
          </w:p>
        </w:tc>
        <w:tc>
          <w:tcPr>
            <w:tcW w:w="1083" w:type="dxa"/>
            <w:tcBorders>
              <w:top w:val="nil"/>
              <w:left w:val="nil"/>
              <w:bottom w:val="nil"/>
              <w:right w:val="nil"/>
            </w:tcBorders>
            <w:noWrap/>
            <w:hideMark/>
          </w:tcPr>
          <w:p w14:paraId="3078DCA9" w14:textId="77777777" w:rsidR="00440920" w:rsidRDefault="00AD602E" w:rsidP="00AD602E">
            <w:pPr>
              <w:rPr>
                <w:rFonts w:ascii="Calibri" w:hAnsi="Calibri" w:cs="Calibri"/>
              </w:rPr>
            </w:pPr>
            <w:r>
              <w:rPr>
                <w:rFonts w:ascii="Calibri" w:hAnsi="Calibri" w:cs="Calibri"/>
              </w:rPr>
              <w:t>0.003</w:t>
            </w:r>
          </w:p>
        </w:tc>
        <w:tc>
          <w:tcPr>
            <w:tcW w:w="3388" w:type="dxa"/>
            <w:tcBorders>
              <w:top w:val="nil"/>
              <w:left w:val="nil"/>
              <w:bottom w:val="nil"/>
              <w:right w:val="nil"/>
            </w:tcBorders>
            <w:shd w:val="clear" w:color="auto" w:fill="F2F2F2" w:themeFill="background1" w:themeFillShade="F2"/>
            <w:noWrap/>
            <w:hideMark/>
          </w:tcPr>
          <w:p w14:paraId="27B6133E" w14:textId="77777777" w:rsidR="00440920" w:rsidRDefault="00440920" w:rsidP="00440920">
            <w:pPr>
              <w:rPr>
                <w:rFonts w:ascii="Calibri" w:hAnsi="Calibri" w:cs="Calibri"/>
                <w:color w:val="000000"/>
              </w:rPr>
            </w:pPr>
            <w:r>
              <w:rPr>
                <w:rFonts w:ascii="Calibri" w:hAnsi="Calibri" w:cs="Calibri"/>
                <w:color w:val="000000"/>
              </w:rPr>
              <w:t xml:space="preserve">base probability of epilepsy per </w:t>
            </w:r>
            <w:proofErr w:type="gramStart"/>
            <w:r>
              <w:rPr>
                <w:rFonts w:ascii="Calibri" w:hAnsi="Calibri" w:cs="Calibri"/>
                <w:color w:val="000000"/>
              </w:rPr>
              <w:t>3 month</w:t>
            </w:r>
            <w:proofErr w:type="gramEnd"/>
            <w:r>
              <w:rPr>
                <w:rFonts w:ascii="Calibri" w:hAnsi="Calibri" w:cs="Calibri"/>
                <w:color w:val="000000"/>
              </w:rPr>
              <w:t xml:space="preserve"> period if age &lt; 20</w:t>
            </w:r>
          </w:p>
        </w:tc>
        <w:tc>
          <w:tcPr>
            <w:tcW w:w="6556" w:type="dxa"/>
            <w:tcBorders>
              <w:top w:val="nil"/>
              <w:left w:val="nil"/>
              <w:bottom w:val="nil"/>
              <w:right w:val="nil"/>
            </w:tcBorders>
            <w:noWrap/>
            <w:hideMark/>
          </w:tcPr>
          <w:p w14:paraId="0F0CEED1" w14:textId="77777777" w:rsidR="00440920" w:rsidRDefault="00440920" w:rsidP="00440920">
            <w:pPr>
              <w:rPr>
                <w:rFonts w:ascii="Calibri" w:hAnsi="Calibri" w:cs="Calibri"/>
                <w:color w:val="000000"/>
              </w:rPr>
            </w:pPr>
            <w:r>
              <w:rPr>
                <w:rFonts w:ascii="Calibri" w:hAnsi="Calibri" w:cs="Calibri"/>
                <w:color w:val="000000"/>
              </w:rPr>
              <w:t>informed by Ngugi 2012</w:t>
            </w:r>
          </w:p>
        </w:tc>
      </w:tr>
      <w:tr w:rsidR="00440920" w:rsidRPr="00D3113E" w14:paraId="010A2360"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50D898C" w14:textId="77777777" w:rsidR="00440920" w:rsidRDefault="00440920" w:rsidP="00440920">
            <w:pPr>
              <w:rPr>
                <w:rFonts w:ascii="Calibri" w:hAnsi="Calibri" w:cs="Calibri"/>
                <w:color w:val="000000"/>
                <w:sz w:val="24"/>
                <w:szCs w:val="24"/>
              </w:rPr>
            </w:pPr>
            <w:r>
              <w:rPr>
                <w:rFonts w:ascii="Calibri" w:hAnsi="Calibri" w:cs="Calibri"/>
                <w:color w:val="000000"/>
              </w:rPr>
              <w:t>rr_epilepsy_age_ge20</w:t>
            </w:r>
          </w:p>
        </w:tc>
        <w:tc>
          <w:tcPr>
            <w:tcW w:w="1083" w:type="dxa"/>
            <w:tcBorders>
              <w:top w:val="nil"/>
              <w:left w:val="nil"/>
              <w:bottom w:val="nil"/>
              <w:right w:val="nil"/>
            </w:tcBorders>
            <w:noWrap/>
            <w:hideMark/>
          </w:tcPr>
          <w:p w14:paraId="2362BF2A" w14:textId="77777777" w:rsidR="00440920" w:rsidRDefault="00440920" w:rsidP="00E768A5">
            <w:pPr>
              <w:rPr>
                <w:rFonts w:ascii="Calibri" w:hAnsi="Calibri" w:cs="Calibri"/>
              </w:rPr>
            </w:pPr>
            <w:r>
              <w:rPr>
                <w:rFonts w:ascii="Calibri" w:hAnsi="Calibri" w:cs="Calibri"/>
              </w:rPr>
              <w:t>0.</w:t>
            </w:r>
            <w:r w:rsidR="00E768A5">
              <w:rPr>
                <w:rFonts w:ascii="Calibri" w:hAnsi="Calibri" w:cs="Calibri"/>
              </w:rPr>
              <w:t>3</w:t>
            </w:r>
          </w:p>
        </w:tc>
        <w:tc>
          <w:tcPr>
            <w:tcW w:w="3388" w:type="dxa"/>
            <w:tcBorders>
              <w:top w:val="nil"/>
              <w:left w:val="nil"/>
              <w:bottom w:val="nil"/>
              <w:right w:val="nil"/>
            </w:tcBorders>
            <w:shd w:val="clear" w:color="auto" w:fill="F2F2F2" w:themeFill="background1" w:themeFillShade="F2"/>
            <w:noWrap/>
            <w:hideMark/>
          </w:tcPr>
          <w:p w14:paraId="1E4C791D" w14:textId="77777777" w:rsidR="00440920" w:rsidRDefault="00440920" w:rsidP="00440920">
            <w:pPr>
              <w:rPr>
                <w:rFonts w:ascii="Calibri" w:hAnsi="Calibri" w:cs="Calibri"/>
                <w:color w:val="000000"/>
              </w:rPr>
            </w:pPr>
            <w:r>
              <w:rPr>
                <w:rFonts w:ascii="Calibri" w:hAnsi="Calibri" w:cs="Calibri"/>
                <w:color w:val="000000"/>
              </w:rPr>
              <w:t>rate ratio for incidence of epilepsy for age &gt; 20 vs &lt; 20</w:t>
            </w:r>
          </w:p>
        </w:tc>
        <w:tc>
          <w:tcPr>
            <w:tcW w:w="6556" w:type="dxa"/>
            <w:tcBorders>
              <w:top w:val="nil"/>
              <w:left w:val="nil"/>
              <w:bottom w:val="nil"/>
              <w:right w:val="nil"/>
            </w:tcBorders>
            <w:noWrap/>
            <w:hideMark/>
          </w:tcPr>
          <w:p w14:paraId="76CF129E" w14:textId="77777777" w:rsidR="00440920" w:rsidRDefault="00440920" w:rsidP="00440920">
            <w:pPr>
              <w:rPr>
                <w:rFonts w:ascii="Calibri" w:hAnsi="Calibri" w:cs="Calibri"/>
                <w:color w:val="000000"/>
              </w:rPr>
            </w:pPr>
            <w:r>
              <w:rPr>
                <w:rFonts w:ascii="Calibri" w:hAnsi="Calibri" w:cs="Calibri"/>
                <w:color w:val="000000"/>
              </w:rPr>
              <w:t>age 20 is not a clearly established threshold, but rate declines with age (Ngugi 2012, Ba-Diop 2014)</w:t>
            </w:r>
          </w:p>
        </w:tc>
      </w:tr>
      <w:tr w:rsidR="00440920" w:rsidRPr="00D3113E" w14:paraId="3A74805E"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CFBC39B" w14:textId="77777777" w:rsidR="00440920" w:rsidRDefault="00440920" w:rsidP="00440920">
            <w:pPr>
              <w:rPr>
                <w:rFonts w:ascii="Calibri" w:hAnsi="Calibri" w:cs="Calibri"/>
                <w:color w:val="000000"/>
                <w:sz w:val="24"/>
                <w:szCs w:val="24"/>
              </w:rPr>
            </w:pPr>
            <w:proofErr w:type="spellStart"/>
            <w:r>
              <w:rPr>
                <w:rFonts w:ascii="Calibri" w:hAnsi="Calibri" w:cs="Calibri"/>
                <w:color w:val="000000"/>
              </w:rPr>
              <w:t>prop_inc_epilepsy_seiz_freq</w:t>
            </w:r>
            <w:proofErr w:type="spellEnd"/>
          </w:p>
        </w:tc>
        <w:tc>
          <w:tcPr>
            <w:tcW w:w="1083" w:type="dxa"/>
            <w:tcBorders>
              <w:top w:val="nil"/>
              <w:left w:val="nil"/>
              <w:bottom w:val="nil"/>
              <w:right w:val="nil"/>
            </w:tcBorders>
            <w:noWrap/>
            <w:hideMark/>
          </w:tcPr>
          <w:p w14:paraId="618C182E" w14:textId="77777777" w:rsidR="00440920" w:rsidRDefault="00440920" w:rsidP="00440920">
            <w:pPr>
              <w:rPr>
                <w:rFonts w:ascii="Calibri" w:hAnsi="Calibri" w:cs="Calibri"/>
              </w:rPr>
            </w:pPr>
            <w:r>
              <w:rPr>
                <w:rFonts w:ascii="Calibri" w:hAnsi="Calibri" w:cs="Calibri"/>
              </w:rPr>
              <w:t>0.1</w:t>
            </w:r>
          </w:p>
        </w:tc>
        <w:tc>
          <w:tcPr>
            <w:tcW w:w="3388" w:type="dxa"/>
            <w:tcBorders>
              <w:top w:val="nil"/>
              <w:left w:val="nil"/>
              <w:bottom w:val="nil"/>
              <w:right w:val="nil"/>
            </w:tcBorders>
            <w:shd w:val="clear" w:color="auto" w:fill="F2F2F2" w:themeFill="background1" w:themeFillShade="F2"/>
            <w:noWrap/>
            <w:hideMark/>
          </w:tcPr>
          <w:p w14:paraId="5688804A" w14:textId="77777777" w:rsidR="00440920" w:rsidRDefault="00440920" w:rsidP="00440920">
            <w:pPr>
              <w:rPr>
                <w:rFonts w:ascii="Calibri" w:hAnsi="Calibri" w:cs="Calibri"/>
                <w:color w:val="000000"/>
              </w:rPr>
            </w:pPr>
            <w:r>
              <w:rPr>
                <w:rFonts w:ascii="Calibri" w:hAnsi="Calibri" w:cs="Calibri"/>
                <w:color w:val="000000"/>
              </w:rPr>
              <w:t>proportion of incident epilepsy cases with frequent (vs infrequent) seizures (</w:t>
            </w:r>
            <w:proofErr w:type="gramStart"/>
            <w:r>
              <w:rPr>
                <w:rFonts w:ascii="Calibri" w:hAnsi="Calibri" w:cs="Calibri"/>
                <w:color w:val="000000"/>
              </w:rPr>
              <w:t>frequent  defined</w:t>
            </w:r>
            <w:proofErr w:type="gramEnd"/>
            <w:r>
              <w:rPr>
                <w:rFonts w:ascii="Calibri" w:hAnsi="Calibri" w:cs="Calibri"/>
                <w:color w:val="000000"/>
              </w:rPr>
              <w:t xml:space="preserve"> as  &gt;= 3 per month, Ngugi et al)</w:t>
            </w:r>
          </w:p>
        </w:tc>
        <w:tc>
          <w:tcPr>
            <w:tcW w:w="6556" w:type="dxa"/>
            <w:tcBorders>
              <w:top w:val="nil"/>
              <w:left w:val="nil"/>
              <w:bottom w:val="nil"/>
              <w:right w:val="nil"/>
            </w:tcBorders>
            <w:noWrap/>
            <w:hideMark/>
          </w:tcPr>
          <w:p w14:paraId="4DAE8015" w14:textId="77777777" w:rsidR="00440920" w:rsidRPr="00852219" w:rsidRDefault="00440920" w:rsidP="00440920">
            <w:pPr>
              <w:rPr>
                <w:rFonts w:ascii="Calibri" w:hAnsi="Calibri" w:cs="Calibri"/>
                <w:color w:val="000000"/>
              </w:rPr>
            </w:pPr>
            <w:r w:rsidRPr="00852219">
              <w:rPr>
                <w:rFonts w:ascii="Calibri" w:hAnsi="Calibri" w:cs="Calibri"/>
                <w:color w:val="000000"/>
              </w:rPr>
              <w:t>Ngugi et al 2012</w:t>
            </w:r>
          </w:p>
        </w:tc>
      </w:tr>
      <w:tr w:rsidR="00440920" w:rsidRPr="00D3113E" w14:paraId="092D39FB"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26D6EB7" w14:textId="77777777" w:rsidR="00440920" w:rsidRDefault="00440920" w:rsidP="00440920">
            <w:pPr>
              <w:rPr>
                <w:rFonts w:ascii="Calibri" w:hAnsi="Calibri" w:cs="Calibri"/>
                <w:sz w:val="24"/>
                <w:szCs w:val="24"/>
              </w:rPr>
            </w:pPr>
            <w:proofErr w:type="spellStart"/>
            <w:r>
              <w:rPr>
                <w:rFonts w:ascii="Calibri" w:hAnsi="Calibri" w:cs="Calibri"/>
              </w:rPr>
              <w:t>rr_effectiveness_antiepileptics</w:t>
            </w:r>
            <w:proofErr w:type="spellEnd"/>
          </w:p>
        </w:tc>
        <w:tc>
          <w:tcPr>
            <w:tcW w:w="1083" w:type="dxa"/>
            <w:tcBorders>
              <w:top w:val="nil"/>
              <w:left w:val="nil"/>
              <w:bottom w:val="nil"/>
              <w:right w:val="nil"/>
            </w:tcBorders>
            <w:noWrap/>
            <w:hideMark/>
          </w:tcPr>
          <w:p w14:paraId="5B3D30C7" w14:textId="77777777" w:rsidR="00440920" w:rsidRDefault="00440920" w:rsidP="00440920">
            <w:pPr>
              <w:rPr>
                <w:rFonts w:ascii="Calibri" w:hAnsi="Calibri" w:cs="Calibri"/>
              </w:rPr>
            </w:pPr>
            <w:r>
              <w:rPr>
                <w:rFonts w:ascii="Calibri" w:hAnsi="Calibri" w:cs="Calibri"/>
              </w:rPr>
              <w:t>5</w:t>
            </w:r>
          </w:p>
        </w:tc>
        <w:tc>
          <w:tcPr>
            <w:tcW w:w="3388" w:type="dxa"/>
            <w:tcBorders>
              <w:top w:val="nil"/>
              <w:left w:val="nil"/>
              <w:bottom w:val="nil"/>
              <w:right w:val="nil"/>
            </w:tcBorders>
            <w:shd w:val="clear" w:color="auto" w:fill="F2F2F2" w:themeFill="background1" w:themeFillShade="F2"/>
            <w:noWrap/>
            <w:hideMark/>
          </w:tcPr>
          <w:p w14:paraId="55853B60" w14:textId="77777777" w:rsidR="00440920" w:rsidRDefault="00440920" w:rsidP="00440920">
            <w:pPr>
              <w:rPr>
                <w:rFonts w:ascii="Calibri" w:hAnsi="Calibri" w:cs="Calibri"/>
              </w:rPr>
            </w:pPr>
            <w:r>
              <w:rPr>
                <w:rFonts w:ascii="Calibri" w:hAnsi="Calibri" w:cs="Calibri"/>
              </w:rPr>
              <w:t xml:space="preserve">relative rate of seizure status transitions if on antiepileptic (for </w:t>
            </w:r>
            <w:proofErr w:type="spellStart"/>
            <w:r>
              <w:rPr>
                <w:rFonts w:ascii="Calibri" w:hAnsi="Calibri" w:cs="Calibri"/>
              </w:rPr>
              <w:t>negativetransitions</w:t>
            </w:r>
            <w:proofErr w:type="spellEnd"/>
            <w:r>
              <w:rPr>
                <w:rFonts w:ascii="Calibri" w:hAnsi="Calibri" w:cs="Calibri"/>
              </w:rPr>
              <w:t xml:space="preserve">, effect is 1/ </w:t>
            </w:r>
            <w:proofErr w:type="spellStart"/>
            <w:r>
              <w:rPr>
                <w:rFonts w:ascii="Calibri" w:hAnsi="Calibri" w:cs="Calibri"/>
              </w:rPr>
              <w:t>rr_effectiveness_antiepileptics</w:t>
            </w:r>
            <w:proofErr w:type="spellEnd"/>
          </w:p>
        </w:tc>
        <w:tc>
          <w:tcPr>
            <w:tcW w:w="6556" w:type="dxa"/>
            <w:tcBorders>
              <w:top w:val="nil"/>
              <w:left w:val="nil"/>
              <w:bottom w:val="nil"/>
              <w:right w:val="nil"/>
            </w:tcBorders>
            <w:noWrap/>
            <w:hideMark/>
          </w:tcPr>
          <w:p w14:paraId="7343C017" w14:textId="77777777" w:rsidR="00440920" w:rsidRDefault="00440920" w:rsidP="00440920">
            <w:pPr>
              <w:rPr>
                <w:rFonts w:ascii="Calibri" w:hAnsi="Calibri" w:cs="Calibri"/>
                <w:color w:val="000000"/>
              </w:rPr>
            </w:pPr>
            <w:r>
              <w:rPr>
                <w:rFonts w:ascii="Calibri" w:hAnsi="Calibri" w:cs="Calibri"/>
                <w:color w:val="000000"/>
              </w:rPr>
              <w:t xml:space="preserve">effect of treatment - assumed to act with the same relative effect on all transitions between seizure status - difficult to ascertain effect of treatment per se rather than each specific drug (assume 0.2) - informed by </w:t>
            </w:r>
            <w:proofErr w:type="spellStart"/>
            <w:r>
              <w:rPr>
                <w:rFonts w:ascii="Calibri" w:hAnsi="Calibri" w:cs="Calibri"/>
                <w:color w:val="000000"/>
              </w:rPr>
              <w:t>Shorvon</w:t>
            </w:r>
            <w:proofErr w:type="spellEnd"/>
            <w:r>
              <w:rPr>
                <w:rFonts w:ascii="Calibri" w:hAnsi="Calibri" w:cs="Calibri"/>
                <w:color w:val="000000"/>
              </w:rPr>
              <w:t xml:space="preserve"> et al 2018*</w:t>
            </w:r>
          </w:p>
        </w:tc>
      </w:tr>
      <w:tr w:rsidR="00440920" w:rsidRPr="00D3113E" w14:paraId="465455DE"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715FCF8" w14:textId="77777777" w:rsidR="00440920" w:rsidRDefault="00440920" w:rsidP="00440920">
            <w:pPr>
              <w:rPr>
                <w:rFonts w:ascii="Calibri" w:hAnsi="Calibri" w:cs="Calibri"/>
                <w:color w:val="000000"/>
                <w:sz w:val="24"/>
                <w:szCs w:val="24"/>
              </w:rPr>
            </w:pPr>
            <w:r>
              <w:rPr>
                <w:rFonts w:ascii="Calibri" w:hAnsi="Calibri" w:cs="Calibri"/>
                <w:color w:val="000000"/>
              </w:rPr>
              <w:lastRenderedPageBreak/>
              <w:t>base_prob_3m_seiz_stat_freq_infreq</w:t>
            </w:r>
          </w:p>
        </w:tc>
        <w:tc>
          <w:tcPr>
            <w:tcW w:w="1083" w:type="dxa"/>
            <w:tcBorders>
              <w:top w:val="nil"/>
              <w:left w:val="nil"/>
              <w:bottom w:val="nil"/>
              <w:right w:val="nil"/>
            </w:tcBorders>
            <w:noWrap/>
            <w:hideMark/>
          </w:tcPr>
          <w:p w14:paraId="11968512" w14:textId="1D97AE2B" w:rsidR="00440920" w:rsidRDefault="00440920" w:rsidP="00440920">
            <w:pPr>
              <w:rPr>
                <w:rFonts w:ascii="Calibri" w:hAnsi="Calibri" w:cs="Calibri"/>
              </w:rPr>
            </w:pPr>
            <w:r>
              <w:rPr>
                <w:rFonts w:ascii="Calibri" w:hAnsi="Calibri" w:cs="Calibri"/>
              </w:rPr>
              <w:t>0.0</w:t>
            </w:r>
            <w:r w:rsidR="00DB2FA2">
              <w:rPr>
                <w:rFonts w:ascii="Calibri" w:hAnsi="Calibri" w:cs="Calibri"/>
              </w:rPr>
              <w:t>2</w:t>
            </w:r>
          </w:p>
        </w:tc>
        <w:tc>
          <w:tcPr>
            <w:tcW w:w="3388" w:type="dxa"/>
            <w:tcBorders>
              <w:top w:val="nil"/>
              <w:left w:val="nil"/>
              <w:bottom w:val="nil"/>
              <w:right w:val="nil"/>
            </w:tcBorders>
            <w:shd w:val="clear" w:color="auto" w:fill="F2F2F2" w:themeFill="background1" w:themeFillShade="F2"/>
            <w:noWrap/>
            <w:hideMark/>
          </w:tcPr>
          <w:p w14:paraId="567BC83F" w14:textId="77777777" w:rsidR="00440920" w:rsidRDefault="00440920" w:rsidP="00440920">
            <w:pPr>
              <w:rPr>
                <w:rFonts w:ascii="Calibri" w:hAnsi="Calibri" w:cs="Calibri"/>
                <w:color w:val="000000"/>
              </w:rPr>
            </w:pPr>
            <w:r>
              <w:rPr>
                <w:rFonts w:ascii="Calibri" w:hAnsi="Calibri" w:cs="Calibri"/>
                <w:color w:val="000000"/>
              </w:rPr>
              <w:t>base probability per 3 months of seizure status infrequent if current frequent</w:t>
            </w:r>
          </w:p>
        </w:tc>
        <w:tc>
          <w:tcPr>
            <w:tcW w:w="6556" w:type="dxa"/>
            <w:tcBorders>
              <w:top w:val="nil"/>
              <w:left w:val="nil"/>
              <w:bottom w:val="nil"/>
              <w:right w:val="nil"/>
            </w:tcBorders>
            <w:noWrap/>
            <w:hideMark/>
          </w:tcPr>
          <w:p w14:paraId="65BE0861" w14:textId="77777777" w:rsidR="00440920" w:rsidRDefault="00440920" w:rsidP="00440920">
            <w:pPr>
              <w:rPr>
                <w:rFonts w:ascii="Calibri" w:hAnsi="Calibri" w:cs="Calibri"/>
                <w:color w:val="000000"/>
              </w:rPr>
            </w:pPr>
            <w:r>
              <w:rPr>
                <w:rFonts w:ascii="Calibri" w:hAnsi="Calibri" w:cs="Calibri"/>
                <w:color w:val="000000"/>
              </w:rPr>
              <w:t>no direct estimate identified but rate assumed low*</w:t>
            </w:r>
          </w:p>
        </w:tc>
      </w:tr>
      <w:tr w:rsidR="00440920" w:rsidRPr="00D3113E" w14:paraId="35A5C90C"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C6EFD51" w14:textId="77777777" w:rsidR="00440920" w:rsidRDefault="00440920" w:rsidP="00440920">
            <w:pPr>
              <w:rPr>
                <w:rFonts w:ascii="Calibri" w:hAnsi="Calibri" w:cs="Calibri"/>
                <w:color w:val="000000"/>
                <w:sz w:val="24"/>
                <w:szCs w:val="24"/>
              </w:rPr>
            </w:pPr>
            <w:r>
              <w:rPr>
                <w:rFonts w:ascii="Calibri" w:hAnsi="Calibri" w:cs="Calibri"/>
                <w:color w:val="000000"/>
              </w:rPr>
              <w:t>base_prob_3m_seiz_stat_infreq_freq</w:t>
            </w:r>
          </w:p>
        </w:tc>
        <w:tc>
          <w:tcPr>
            <w:tcW w:w="1083" w:type="dxa"/>
            <w:tcBorders>
              <w:top w:val="nil"/>
              <w:left w:val="nil"/>
              <w:bottom w:val="nil"/>
              <w:right w:val="nil"/>
            </w:tcBorders>
            <w:noWrap/>
            <w:hideMark/>
          </w:tcPr>
          <w:p w14:paraId="38F8D3D5"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3CE37031" w14:textId="77777777" w:rsidR="00440920" w:rsidRDefault="00440920" w:rsidP="00440920">
            <w:pPr>
              <w:rPr>
                <w:rFonts w:ascii="Calibri" w:hAnsi="Calibri" w:cs="Calibri"/>
                <w:color w:val="000000"/>
              </w:rPr>
            </w:pPr>
            <w:r>
              <w:rPr>
                <w:rFonts w:ascii="Calibri" w:hAnsi="Calibri" w:cs="Calibri"/>
                <w:color w:val="000000"/>
              </w:rPr>
              <w:t>base probability per 3 months of seizure status infrequent if current frequent</w:t>
            </w:r>
          </w:p>
        </w:tc>
        <w:tc>
          <w:tcPr>
            <w:tcW w:w="6556" w:type="dxa"/>
            <w:tcBorders>
              <w:top w:val="nil"/>
              <w:left w:val="nil"/>
              <w:bottom w:val="nil"/>
              <w:right w:val="nil"/>
            </w:tcBorders>
            <w:noWrap/>
            <w:hideMark/>
          </w:tcPr>
          <w:p w14:paraId="7C53CB28"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informed </w:t>
            </w:r>
            <w:proofErr w:type="gramStart"/>
            <w:r>
              <w:rPr>
                <w:rFonts w:ascii="Calibri" w:hAnsi="Calibri" w:cs="Calibri"/>
                <w:color w:val="000000"/>
              </w:rPr>
              <w:t>partially  by</w:t>
            </w:r>
            <w:proofErr w:type="gramEnd"/>
            <w:r>
              <w:rPr>
                <w:rFonts w:ascii="Calibri" w:hAnsi="Calibri" w:cs="Calibri"/>
                <w:color w:val="000000"/>
              </w:rPr>
              <w:t xml:space="preserve"> rate in placebo arms of trials (</w:t>
            </w:r>
            <w:proofErr w:type="spellStart"/>
            <w:r>
              <w:rPr>
                <w:rFonts w:ascii="Calibri" w:hAnsi="Calibri" w:cs="Calibri"/>
                <w:color w:val="000000"/>
              </w:rPr>
              <w:t>Shorvon</w:t>
            </w:r>
            <w:proofErr w:type="spellEnd"/>
            <w:r>
              <w:rPr>
                <w:rFonts w:ascii="Calibri" w:hAnsi="Calibri" w:cs="Calibri"/>
                <w:color w:val="000000"/>
              </w:rPr>
              <w:t xml:space="preserve"> et al)*</w:t>
            </w:r>
          </w:p>
        </w:tc>
      </w:tr>
      <w:tr w:rsidR="00440920" w:rsidRPr="00D3113E" w14:paraId="327DD1AA"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341EB397"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base_prob_3m_seiz_stat_none_freq</w:t>
            </w:r>
          </w:p>
        </w:tc>
        <w:tc>
          <w:tcPr>
            <w:tcW w:w="1083" w:type="dxa"/>
            <w:tcBorders>
              <w:top w:val="nil"/>
              <w:left w:val="nil"/>
              <w:bottom w:val="nil"/>
              <w:right w:val="nil"/>
            </w:tcBorders>
            <w:noWrap/>
            <w:hideMark/>
          </w:tcPr>
          <w:p w14:paraId="18DC86B8"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5F28F2AB"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w:t>
            </w:r>
            <w:proofErr w:type="spellStart"/>
            <w:r>
              <w:rPr>
                <w:rFonts w:ascii="Calibri" w:hAnsi="Calibri" w:cs="Calibri"/>
                <w:color w:val="000000"/>
              </w:rPr>
              <w:t>nonenow</w:t>
            </w:r>
            <w:proofErr w:type="spellEnd"/>
            <w:r>
              <w:rPr>
                <w:rFonts w:ascii="Calibri" w:hAnsi="Calibri" w:cs="Calibri"/>
                <w:color w:val="000000"/>
              </w:rPr>
              <w:t xml:space="preserve"> if current frequent</w:t>
            </w:r>
          </w:p>
        </w:tc>
        <w:tc>
          <w:tcPr>
            <w:tcW w:w="6556" w:type="dxa"/>
            <w:tcBorders>
              <w:top w:val="nil"/>
              <w:left w:val="nil"/>
              <w:bottom w:val="nil"/>
              <w:right w:val="nil"/>
            </w:tcBorders>
            <w:noWrap/>
            <w:hideMark/>
          </w:tcPr>
          <w:p w14:paraId="40F2824E"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informed </w:t>
            </w:r>
            <w:proofErr w:type="gramStart"/>
            <w:r>
              <w:rPr>
                <w:rFonts w:ascii="Calibri" w:hAnsi="Calibri" w:cs="Calibri"/>
                <w:color w:val="000000"/>
              </w:rPr>
              <w:t>partially  by</w:t>
            </w:r>
            <w:proofErr w:type="gramEnd"/>
            <w:r>
              <w:rPr>
                <w:rFonts w:ascii="Calibri" w:hAnsi="Calibri" w:cs="Calibri"/>
                <w:color w:val="000000"/>
              </w:rPr>
              <w:t xml:space="preserve"> rate in placebo arms of trials (</w:t>
            </w:r>
            <w:proofErr w:type="spellStart"/>
            <w:r>
              <w:rPr>
                <w:rFonts w:ascii="Calibri" w:hAnsi="Calibri" w:cs="Calibri"/>
                <w:color w:val="000000"/>
              </w:rPr>
              <w:t>Shorvon</w:t>
            </w:r>
            <w:proofErr w:type="spellEnd"/>
            <w:r>
              <w:rPr>
                <w:rFonts w:ascii="Calibri" w:hAnsi="Calibri" w:cs="Calibri"/>
                <w:color w:val="000000"/>
              </w:rPr>
              <w:t xml:space="preserve"> et al)*</w:t>
            </w:r>
          </w:p>
        </w:tc>
      </w:tr>
      <w:tr w:rsidR="00440920" w:rsidRPr="00D3113E" w14:paraId="2358A9D4"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FE12CBE"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base_prob_3m_seiz_stat_infreq_none</w:t>
            </w:r>
          </w:p>
        </w:tc>
        <w:tc>
          <w:tcPr>
            <w:tcW w:w="1083" w:type="dxa"/>
            <w:tcBorders>
              <w:top w:val="nil"/>
              <w:left w:val="nil"/>
              <w:bottom w:val="nil"/>
              <w:right w:val="nil"/>
            </w:tcBorders>
            <w:noWrap/>
            <w:hideMark/>
          </w:tcPr>
          <w:p w14:paraId="1C7E4187" w14:textId="56B6AA36" w:rsidR="00440920" w:rsidRDefault="00440920" w:rsidP="00440920">
            <w:pPr>
              <w:rPr>
                <w:rFonts w:ascii="Calibri" w:hAnsi="Calibri" w:cs="Calibri"/>
              </w:rPr>
            </w:pPr>
            <w:r>
              <w:rPr>
                <w:rFonts w:ascii="Calibri" w:hAnsi="Calibri" w:cs="Calibri"/>
              </w:rPr>
              <w:t>0.0</w:t>
            </w:r>
            <w:r w:rsidR="00DB2FA2">
              <w:rPr>
                <w:rFonts w:ascii="Calibri" w:hAnsi="Calibri" w:cs="Calibri"/>
              </w:rPr>
              <w:t>2</w:t>
            </w:r>
          </w:p>
        </w:tc>
        <w:tc>
          <w:tcPr>
            <w:tcW w:w="3388" w:type="dxa"/>
            <w:tcBorders>
              <w:top w:val="nil"/>
              <w:left w:val="nil"/>
              <w:bottom w:val="nil"/>
              <w:right w:val="nil"/>
            </w:tcBorders>
            <w:shd w:val="clear" w:color="auto" w:fill="F2F2F2" w:themeFill="background1" w:themeFillShade="F2"/>
            <w:noWrap/>
            <w:hideMark/>
          </w:tcPr>
          <w:p w14:paraId="32A49CFA"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infrequent if </w:t>
            </w:r>
            <w:proofErr w:type="spellStart"/>
            <w:r>
              <w:rPr>
                <w:rFonts w:ascii="Calibri" w:hAnsi="Calibri" w:cs="Calibri"/>
                <w:color w:val="000000"/>
              </w:rPr>
              <w:t>nonenow</w:t>
            </w:r>
            <w:proofErr w:type="spellEnd"/>
          </w:p>
        </w:tc>
        <w:tc>
          <w:tcPr>
            <w:tcW w:w="6556" w:type="dxa"/>
            <w:tcBorders>
              <w:top w:val="nil"/>
              <w:left w:val="nil"/>
              <w:bottom w:val="nil"/>
              <w:right w:val="nil"/>
            </w:tcBorders>
            <w:noWrap/>
            <w:hideMark/>
          </w:tcPr>
          <w:p w14:paraId="702700DA" w14:textId="77777777" w:rsidR="00440920" w:rsidRDefault="00440920" w:rsidP="00440920">
            <w:pPr>
              <w:rPr>
                <w:rFonts w:ascii="Calibri" w:hAnsi="Calibri" w:cs="Calibri"/>
                <w:color w:val="000000"/>
              </w:rPr>
            </w:pPr>
            <w:r>
              <w:rPr>
                <w:rFonts w:ascii="Calibri" w:hAnsi="Calibri" w:cs="Calibri"/>
                <w:color w:val="000000"/>
              </w:rPr>
              <w:t>no direct estimate identified but rate assumed low*</w:t>
            </w:r>
          </w:p>
        </w:tc>
      </w:tr>
      <w:tr w:rsidR="00440920" w:rsidRPr="00D3113E" w14:paraId="3683BC23"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B77DC98"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base_prob_3m_seiz_stat_none_infreq</w:t>
            </w:r>
          </w:p>
        </w:tc>
        <w:tc>
          <w:tcPr>
            <w:tcW w:w="1083" w:type="dxa"/>
            <w:tcBorders>
              <w:top w:val="nil"/>
              <w:left w:val="nil"/>
              <w:bottom w:val="nil"/>
              <w:right w:val="nil"/>
            </w:tcBorders>
            <w:noWrap/>
            <w:hideMark/>
          </w:tcPr>
          <w:p w14:paraId="60567DFF"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712C841D"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w:t>
            </w:r>
            <w:proofErr w:type="spellStart"/>
            <w:r>
              <w:rPr>
                <w:rFonts w:ascii="Calibri" w:hAnsi="Calibri" w:cs="Calibri"/>
                <w:color w:val="000000"/>
              </w:rPr>
              <w:t>nonenow</w:t>
            </w:r>
            <w:proofErr w:type="spellEnd"/>
            <w:r>
              <w:rPr>
                <w:rFonts w:ascii="Calibri" w:hAnsi="Calibri" w:cs="Calibri"/>
                <w:color w:val="000000"/>
              </w:rPr>
              <w:t xml:space="preserve"> if current infrequent</w:t>
            </w:r>
          </w:p>
        </w:tc>
        <w:tc>
          <w:tcPr>
            <w:tcW w:w="6556" w:type="dxa"/>
            <w:tcBorders>
              <w:top w:val="nil"/>
              <w:left w:val="nil"/>
              <w:bottom w:val="nil"/>
              <w:right w:val="nil"/>
            </w:tcBorders>
            <w:noWrap/>
            <w:hideMark/>
          </w:tcPr>
          <w:p w14:paraId="53D53CA1"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assume 0.05 per 3 months but expect to modify in future once further data </w:t>
            </w:r>
            <w:proofErr w:type="spellStart"/>
            <w:r>
              <w:rPr>
                <w:rFonts w:ascii="Calibri" w:hAnsi="Calibri" w:cs="Calibri"/>
                <w:color w:val="000000"/>
              </w:rPr>
              <w:t>identifed</w:t>
            </w:r>
            <w:proofErr w:type="spellEnd"/>
            <w:r>
              <w:rPr>
                <w:rFonts w:ascii="Calibri" w:hAnsi="Calibri" w:cs="Calibri"/>
                <w:color w:val="000000"/>
              </w:rPr>
              <w:t>*</w:t>
            </w:r>
          </w:p>
        </w:tc>
      </w:tr>
      <w:tr w:rsidR="00440920" w:rsidRPr="00D3113E" w14:paraId="340DFF42"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6D567C6" w14:textId="77777777" w:rsidR="00440920" w:rsidRDefault="00440920" w:rsidP="00440920">
            <w:pPr>
              <w:rPr>
                <w:rFonts w:ascii="Calibri" w:hAnsi="Calibri" w:cs="Calibri"/>
                <w:color w:val="000000"/>
                <w:sz w:val="24"/>
                <w:szCs w:val="24"/>
              </w:rPr>
            </w:pPr>
            <w:r>
              <w:rPr>
                <w:rFonts w:ascii="Calibri" w:hAnsi="Calibri" w:cs="Calibri"/>
                <w:color w:val="000000"/>
              </w:rPr>
              <w:t>base_prob_3m_antiepileptic</w:t>
            </w:r>
          </w:p>
        </w:tc>
        <w:tc>
          <w:tcPr>
            <w:tcW w:w="1083" w:type="dxa"/>
            <w:tcBorders>
              <w:top w:val="nil"/>
              <w:left w:val="nil"/>
              <w:bottom w:val="nil"/>
              <w:right w:val="nil"/>
            </w:tcBorders>
            <w:noWrap/>
            <w:hideMark/>
          </w:tcPr>
          <w:p w14:paraId="73FB07B2" w14:textId="77A677D1" w:rsidR="00440920" w:rsidRDefault="00440920" w:rsidP="00440920">
            <w:pPr>
              <w:rPr>
                <w:rFonts w:ascii="Calibri" w:hAnsi="Calibri" w:cs="Calibri"/>
              </w:rPr>
            </w:pPr>
            <w:r>
              <w:rPr>
                <w:rFonts w:ascii="Calibri" w:hAnsi="Calibri" w:cs="Calibri"/>
              </w:rPr>
              <w:t>0.0</w:t>
            </w:r>
            <w:r w:rsidR="00123F59">
              <w:rPr>
                <w:rFonts w:ascii="Calibri" w:hAnsi="Calibri" w:cs="Calibri"/>
              </w:rPr>
              <w:t>6</w:t>
            </w:r>
          </w:p>
        </w:tc>
        <w:tc>
          <w:tcPr>
            <w:tcW w:w="3388" w:type="dxa"/>
            <w:tcBorders>
              <w:top w:val="nil"/>
              <w:left w:val="nil"/>
              <w:bottom w:val="nil"/>
              <w:right w:val="nil"/>
            </w:tcBorders>
            <w:shd w:val="clear" w:color="auto" w:fill="F2F2F2" w:themeFill="background1" w:themeFillShade="F2"/>
            <w:noWrap/>
            <w:hideMark/>
          </w:tcPr>
          <w:p w14:paraId="00631FBE" w14:textId="77777777" w:rsidR="00440920" w:rsidRDefault="00440920" w:rsidP="00440920">
            <w:pPr>
              <w:rPr>
                <w:rFonts w:ascii="Calibri" w:hAnsi="Calibri" w:cs="Calibri"/>
                <w:color w:val="000000"/>
              </w:rPr>
            </w:pPr>
            <w:r>
              <w:rPr>
                <w:rFonts w:ascii="Calibri" w:hAnsi="Calibri" w:cs="Calibri"/>
                <w:color w:val="000000"/>
              </w:rPr>
              <w:t>base probability per 3 months of starting antiepileptic, if frequent seizures</w:t>
            </w:r>
          </w:p>
        </w:tc>
        <w:tc>
          <w:tcPr>
            <w:tcW w:w="6556" w:type="dxa"/>
            <w:tcBorders>
              <w:top w:val="nil"/>
              <w:left w:val="nil"/>
              <w:bottom w:val="nil"/>
              <w:right w:val="nil"/>
            </w:tcBorders>
            <w:noWrap/>
            <w:hideMark/>
          </w:tcPr>
          <w:p w14:paraId="75C57B09" w14:textId="77777777" w:rsidR="00440920" w:rsidRDefault="00725D3B" w:rsidP="00440920">
            <w:pPr>
              <w:rPr>
                <w:rFonts w:ascii="Calibri" w:hAnsi="Calibri" w:cs="Calibri"/>
              </w:rPr>
            </w:pPr>
            <w:r>
              <w:rPr>
                <w:bCs/>
              </w:rPr>
              <w:t xml:space="preserve">Known to be a large treatment gap (Dent </w:t>
            </w:r>
            <w:proofErr w:type="spellStart"/>
            <w:r>
              <w:rPr>
                <w:bCs/>
              </w:rPr>
              <w:t>el</w:t>
            </w:r>
            <w:proofErr w:type="spellEnd"/>
            <w:r>
              <w:rPr>
                <w:bCs/>
              </w:rPr>
              <w:t xml:space="preserve"> </w:t>
            </w:r>
            <w:proofErr w:type="gramStart"/>
            <w:r>
              <w:rPr>
                <w:bCs/>
              </w:rPr>
              <w:t>at</w:t>
            </w:r>
            <w:proofErr w:type="gramEnd"/>
            <w:r>
              <w:rPr>
                <w:bCs/>
              </w:rPr>
              <w:t xml:space="preserve"> 2005, </w:t>
            </w:r>
            <w:proofErr w:type="spellStart"/>
            <w:r>
              <w:rPr>
                <w:bCs/>
              </w:rPr>
              <w:t>BaDiop</w:t>
            </w:r>
            <w:proofErr w:type="spellEnd"/>
            <w:r>
              <w:rPr>
                <w:bCs/>
              </w:rPr>
              <w:t xml:space="preserve"> et al 2014).  </w:t>
            </w:r>
            <w:r>
              <w:rPr>
                <w:rFonts w:ascii="Calibri" w:hAnsi="Calibri" w:cs="Calibri"/>
              </w:rPr>
              <w:t>D</w:t>
            </w:r>
            <w:r w:rsidR="00440920">
              <w:rPr>
                <w:rFonts w:ascii="Calibri" w:hAnsi="Calibri" w:cs="Calibri"/>
              </w:rPr>
              <w:t xml:space="preserve">epends on access - will depend on health care system component - using place-holder value for now (relevant data in US Faught et al 2018, suggest ~ 0.1 / per 3 </w:t>
            </w:r>
            <w:proofErr w:type="gramStart"/>
            <w:r w:rsidR="00440920">
              <w:rPr>
                <w:rFonts w:ascii="Calibri" w:hAnsi="Calibri" w:cs="Calibri"/>
              </w:rPr>
              <w:t>months)*</w:t>
            </w:r>
            <w:proofErr w:type="gramEnd"/>
          </w:p>
        </w:tc>
      </w:tr>
      <w:tr w:rsidR="00440920" w:rsidRPr="00D3113E" w14:paraId="07500A62"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80659ED" w14:textId="77777777" w:rsidR="00440920" w:rsidRDefault="00440920" w:rsidP="00E768A5">
            <w:pPr>
              <w:rPr>
                <w:rFonts w:ascii="Calibri" w:hAnsi="Calibri" w:cs="Calibri"/>
                <w:color w:val="000000"/>
              </w:rPr>
            </w:pPr>
            <w:proofErr w:type="spellStart"/>
            <w:r>
              <w:rPr>
                <w:rFonts w:ascii="Calibri" w:hAnsi="Calibri" w:cs="Calibri"/>
                <w:color w:val="000000"/>
              </w:rPr>
              <w:t>rr_antiepileptic_seiz_infreq</w:t>
            </w:r>
            <w:proofErr w:type="spellEnd"/>
          </w:p>
        </w:tc>
        <w:tc>
          <w:tcPr>
            <w:tcW w:w="1083" w:type="dxa"/>
            <w:tcBorders>
              <w:top w:val="nil"/>
              <w:left w:val="nil"/>
              <w:bottom w:val="nil"/>
              <w:right w:val="nil"/>
            </w:tcBorders>
            <w:noWrap/>
            <w:hideMark/>
          </w:tcPr>
          <w:p w14:paraId="46B48F7F" w14:textId="2C62F67E" w:rsidR="00440920" w:rsidRDefault="00123F59" w:rsidP="00440920">
            <w:pPr>
              <w:rPr>
                <w:rFonts w:ascii="Calibri" w:hAnsi="Calibri" w:cs="Calibri"/>
                <w:sz w:val="24"/>
                <w:szCs w:val="24"/>
              </w:rPr>
            </w:pPr>
            <w:r>
              <w:rPr>
                <w:rFonts w:ascii="Calibri" w:hAnsi="Calibri" w:cs="Calibri"/>
                <w:sz w:val="24"/>
                <w:szCs w:val="24"/>
              </w:rPr>
              <w:t>0.8</w:t>
            </w:r>
          </w:p>
        </w:tc>
        <w:tc>
          <w:tcPr>
            <w:tcW w:w="3388" w:type="dxa"/>
            <w:tcBorders>
              <w:top w:val="nil"/>
              <w:left w:val="nil"/>
              <w:bottom w:val="nil"/>
              <w:right w:val="nil"/>
            </w:tcBorders>
            <w:shd w:val="clear" w:color="auto" w:fill="F2F2F2" w:themeFill="background1" w:themeFillShade="F2"/>
            <w:noWrap/>
            <w:hideMark/>
          </w:tcPr>
          <w:p w14:paraId="17F1D009" w14:textId="77777777" w:rsidR="00440920" w:rsidRDefault="00440920" w:rsidP="00440920">
            <w:pPr>
              <w:rPr>
                <w:rFonts w:ascii="Calibri" w:hAnsi="Calibri" w:cs="Calibri"/>
                <w:color w:val="000000"/>
              </w:rPr>
            </w:pPr>
            <w:r>
              <w:rPr>
                <w:rFonts w:ascii="Calibri" w:hAnsi="Calibri" w:cs="Calibri"/>
                <w:color w:val="000000"/>
              </w:rPr>
              <w:t>relative rate of starting antiepileptic if infrequent seizures</w:t>
            </w:r>
          </w:p>
        </w:tc>
        <w:tc>
          <w:tcPr>
            <w:tcW w:w="6556" w:type="dxa"/>
            <w:tcBorders>
              <w:top w:val="nil"/>
              <w:left w:val="nil"/>
              <w:bottom w:val="nil"/>
              <w:right w:val="nil"/>
            </w:tcBorders>
            <w:noWrap/>
            <w:hideMark/>
          </w:tcPr>
          <w:p w14:paraId="32C69507" w14:textId="01B3B4A6" w:rsidR="00440920" w:rsidRDefault="00440920" w:rsidP="00F10F17">
            <w:pPr>
              <w:rPr>
                <w:rFonts w:ascii="Calibri" w:hAnsi="Calibri" w:cs="Calibri"/>
              </w:rPr>
            </w:pPr>
            <w:r>
              <w:rPr>
                <w:rFonts w:ascii="Calibri" w:hAnsi="Calibri" w:cs="Calibri"/>
              </w:rPr>
              <w:t>depends on drug access and eligibility policy *</w:t>
            </w:r>
          </w:p>
        </w:tc>
      </w:tr>
      <w:tr w:rsidR="00440920" w:rsidRPr="00D3113E" w14:paraId="1E7536FE" w14:textId="77777777" w:rsidTr="00AD602E">
        <w:trPr>
          <w:trHeight w:val="310"/>
        </w:trPr>
        <w:tc>
          <w:tcPr>
            <w:tcW w:w="3962" w:type="dxa"/>
            <w:tcBorders>
              <w:top w:val="nil"/>
              <w:left w:val="nil"/>
              <w:bottom w:val="nil"/>
              <w:right w:val="nil"/>
            </w:tcBorders>
            <w:shd w:val="clear" w:color="auto" w:fill="F2F2F2" w:themeFill="background1" w:themeFillShade="F2"/>
            <w:noWrap/>
          </w:tcPr>
          <w:p w14:paraId="24AB071A" w14:textId="77777777" w:rsidR="00440920" w:rsidRDefault="00440920" w:rsidP="00440920">
            <w:pPr>
              <w:rPr>
                <w:rFonts w:ascii="Calibri" w:hAnsi="Calibri" w:cs="Calibri"/>
                <w:color w:val="000000"/>
              </w:rPr>
            </w:pPr>
            <w:r>
              <w:rPr>
                <w:rFonts w:ascii="Calibri" w:hAnsi="Calibri" w:cs="Calibri"/>
                <w:color w:val="000000"/>
              </w:rPr>
              <w:t>base_prob_3m_stop_antiepileptic</w:t>
            </w:r>
          </w:p>
        </w:tc>
        <w:tc>
          <w:tcPr>
            <w:tcW w:w="1083" w:type="dxa"/>
            <w:tcBorders>
              <w:top w:val="nil"/>
              <w:left w:val="nil"/>
              <w:bottom w:val="nil"/>
              <w:right w:val="nil"/>
            </w:tcBorders>
            <w:noWrap/>
          </w:tcPr>
          <w:p w14:paraId="503C3E72" w14:textId="2871DEE1" w:rsidR="00440920" w:rsidRDefault="00440920" w:rsidP="00440920">
            <w:pPr>
              <w:rPr>
                <w:rFonts w:ascii="Calibri" w:hAnsi="Calibri" w:cs="Calibri"/>
                <w:sz w:val="24"/>
                <w:szCs w:val="24"/>
              </w:rPr>
            </w:pPr>
            <w:r>
              <w:rPr>
                <w:rFonts w:ascii="Calibri" w:hAnsi="Calibri" w:cs="Calibri"/>
              </w:rPr>
              <w:t>0.</w:t>
            </w:r>
            <w:r w:rsidR="00123F59">
              <w:rPr>
                <w:rFonts w:ascii="Calibri" w:hAnsi="Calibri" w:cs="Calibri"/>
              </w:rPr>
              <w:t>05</w:t>
            </w:r>
          </w:p>
        </w:tc>
        <w:tc>
          <w:tcPr>
            <w:tcW w:w="3388" w:type="dxa"/>
            <w:tcBorders>
              <w:top w:val="nil"/>
              <w:left w:val="nil"/>
              <w:bottom w:val="nil"/>
              <w:right w:val="nil"/>
            </w:tcBorders>
            <w:shd w:val="clear" w:color="auto" w:fill="F2F2F2" w:themeFill="background1" w:themeFillShade="F2"/>
            <w:noWrap/>
          </w:tcPr>
          <w:p w14:paraId="323478A0"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stopping antiepileptic, if </w:t>
            </w:r>
            <w:proofErr w:type="spellStart"/>
            <w:r>
              <w:rPr>
                <w:rFonts w:ascii="Calibri" w:hAnsi="Calibri" w:cs="Calibri"/>
                <w:color w:val="000000"/>
              </w:rPr>
              <w:t>nonenow</w:t>
            </w:r>
            <w:proofErr w:type="spellEnd"/>
            <w:r>
              <w:rPr>
                <w:rFonts w:ascii="Calibri" w:hAnsi="Calibri" w:cs="Calibri"/>
                <w:color w:val="000000"/>
              </w:rPr>
              <w:t xml:space="preserve"> seizures</w:t>
            </w:r>
          </w:p>
        </w:tc>
        <w:tc>
          <w:tcPr>
            <w:tcW w:w="6556" w:type="dxa"/>
            <w:tcBorders>
              <w:top w:val="nil"/>
              <w:left w:val="nil"/>
              <w:bottom w:val="nil"/>
              <w:right w:val="nil"/>
            </w:tcBorders>
            <w:noWrap/>
          </w:tcPr>
          <w:p w14:paraId="22046A78" w14:textId="77777777" w:rsidR="00440920" w:rsidRDefault="00374E98" w:rsidP="00440920">
            <w:pPr>
              <w:rPr>
                <w:rFonts w:ascii="Calibri" w:hAnsi="Calibri" w:cs="Calibri"/>
              </w:rPr>
            </w:pPr>
            <w:r>
              <w:rPr>
                <w:rFonts w:ascii="Calibri" w:hAnsi="Calibri" w:cs="Calibri"/>
              </w:rPr>
              <w:t>low persistence of treatment in many settings (</w:t>
            </w:r>
            <w:proofErr w:type="spellStart"/>
            <w:r>
              <w:rPr>
                <w:rFonts w:ascii="Calibri" w:hAnsi="Calibri" w:cs="Calibri"/>
              </w:rPr>
              <w:t>Jost</w:t>
            </w:r>
            <w:proofErr w:type="spellEnd"/>
            <w:r>
              <w:rPr>
                <w:rFonts w:ascii="Calibri" w:hAnsi="Calibri" w:cs="Calibri"/>
              </w:rPr>
              <w:t xml:space="preserve"> et al 2018)</w:t>
            </w:r>
          </w:p>
        </w:tc>
      </w:tr>
      <w:tr w:rsidR="00E768A5" w:rsidRPr="00D3113E" w14:paraId="63AE4047" w14:textId="77777777" w:rsidTr="00AD602E">
        <w:trPr>
          <w:trHeight w:val="310"/>
        </w:trPr>
        <w:tc>
          <w:tcPr>
            <w:tcW w:w="3962" w:type="dxa"/>
            <w:tcBorders>
              <w:top w:val="nil"/>
              <w:left w:val="nil"/>
              <w:bottom w:val="nil"/>
              <w:right w:val="nil"/>
            </w:tcBorders>
            <w:shd w:val="clear" w:color="auto" w:fill="F2F2F2" w:themeFill="background1" w:themeFillShade="F2"/>
            <w:noWrap/>
          </w:tcPr>
          <w:p w14:paraId="11CB66FF" w14:textId="77777777" w:rsidR="00E768A5" w:rsidRDefault="00E768A5" w:rsidP="00E768A5">
            <w:proofErr w:type="spellStart"/>
            <w:r w:rsidRPr="00B0538F">
              <w:t>rr_stop_antiepileptic_seiz_infreq_or_freq</w:t>
            </w:r>
            <w:proofErr w:type="spellEnd"/>
          </w:p>
        </w:tc>
        <w:tc>
          <w:tcPr>
            <w:tcW w:w="1083" w:type="dxa"/>
            <w:tcBorders>
              <w:top w:val="nil"/>
              <w:left w:val="nil"/>
              <w:bottom w:val="nil"/>
              <w:right w:val="nil"/>
            </w:tcBorders>
            <w:noWrap/>
          </w:tcPr>
          <w:p w14:paraId="433B0B5F" w14:textId="2A5F882A" w:rsidR="00E768A5" w:rsidRDefault="00123F59" w:rsidP="00E768A5">
            <w:r>
              <w:t>1</w:t>
            </w:r>
          </w:p>
        </w:tc>
        <w:tc>
          <w:tcPr>
            <w:tcW w:w="3388" w:type="dxa"/>
            <w:tcBorders>
              <w:top w:val="nil"/>
              <w:left w:val="nil"/>
              <w:bottom w:val="nil"/>
              <w:right w:val="nil"/>
            </w:tcBorders>
            <w:shd w:val="clear" w:color="auto" w:fill="F2F2F2" w:themeFill="background1" w:themeFillShade="F2"/>
            <w:noWrap/>
          </w:tcPr>
          <w:p w14:paraId="4B3000F8" w14:textId="77777777" w:rsidR="00E768A5" w:rsidRDefault="00E768A5" w:rsidP="00E768A5">
            <w:r>
              <w:t>relative rate of stopping antiepileptics if having infrequent or frequent seizures</w:t>
            </w:r>
          </w:p>
        </w:tc>
        <w:tc>
          <w:tcPr>
            <w:tcW w:w="6556" w:type="dxa"/>
            <w:tcBorders>
              <w:top w:val="nil"/>
              <w:left w:val="nil"/>
              <w:bottom w:val="nil"/>
              <w:right w:val="nil"/>
            </w:tcBorders>
            <w:noWrap/>
          </w:tcPr>
          <w:p w14:paraId="0BA2128C" w14:textId="77777777" w:rsidR="00E768A5" w:rsidRDefault="00E768A5" w:rsidP="00E768A5"/>
        </w:tc>
      </w:tr>
      <w:tr w:rsidR="00440920" w:rsidRPr="00D3113E" w14:paraId="31D0F8B5" w14:textId="77777777" w:rsidTr="00AD602E">
        <w:trPr>
          <w:trHeight w:val="730"/>
        </w:trPr>
        <w:tc>
          <w:tcPr>
            <w:tcW w:w="3962" w:type="dxa"/>
            <w:tcBorders>
              <w:top w:val="nil"/>
              <w:left w:val="nil"/>
              <w:bottom w:val="nil"/>
              <w:right w:val="nil"/>
            </w:tcBorders>
            <w:shd w:val="clear" w:color="auto" w:fill="F2F2F2" w:themeFill="background1" w:themeFillShade="F2"/>
            <w:noWrap/>
            <w:hideMark/>
          </w:tcPr>
          <w:p w14:paraId="2EE4BF35" w14:textId="77777777" w:rsidR="00440920" w:rsidRDefault="00440920" w:rsidP="00440920">
            <w:pPr>
              <w:rPr>
                <w:rFonts w:ascii="Calibri" w:hAnsi="Calibri" w:cs="Calibri"/>
                <w:color w:val="000000"/>
                <w:sz w:val="24"/>
                <w:szCs w:val="24"/>
              </w:rPr>
            </w:pPr>
            <w:r>
              <w:rPr>
                <w:rFonts w:ascii="Calibri" w:hAnsi="Calibri" w:cs="Calibri"/>
                <w:color w:val="000000"/>
              </w:rPr>
              <w:lastRenderedPageBreak/>
              <w:t>base_prob_3m_epi_death</w:t>
            </w:r>
          </w:p>
        </w:tc>
        <w:tc>
          <w:tcPr>
            <w:tcW w:w="1083" w:type="dxa"/>
            <w:tcBorders>
              <w:top w:val="nil"/>
              <w:left w:val="nil"/>
              <w:bottom w:val="nil"/>
              <w:right w:val="nil"/>
            </w:tcBorders>
            <w:noWrap/>
            <w:hideMark/>
          </w:tcPr>
          <w:p w14:paraId="18881ECF" w14:textId="77777777" w:rsidR="00440920" w:rsidRDefault="00440920" w:rsidP="00440920">
            <w:pPr>
              <w:rPr>
                <w:rFonts w:ascii="Calibri" w:hAnsi="Calibri" w:cs="Calibri"/>
              </w:rPr>
            </w:pPr>
            <w:r>
              <w:rPr>
                <w:rFonts w:ascii="Calibri" w:hAnsi="Calibri" w:cs="Calibri"/>
              </w:rPr>
              <w:t>0.001</w:t>
            </w:r>
          </w:p>
        </w:tc>
        <w:tc>
          <w:tcPr>
            <w:tcW w:w="3388" w:type="dxa"/>
            <w:tcBorders>
              <w:top w:val="nil"/>
              <w:left w:val="nil"/>
              <w:bottom w:val="nil"/>
              <w:right w:val="nil"/>
            </w:tcBorders>
            <w:shd w:val="clear" w:color="auto" w:fill="F2F2F2" w:themeFill="background1" w:themeFillShade="F2"/>
            <w:noWrap/>
            <w:hideMark/>
          </w:tcPr>
          <w:p w14:paraId="3912BAC6" w14:textId="77777777" w:rsidR="00440920" w:rsidRDefault="00440920" w:rsidP="00440920">
            <w:pPr>
              <w:rPr>
                <w:rFonts w:ascii="Calibri" w:hAnsi="Calibri" w:cs="Calibri"/>
                <w:color w:val="000000"/>
              </w:rPr>
            </w:pPr>
            <w:r>
              <w:rPr>
                <w:rFonts w:ascii="Calibri" w:hAnsi="Calibri" w:cs="Calibri"/>
                <w:color w:val="000000"/>
              </w:rPr>
              <w:t>base probability per 3 months of epilepsy death</w:t>
            </w:r>
          </w:p>
        </w:tc>
        <w:tc>
          <w:tcPr>
            <w:tcW w:w="6556" w:type="dxa"/>
            <w:tcBorders>
              <w:top w:val="nil"/>
              <w:left w:val="nil"/>
              <w:bottom w:val="nil"/>
              <w:right w:val="nil"/>
            </w:tcBorders>
            <w:hideMark/>
          </w:tcPr>
          <w:p w14:paraId="1E941406" w14:textId="77777777" w:rsidR="00440920" w:rsidRDefault="00440920" w:rsidP="00440920">
            <w:pPr>
              <w:rPr>
                <w:rFonts w:ascii="Calibri" w:hAnsi="Calibri" w:cs="Calibri"/>
              </w:rPr>
            </w:pPr>
            <w:r>
              <w:rPr>
                <w:rFonts w:ascii="Calibri" w:hAnsi="Calibri" w:cs="Calibri"/>
              </w:rPr>
              <w:t>informed by Ngugi et al 2012 but data not directly comparable*</w:t>
            </w:r>
          </w:p>
        </w:tc>
      </w:tr>
      <w:tr w:rsidR="004F1E60" w:rsidRPr="00D3113E" w14:paraId="3481E915" w14:textId="77777777" w:rsidTr="00AD602E">
        <w:trPr>
          <w:trHeight w:val="310"/>
        </w:trPr>
        <w:tc>
          <w:tcPr>
            <w:tcW w:w="14989" w:type="dxa"/>
            <w:gridSpan w:val="4"/>
            <w:tcBorders>
              <w:top w:val="nil"/>
              <w:left w:val="nil"/>
              <w:bottom w:val="nil"/>
              <w:right w:val="nil"/>
            </w:tcBorders>
            <w:noWrap/>
            <w:hideMark/>
          </w:tcPr>
          <w:p w14:paraId="38E1F904" w14:textId="77777777" w:rsidR="004F1E60" w:rsidRDefault="004F1E60" w:rsidP="004F1E60"/>
          <w:p w14:paraId="501AF04F" w14:textId="77777777" w:rsidR="004F1E60" w:rsidRPr="00D3113E" w:rsidRDefault="00440920" w:rsidP="00440920">
            <w:r w:rsidRPr="00440920">
              <w:t xml:space="preserve">* </w:t>
            </w:r>
            <w:proofErr w:type="gramStart"/>
            <w:r w:rsidRPr="00440920">
              <w:t>all</w:t>
            </w:r>
            <w:proofErr w:type="gramEnd"/>
            <w:r w:rsidRPr="00440920">
              <w:t xml:space="preserve"> these parameter values are together consistent with the initial values for prevalence and treatment use described (</w:t>
            </w:r>
            <w:proofErr w:type="spellStart"/>
            <w:r w:rsidRPr="00440920">
              <w:t>init_epil_seiz_status</w:t>
            </w:r>
            <w:proofErr w:type="spellEnd"/>
            <w:r w:rsidRPr="00440920">
              <w:t xml:space="preserve"> and </w:t>
            </w:r>
            <w:proofErr w:type="spellStart"/>
            <w:r w:rsidRPr="00440920">
              <w:t>init_prop_antiepileptic</w:t>
            </w:r>
            <w:proofErr w:type="spellEnd"/>
          </w:p>
        </w:tc>
      </w:tr>
    </w:tbl>
    <w:p w14:paraId="76D7910F" w14:textId="77777777" w:rsidR="007B5264" w:rsidRDefault="007B5264"/>
    <w:p w14:paraId="46E4E2C3" w14:textId="77777777" w:rsidR="007B5264" w:rsidRDefault="007B5264">
      <w:pPr>
        <w:sectPr w:rsidR="007B5264" w:rsidSect="00D3113E">
          <w:pgSz w:w="16838" w:h="11906" w:orient="landscape"/>
          <w:pgMar w:top="1440" w:right="1440" w:bottom="1440" w:left="1440" w:header="709" w:footer="709" w:gutter="0"/>
          <w:cols w:space="708"/>
          <w:docGrid w:linePitch="360"/>
        </w:sectPr>
      </w:pPr>
      <w:r>
        <w:br w:type="page"/>
      </w:r>
    </w:p>
    <w:p w14:paraId="55DC257C" w14:textId="75213376" w:rsidR="00335F89" w:rsidRDefault="00335F89" w:rsidP="00335F89">
      <w:pPr>
        <w:rPr>
          <w:b/>
        </w:rPr>
      </w:pPr>
      <w:r>
        <w:rPr>
          <w:b/>
        </w:rPr>
        <w:lastRenderedPageBreak/>
        <w:t xml:space="preserve">Table 3.  </w:t>
      </w:r>
      <w:r w:rsidRPr="005A0F42">
        <w:rPr>
          <w:b/>
        </w:rPr>
        <w:t xml:space="preserve">Model outputs </w:t>
      </w:r>
      <w:r w:rsidR="001A4E20" w:rsidRPr="005A0F42">
        <w:rPr>
          <w:b/>
        </w:rPr>
        <w:t xml:space="preserve">(for 2019) </w:t>
      </w:r>
      <w:r w:rsidRPr="005A0F42">
        <w:rPr>
          <w:b/>
        </w:rPr>
        <w:t>and observed data from Malawi</w:t>
      </w:r>
      <w:r w:rsidR="009B7F27" w:rsidRPr="005A0F42">
        <w:rPr>
          <w:b/>
        </w:rPr>
        <w:t>.</w:t>
      </w:r>
      <w:r w:rsidR="009B7F27">
        <w:rPr>
          <w:b/>
        </w:rPr>
        <w:t xml:space="preserve">  </w:t>
      </w:r>
    </w:p>
    <w:p w14:paraId="7996ED4B" w14:textId="77777777" w:rsidR="00335F89" w:rsidRPr="00335F89" w:rsidRDefault="00335F89" w:rsidP="00335F89">
      <w:pPr>
        <w:rPr>
          <w:b/>
        </w:rPr>
      </w:pPr>
    </w:p>
    <w:tbl>
      <w:tblPr>
        <w:tblStyle w:val="TableGrid"/>
        <w:tblW w:w="9634" w:type="dxa"/>
        <w:tblCellMar>
          <w:top w:w="113" w:type="dxa"/>
          <w:bottom w:w="113" w:type="dxa"/>
        </w:tblCellMar>
        <w:tblLook w:val="04A0" w:firstRow="1" w:lastRow="0" w:firstColumn="1" w:lastColumn="0" w:noHBand="0" w:noVBand="1"/>
      </w:tblPr>
      <w:tblGrid>
        <w:gridCol w:w="3299"/>
        <w:gridCol w:w="1799"/>
        <w:gridCol w:w="4536"/>
      </w:tblGrid>
      <w:tr w:rsidR="00877779" w14:paraId="09C98828" w14:textId="77777777" w:rsidTr="00307063">
        <w:tc>
          <w:tcPr>
            <w:tcW w:w="3299" w:type="dxa"/>
            <w:shd w:val="clear" w:color="auto" w:fill="BFBFBF" w:themeFill="background1" w:themeFillShade="BF"/>
          </w:tcPr>
          <w:p w14:paraId="2E1A61FD" w14:textId="77777777" w:rsidR="00877779" w:rsidRDefault="00877779" w:rsidP="00335F89">
            <w:pPr>
              <w:rPr>
                <w:b/>
              </w:rPr>
            </w:pPr>
          </w:p>
          <w:p w14:paraId="452DF79C" w14:textId="77777777" w:rsidR="00877779" w:rsidRPr="009B7F27" w:rsidRDefault="003C31CB" w:rsidP="00335F89">
            <w:r>
              <w:rPr>
                <w:b/>
              </w:rPr>
              <w:t>Measure</w:t>
            </w:r>
            <w:r w:rsidR="009B7F27">
              <w:rPr>
                <w:b/>
              </w:rPr>
              <w:t xml:space="preserve"> </w:t>
            </w:r>
            <w:r w:rsidR="009B7F27" w:rsidRPr="009B7F27">
              <w:t>(all ages)</w:t>
            </w:r>
          </w:p>
          <w:p w14:paraId="0F80E734" w14:textId="77777777" w:rsidR="00877779" w:rsidRPr="00335F89" w:rsidRDefault="00877779" w:rsidP="00335F89">
            <w:pPr>
              <w:rPr>
                <w:b/>
              </w:rPr>
            </w:pPr>
          </w:p>
        </w:tc>
        <w:tc>
          <w:tcPr>
            <w:tcW w:w="1799" w:type="dxa"/>
            <w:shd w:val="clear" w:color="auto" w:fill="BFBFBF" w:themeFill="background1" w:themeFillShade="BF"/>
          </w:tcPr>
          <w:p w14:paraId="5F326CF6" w14:textId="77777777" w:rsidR="00877779" w:rsidRDefault="00877779" w:rsidP="00335F89">
            <w:pPr>
              <w:rPr>
                <w:b/>
              </w:rPr>
            </w:pPr>
          </w:p>
          <w:p w14:paraId="2C8B069D" w14:textId="77777777" w:rsidR="00877779" w:rsidRPr="00335F89" w:rsidRDefault="003C31CB" w:rsidP="003C31CB">
            <w:pPr>
              <w:rPr>
                <w:b/>
              </w:rPr>
            </w:pPr>
            <w:r>
              <w:rPr>
                <w:b/>
              </w:rPr>
              <w:t xml:space="preserve">Model output </w:t>
            </w:r>
          </w:p>
        </w:tc>
        <w:tc>
          <w:tcPr>
            <w:tcW w:w="4536" w:type="dxa"/>
            <w:shd w:val="clear" w:color="auto" w:fill="BFBFBF" w:themeFill="background1" w:themeFillShade="BF"/>
          </w:tcPr>
          <w:p w14:paraId="6C89886E" w14:textId="77777777" w:rsidR="00877779" w:rsidRDefault="00877779" w:rsidP="00335F89">
            <w:pPr>
              <w:rPr>
                <w:b/>
              </w:rPr>
            </w:pPr>
          </w:p>
          <w:p w14:paraId="7343C42B" w14:textId="77777777" w:rsidR="00877779" w:rsidRPr="00335F89" w:rsidRDefault="003C31CB" w:rsidP="00335F89">
            <w:pPr>
              <w:rPr>
                <w:b/>
              </w:rPr>
            </w:pPr>
            <w:r>
              <w:rPr>
                <w:b/>
              </w:rPr>
              <w:t xml:space="preserve">Observed data / </w:t>
            </w:r>
            <w:r w:rsidR="00877779">
              <w:rPr>
                <w:b/>
              </w:rPr>
              <w:t>Notes</w:t>
            </w:r>
          </w:p>
        </w:tc>
      </w:tr>
      <w:tr w:rsidR="00913F27" w14:paraId="53ACC5C3" w14:textId="77777777" w:rsidTr="00307063">
        <w:tc>
          <w:tcPr>
            <w:tcW w:w="3299" w:type="dxa"/>
            <w:shd w:val="clear" w:color="auto" w:fill="F2F2F2" w:themeFill="background1" w:themeFillShade="F2"/>
          </w:tcPr>
          <w:p w14:paraId="1379149D" w14:textId="77777777" w:rsidR="00913F27" w:rsidRDefault="00913F27" w:rsidP="00913F27">
            <w:r>
              <w:t>Incidence of epilepsy (per 100,000 per year)</w:t>
            </w:r>
          </w:p>
        </w:tc>
        <w:tc>
          <w:tcPr>
            <w:tcW w:w="1799" w:type="dxa"/>
          </w:tcPr>
          <w:p w14:paraId="271899B6" w14:textId="77777777" w:rsidR="00913F27" w:rsidRDefault="00B11C63" w:rsidP="00913F27">
            <w:r w:rsidRPr="00B11C63">
              <w:t>82</w:t>
            </w:r>
          </w:p>
        </w:tc>
        <w:tc>
          <w:tcPr>
            <w:tcW w:w="4536" w:type="dxa"/>
            <w:shd w:val="clear" w:color="auto" w:fill="F2F2F2" w:themeFill="background1" w:themeFillShade="F2"/>
          </w:tcPr>
          <w:p w14:paraId="75CDAA50" w14:textId="77777777" w:rsidR="00913F27" w:rsidRDefault="00B11C63" w:rsidP="00913F27">
            <w:r>
              <w:t>77 in Kenya (</w:t>
            </w:r>
            <w:r w:rsidR="00913F27">
              <w:t>Ngugi 2012</w:t>
            </w:r>
            <w:r>
              <w:t>)</w:t>
            </w:r>
          </w:p>
          <w:p w14:paraId="6E0BBF0A" w14:textId="77777777" w:rsidR="00913F27" w:rsidRDefault="00913F27" w:rsidP="00913F27">
            <w:r>
              <w:t>range of estimates in Ba-Diop et al 2014</w:t>
            </w:r>
            <w:r w:rsidR="00B11C63">
              <w:t xml:space="preserve"> (64 – 187)</w:t>
            </w:r>
          </w:p>
        </w:tc>
      </w:tr>
      <w:tr w:rsidR="00877779" w14:paraId="4D037E84" w14:textId="77777777" w:rsidTr="00307063">
        <w:tc>
          <w:tcPr>
            <w:tcW w:w="3299" w:type="dxa"/>
            <w:shd w:val="clear" w:color="auto" w:fill="F2F2F2" w:themeFill="background1" w:themeFillShade="F2"/>
          </w:tcPr>
          <w:p w14:paraId="262BAFAB" w14:textId="77777777" w:rsidR="00877779" w:rsidRDefault="00877779" w:rsidP="00877779">
            <w:r>
              <w:t xml:space="preserve">Prevalence of current infrequent seizures </w:t>
            </w:r>
            <w:r>
              <w:rPr>
                <w:rFonts w:ascii="Calibri" w:hAnsi="Calibri" w:cs="Calibri"/>
                <w:color w:val="000000"/>
              </w:rPr>
              <w:t>(</w:t>
            </w:r>
            <w:proofErr w:type="spellStart"/>
            <w:r>
              <w:rPr>
                <w:rFonts w:ascii="Calibri" w:hAnsi="Calibri" w:cs="Calibri"/>
                <w:color w:val="000000"/>
              </w:rPr>
              <w:t>ep_seiz_stat</w:t>
            </w:r>
            <w:proofErr w:type="spellEnd"/>
            <w:r>
              <w:rPr>
                <w:rFonts w:ascii="Calibri" w:hAnsi="Calibri" w:cs="Calibri"/>
                <w:color w:val="000000"/>
              </w:rPr>
              <w:t>=2)</w:t>
            </w:r>
          </w:p>
        </w:tc>
        <w:tc>
          <w:tcPr>
            <w:tcW w:w="1799" w:type="dxa"/>
          </w:tcPr>
          <w:p w14:paraId="74FF0730" w14:textId="77777777" w:rsidR="00877779" w:rsidRDefault="002940EE" w:rsidP="00335F89">
            <w:r>
              <w:t>0.8</w:t>
            </w:r>
            <w:r w:rsidR="00BB7246">
              <w:t>%</w:t>
            </w:r>
          </w:p>
        </w:tc>
        <w:tc>
          <w:tcPr>
            <w:tcW w:w="4536" w:type="dxa"/>
            <w:shd w:val="clear" w:color="auto" w:fill="F2F2F2" w:themeFill="background1" w:themeFillShade="F2"/>
          </w:tcPr>
          <w:p w14:paraId="76C3B4FE" w14:textId="77777777" w:rsidR="00877779" w:rsidRDefault="0067028C" w:rsidP="00335F89">
            <w:r>
              <w:t>1.3% for current epilepsy regardless of frequency in door-to-door studies (Ba Diop et al 2014)</w:t>
            </w:r>
          </w:p>
        </w:tc>
      </w:tr>
      <w:tr w:rsidR="00877779" w14:paraId="1BC087F3" w14:textId="77777777" w:rsidTr="00307063">
        <w:tc>
          <w:tcPr>
            <w:tcW w:w="3299" w:type="dxa"/>
            <w:shd w:val="clear" w:color="auto" w:fill="F2F2F2" w:themeFill="background1" w:themeFillShade="F2"/>
          </w:tcPr>
          <w:p w14:paraId="1A196CBD" w14:textId="77777777" w:rsidR="00877779" w:rsidRDefault="00877779" w:rsidP="00877779">
            <w:r>
              <w:t xml:space="preserve">Prevalence of current frequent seizures </w:t>
            </w:r>
            <w:r>
              <w:rPr>
                <w:rFonts w:ascii="Calibri" w:hAnsi="Calibri" w:cs="Calibri"/>
                <w:color w:val="000000"/>
              </w:rPr>
              <w:t>(</w:t>
            </w:r>
            <w:proofErr w:type="spellStart"/>
            <w:r>
              <w:rPr>
                <w:rFonts w:ascii="Calibri" w:hAnsi="Calibri" w:cs="Calibri"/>
                <w:color w:val="000000"/>
              </w:rPr>
              <w:t>ep_seiz_stat</w:t>
            </w:r>
            <w:proofErr w:type="spellEnd"/>
            <w:r>
              <w:rPr>
                <w:rFonts w:ascii="Calibri" w:hAnsi="Calibri" w:cs="Calibri"/>
                <w:color w:val="000000"/>
              </w:rPr>
              <w:t>=3)</w:t>
            </w:r>
          </w:p>
        </w:tc>
        <w:tc>
          <w:tcPr>
            <w:tcW w:w="1799" w:type="dxa"/>
          </w:tcPr>
          <w:p w14:paraId="5C6D5FE2" w14:textId="77777777" w:rsidR="00877779" w:rsidRDefault="00E768A5" w:rsidP="00335F89">
            <w:r>
              <w:t>0.05</w:t>
            </w:r>
            <w:r w:rsidR="00BB7246">
              <w:t>%</w:t>
            </w:r>
          </w:p>
        </w:tc>
        <w:tc>
          <w:tcPr>
            <w:tcW w:w="4536" w:type="dxa"/>
            <w:shd w:val="clear" w:color="auto" w:fill="F2F2F2" w:themeFill="background1" w:themeFillShade="F2"/>
          </w:tcPr>
          <w:p w14:paraId="6B04370B" w14:textId="77777777" w:rsidR="00877779" w:rsidRDefault="0067028C" w:rsidP="00335F89">
            <w:r>
              <w:t>as above</w:t>
            </w:r>
          </w:p>
        </w:tc>
      </w:tr>
      <w:tr w:rsidR="00B11C63" w14:paraId="1E308B77" w14:textId="77777777" w:rsidTr="00307063">
        <w:tc>
          <w:tcPr>
            <w:tcW w:w="3299" w:type="dxa"/>
            <w:shd w:val="clear" w:color="auto" w:fill="F2F2F2" w:themeFill="background1" w:themeFillShade="F2"/>
          </w:tcPr>
          <w:p w14:paraId="442C3EEF" w14:textId="77777777" w:rsidR="00B11C63" w:rsidRDefault="00B11C63" w:rsidP="00B11C63">
            <w:r>
              <w:t xml:space="preserve">Prevalence of previous </w:t>
            </w:r>
            <w:r>
              <w:rPr>
                <w:rFonts w:ascii="Calibri" w:hAnsi="Calibri" w:cs="Calibri"/>
                <w:color w:val="000000"/>
              </w:rPr>
              <w:t>seizures, not current (</w:t>
            </w:r>
            <w:proofErr w:type="spellStart"/>
            <w:r>
              <w:rPr>
                <w:rFonts w:ascii="Calibri" w:hAnsi="Calibri" w:cs="Calibri"/>
                <w:color w:val="000000"/>
              </w:rPr>
              <w:t>ep_seiz_stat</w:t>
            </w:r>
            <w:proofErr w:type="spellEnd"/>
            <w:r>
              <w:rPr>
                <w:rFonts w:ascii="Calibri" w:hAnsi="Calibri" w:cs="Calibri"/>
                <w:color w:val="000000"/>
              </w:rPr>
              <w:t>=1)</w:t>
            </w:r>
          </w:p>
        </w:tc>
        <w:tc>
          <w:tcPr>
            <w:tcW w:w="1799" w:type="dxa"/>
          </w:tcPr>
          <w:p w14:paraId="70771F81" w14:textId="77777777" w:rsidR="00B11C63" w:rsidRDefault="00B11C63" w:rsidP="00B11C63">
            <w:r>
              <w:t>0.4%</w:t>
            </w:r>
          </w:p>
        </w:tc>
        <w:tc>
          <w:tcPr>
            <w:tcW w:w="4536" w:type="dxa"/>
            <w:shd w:val="clear" w:color="auto" w:fill="F2F2F2" w:themeFill="background1" w:themeFillShade="F2"/>
          </w:tcPr>
          <w:p w14:paraId="2500790C" w14:textId="77777777" w:rsidR="00B11C63" w:rsidRDefault="00B11C63" w:rsidP="00B11C63">
            <w:r>
              <w:t>as above</w:t>
            </w:r>
          </w:p>
        </w:tc>
      </w:tr>
      <w:tr w:rsidR="00983F6A" w14:paraId="0E1C34DF" w14:textId="77777777" w:rsidTr="00307063">
        <w:tc>
          <w:tcPr>
            <w:tcW w:w="3299" w:type="dxa"/>
            <w:shd w:val="clear" w:color="auto" w:fill="F2F2F2" w:themeFill="background1" w:themeFillShade="F2"/>
          </w:tcPr>
          <w:p w14:paraId="4763205C" w14:textId="77777777" w:rsidR="00983F6A" w:rsidRDefault="00983F6A" w:rsidP="00877779">
            <w:r>
              <w:t>Number of people with ever or current seizures</w:t>
            </w:r>
          </w:p>
        </w:tc>
        <w:tc>
          <w:tcPr>
            <w:tcW w:w="1799" w:type="dxa"/>
          </w:tcPr>
          <w:p w14:paraId="40DD31E1" w14:textId="77777777" w:rsidR="00983F6A" w:rsidRDefault="00E768A5" w:rsidP="00335F89">
            <w:r>
              <w:t>232</w:t>
            </w:r>
            <w:r w:rsidR="00983F6A" w:rsidRPr="00983F6A">
              <w:t>,000</w:t>
            </w:r>
          </w:p>
        </w:tc>
        <w:tc>
          <w:tcPr>
            <w:tcW w:w="4536" w:type="dxa"/>
            <w:shd w:val="clear" w:color="auto" w:fill="F2F2F2" w:themeFill="background1" w:themeFillShade="F2"/>
          </w:tcPr>
          <w:p w14:paraId="00CF5105" w14:textId="77777777" w:rsidR="00983F6A" w:rsidRDefault="00983F6A" w:rsidP="00335F89">
            <w:r>
              <w:t>no data identified</w:t>
            </w:r>
          </w:p>
          <w:p w14:paraId="2C63DCD9" w14:textId="77777777" w:rsidR="00685C5E" w:rsidRDefault="00685C5E" w:rsidP="00335F89">
            <w:r>
              <w:t>GBD 2016:  55,000 for idiopathic only</w:t>
            </w:r>
          </w:p>
        </w:tc>
      </w:tr>
      <w:tr w:rsidR="00877779" w14:paraId="04672FCE" w14:textId="77777777" w:rsidTr="00307063">
        <w:tc>
          <w:tcPr>
            <w:tcW w:w="3299" w:type="dxa"/>
            <w:shd w:val="clear" w:color="auto" w:fill="F2F2F2" w:themeFill="background1" w:themeFillShade="F2"/>
          </w:tcPr>
          <w:p w14:paraId="6B250B4A" w14:textId="77777777" w:rsidR="00877779" w:rsidRDefault="00877779" w:rsidP="00335F89">
            <w:r>
              <w:t xml:space="preserve">Prevalence of anti-epileptic use in people with previous </w:t>
            </w:r>
            <w:r>
              <w:rPr>
                <w:rFonts w:ascii="Calibri" w:hAnsi="Calibri" w:cs="Calibri"/>
                <w:color w:val="000000"/>
              </w:rPr>
              <w:t>seizures, not current</w:t>
            </w:r>
          </w:p>
        </w:tc>
        <w:tc>
          <w:tcPr>
            <w:tcW w:w="1799" w:type="dxa"/>
          </w:tcPr>
          <w:p w14:paraId="072F07E4" w14:textId="77777777" w:rsidR="00877779" w:rsidRDefault="00BB7246" w:rsidP="00913F27">
            <w:r w:rsidRPr="00913F27">
              <w:t>1</w:t>
            </w:r>
            <w:r w:rsidR="00913F27" w:rsidRPr="00913F27">
              <w:t>8.8</w:t>
            </w:r>
            <w:r w:rsidRPr="00913F27">
              <w:t>%</w:t>
            </w:r>
          </w:p>
        </w:tc>
        <w:tc>
          <w:tcPr>
            <w:tcW w:w="4536" w:type="dxa"/>
            <w:shd w:val="clear" w:color="auto" w:fill="F2F2F2" w:themeFill="background1" w:themeFillShade="F2"/>
          </w:tcPr>
          <w:p w14:paraId="324E6436" w14:textId="77777777" w:rsidR="00877779" w:rsidRPr="00307063" w:rsidRDefault="00307063" w:rsidP="00307063">
            <w:pPr>
              <w:rPr>
                <w:bCs/>
              </w:rPr>
            </w:pPr>
            <w:r>
              <w:t xml:space="preserve">“Treatment gap” is known to be large in </w:t>
            </w:r>
            <w:proofErr w:type="gramStart"/>
            <w:r>
              <w:t>sub Saharan</w:t>
            </w:r>
            <w:proofErr w:type="gramEnd"/>
            <w:r>
              <w:t xml:space="preserve"> </w:t>
            </w:r>
            <w:r w:rsidR="00B904DF">
              <w:t>Africa</w:t>
            </w:r>
            <w:r>
              <w:t xml:space="preserve"> in general and in Malawi (</w:t>
            </w:r>
            <w:r>
              <w:rPr>
                <w:bCs/>
              </w:rPr>
              <w:t>Munthali et al 2013</w:t>
            </w:r>
            <w:r>
              <w:t xml:space="preserve">), but no estimates from Malawi identified </w:t>
            </w:r>
          </w:p>
        </w:tc>
      </w:tr>
      <w:tr w:rsidR="00877779" w14:paraId="2B22F494" w14:textId="77777777" w:rsidTr="00307063">
        <w:tc>
          <w:tcPr>
            <w:tcW w:w="3299" w:type="dxa"/>
            <w:shd w:val="clear" w:color="auto" w:fill="F2F2F2" w:themeFill="background1" w:themeFillShade="F2"/>
          </w:tcPr>
          <w:p w14:paraId="05A1B08E" w14:textId="77777777" w:rsidR="00877779" w:rsidRDefault="00877779" w:rsidP="00335F89">
            <w:r>
              <w:t>Prevalence of anti-epileptic use in people with current infrequent seizures</w:t>
            </w:r>
          </w:p>
        </w:tc>
        <w:tc>
          <w:tcPr>
            <w:tcW w:w="1799" w:type="dxa"/>
          </w:tcPr>
          <w:p w14:paraId="26FEEC56" w14:textId="77777777" w:rsidR="00877779" w:rsidRPr="00D10387" w:rsidRDefault="00D10387" w:rsidP="00335F89">
            <w:r w:rsidRPr="00D10387">
              <w:t>11.8</w:t>
            </w:r>
            <w:r w:rsidR="00BB7246" w:rsidRPr="00D10387">
              <w:t>%</w:t>
            </w:r>
          </w:p>
        </w:tc>
        <w:tc>
          <w:tcPr>
            <w:tcW w:w="4536" w:type="dxa"/>
            <w:shd w:val="clear" w:color="auto" w:fill="F2F2F2" w:themeFill="background1" w:themeFillShade="F2"/>
          </w:tcPr>
          <w:p w14:paraId="1CBD744A" w14:textId="77777777" w:rsidR="00877779" w:rsidRDefault="00307063" w:rsidP="00335F89">
            <w:r>
              <w:t>as above</w:t>
            </w:r>
          </w:p>
        </w:tc>
      </w:tr>
      <w:tr w:rsidR="00877779" w14:paraId="2565BF70" w14:textId="77777777" w:rsidTr="00307063">
        <w:tc>
          <w:tcPr>
            <w:tcW w:w="3299" w:type="dxa"/>
            <w:shd w:val="clear" w:color="auto" w:fill="F2F2F2" w:themeFill="background1" w:themeFillShade="F2"/>
          </w:tcPr>
          <w:p w14:paraId="770DA65B" w14:textId="77777777" w:rsidR="00877779" w:rsidRDefault="00877779" w:rsidP="00335F89">
            <w:r>
              <w:t>Prevalence of anti-epileptic use in people with current frequent seizures</w:t>
            </w:r>
          </w:p>
        </w:tc>
        <w:tc>
          <w:tcPr>
            <w:tcW w:w="1799" w:type="dxa"/>
          </w:tcPr>
          <w:p w14:paraId="61B3F408" w14:textId="77777777" w:rsidR="00877779" w:rsidRPr="00D10387" w:rsidRDefault="00D10387" w:rsidP="00335F89">
            <w:r w:rsidRPr="00D10387">
              <w:t>11.5</w:t>
            </w:r>
            <w:r w:rsidR="00BB7246" w:rsidRPr="00D10387">
              <w:t>%</w:t>
            </w:r>
          </w:p>
        </w:tc>
        <w:tc>
          <w:tcPr>
            <w:tcW w:w="4536" w:type="dxa"/>
            <w:shd w:val="clear" w:color="auto" w:fill="F2F2F2" w:themeFill="background1" w:themeFillShade="F2"/>
          </w:tcPr>
          <w:p w14:paraId="4FA5C43A" w14:textId="77777777" w:rsidR="00877779" w:rsidRDefault="00307063" w:rsidP="00335F89">
            <w:r>
              <w:t>as above</w:t>
            </w:r>
            <w:r w:rsidR="00D10387">
              <w:t xml:space="preserve"> (lower prevalence than in people with previous seizures is driven by the effectiveness of treatment)</w:t>
            </w:r>
          </w:p>
        </w:tc>
      </w:tr>
      <w:tr w:rsidR="00913F27" w14:paraId="703ACD80" w14:textId="77777777" w:rsidTr="00307063">
        <w:tc>
          <w:tcPr>
            <w:tcW w:w="3299" w:type="dxa"/>
            <w:shd w:val="clear" w:color="auto" w:fill="F2F2F2" w:themeFill="background1" w:themeFillShade="F2"/>
          </w:tcPr>
          <w:p w14:paraId="4B6DE169" w14:textId="77777777" w:rsidR="00913F27" w:rsidRDefault="00913F27" w:rsidP="00913F27">
            <w:r>
              <w:t xml:space="preserve">Number of people on antiepileptic drugs </w:t>
            </w:r>
          </w:p>
        </w:tc>
        <w:tc>
          <w:tcPr>
            <w:tcW w:w="1799" w:type="dxa"/>
          </w:tcPr>
          <w:p w14:paraId="516D5C0D" w14:textId="77777777" w:rsidR="00913F27" w:rsidRDefault="00D10387" w:rsidP="00913F27">
            <w:r w:rsidRPr="00D10387">
              <w:t>33</w:t>
            </w:r>
            <w:r w:rsidR="00913F27" w:rsidRPr="00D10387">
              <w:t>,000</w:t>
            </w:r>
          </w:p>
        </w:tc>
        <w:tc>
          <w:tcPr>
            <w:tcW w:w="4536" w:type="dxa"/>
            <w:shd w:val="clear" w:color="auto" w:fill="F2F2F2" w:themeFill="background1" w:themeFillShade="F2"/>
          </w:tcPr>
          <w:p w14:paraId="6B712F91" w14:textId="77777777" w:rsidR="00913F27" w:rsidRDefault="00913F27" w:rsidP="00913F27">
            <w:r>
              <w:t>no data identified</w:t>
            </w:r>
          </w:p>
        </w:tc>
      </w:tr>
      <w:tr w:rsidR="00F178A8" w14:paraId="0186BFD8" w14:textId="77777777" w:rsidTr="00307063">
        <w:tc>
          <w:tcPr>
            <w:tcW w:w="3299" w:type="dxa"/>
            <w:shd w:val="clear" w:color="auto" w:fill="F2F2F2" w:themeFill="background1" w:themeFillShade="F2"/>
          </w:tcPr>
          <w:p w14:paraId="1AEAA336" w14:textId="77777777" w:rsidR="00F178A8" w:rsidRDefault="00F178A8" w:rsidP="00335F89">
            <w:r>
              <w:t>Number of epilepsy deaths</w:t>
            </w:r>
            <w:r w:rsidR="00685C5E">
              <w:t xml:space="preserve"> per year</w:t>
            </w:r>
          </w:p>
        </w:tc>
        <w:tc>
          <w:tcPr>
            <w:tcW w:w="1799" w:type="dxa"/>
          </w:tcPr>
          <w:p w14:paraId="3683FDE6" w14:textId="77777777" w:rsidR="00F178A8" w:rsidRDefault="00D2096D" w:rsidP="00335F89">
            <w:r w:rsidRPr="00D2096D">
              <w:t>350</w:t>
            </w:r>
          </w:p>
        </w:tc>
        <w:tc>
          <w:tcPr>
            <w:tcW w:w="4536" w:type="dxa"/>
            <w:shd w:val="clear" w:color="auto" w:fill="F2F2F2" w:themeFill="background1" w:themeFillShade="F2"/>
          </w:tcPr>
          <w:p w14:paraId="00B02BA3" w14:textId="77777777" w:rsidR="00F178A8" w:rsidRDefault="00F178A8" w:rsidP="00335F89">
            <w:r>
              <w:t>GBD (2016): 439 (idiopathic only)</w:t>
            </w:r>
          </w:p>
        </w:tc>
      </w:tr>
      <w:tr w:rsidR="00877779" w14:paraId="261EB9E6" w14:textId="77777777" w:rsidTr="00307063">
        <w:tc>
          <w:tcPr>
            <w:tcW w:w="3299" w:type="dxa"/>
            <w:shd w:val="clear" w:color="auto" w:fill="F2F2F2" w:themeFill="background1" w:themeFillShade="F2"/>
          </w:tcPr>
          <w:p w14:paraId="297A7AB8" w14:textId="77777777" w:rsidR="00877779" w:rsidRDefault="00877779" w:rsidP="00983F6A">
            <w:r>
              <w:t>Rate of epileps</w:t>
            </w:r>
            <w:r w:rsidR="0067028C">
              <w:t>y deaths per 1000 people with epilepsy pe</w:t>
            </w:r>
            <w:r w:rsidR="00983F6A">
              <w:t>r year in people with ever seizures / current frequent or infrequent seizures</w:t>
            </w:r>
          </w:p>
        </w:tc>
        <w:tc>
          <w:tcPr>
            <w:tcW w:w="1799" w:type="dxa"/>
          </w:tcPr>
          <w:p w14:paraId="5AC29B20" w14:textId="77777777" w:rsidR="00877779" w:rsidRDefault="00752CC5" w:rsidP="00752CC5">
            <w:r>
              <w:t xml:space="preserve">1.5 / </w:t>
            </w:r>
            <w:r w:rsidRPr="00752CC5">
              <w:t>2.3</w:t>
            </w:r>
            <w:r w:rsidR="00983F6A" w:rsidRPr="00752CC5">
              <w:t xml:space="preserve"> </w:t>
            </w:r>
          </w:p>
        </w:tc>
        <w:tc>
          <w:tcPr>
            <w:tcW w:w="4536" w:type="dxa"/>
            <w:shd w:val="clear" w:color="auto" w:fill="F2F2F2" w:themeFill="background1" w:themeFillShade="F2"/>
          </w:tcPr>
          <w:p w14:paraId="76C6079B" w14:textId="77777777" w:rsidR="00877779" w:rsidRDefault="00307063" w:rsidP="00335F89">
            <w:r>
              <w:t>3.3 / 1000 in Kilifi, Kenya (Ngugi 2012)</w:t>
            </w:r>
          </w:p>
        </w:tc>
      </w:tr>
      <w:tr w:rsidR="0067028C" w14:paraId="5768DD74" w14:textId="77777777" w:rsidTr="00307063">
        <w:tc>
          <w:tcPr>
            <w:tcW w:w="3299" w:type="dxa"/>
            <w:shd w:val="clear" w:color="auto" w:fill="F2F2F2" w:themeFill="background1" w:themeFillShade="F2"/>
          </w:tcPr>
          <w:p w14:paraId="03CE7850" w14:textId="77777777" w:rsidR="0067028C" w:rsidRDefault="00752CC5" w:rsidP="00335F89">
            <w:r>
              <w:t>Rate of epilepsy deaths (per 100,000 per year)</w:t>
            </w:r>
          </w:p>
        </w:tc>
        <w:tc>
          <w:tcPr>
            <w:tcW w:w="1799" w:type="dxa"/>
          </w:tcPr>
          <w:p w14:paraId="22EA3AAE" w14:textId="77777777" w:rsidR="0067028C" w:rsidRDefault="00752CC5" w:rsidP="00335F89">
            <w:r w:rsidRPr="00752CC5">
              <w:t>1.8</w:t>
            </w:r>
          </w:p>
        </w:tc>
        <w:tc>
          <w:tcPr>
            <w:tcW w:w="4536" w:type="dxa"/>
            <w:shd w:val="clear" w:color="auto" w:fill="F2F2F2" w:themeFill="background1" w:themeFillShade="F2"/>
          </w:tcPr>
          <w:p w14:paraId="0ED9DFBC" w14:textId="77777777" w:rsidR="0067028C" w:rsidRDefault="0067028C" w:rsidP="00335F89"/>
        </w:tc>
      </w:tr>
    </w:tbl>
    <w:p w14:paraId="745450AA" w14:textId="77777777" w:rsidR="00D53D83" w:rsidRDefault="00335F89">
      <w:pPr>
        <w:rPr>
          <w:b/>
        </w:rPr>
      </w:pPr>
      <w:r>
        <w:rPr>
          <w:b/>
        </w:rPr>
        <w:br w:type="page"/>
      </w:r>
      <w:r w:rsidR="00D53D83">
        <w:rPr>
          <w:b/>
        </w:rPr>
        <w:lastRenderedPageBreak/>
        <w:t>Calibration Figures</w:t>
      </w:r>
    </w:p>
    <w:p w14:paraId="6FF7BBA1" w14:textId="77777777" w:rsidR="00D53D83" w:rsidRDefault="00D53D83">
      <w:pPr>
        <w:rPr>
          <w:b/>
        </w:rPr>
      </w:pPr>
    </w:p>
    <w:p w14:paraId="4E9E637E" w14:textId="378C6119" w:rsidR="00D53D83" w:rsidRDefault="00D53D83">
      <w:pPr>
        <w:rPr>
          <w:b/>
        </w:rPr>
      </w:pPr>
      <w:r w:rsidRPr="00D53D83">
        <w:rPr>
          <w:b/>
          <w:noProof/>
        </w:rPr>
        <w:drawing>
          <wp:inline distT="0" distB="0" distL="0" distR="0" wp14:anchorId="1F75DCD1" wp14:editId="6DE74E51">
            <wp:extent cx="5731510" cy="4321175"/>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7"/>
                    <a:stretch>
                      <a:fillRect/>
                    </a:stretch>
                  </pic:blipFill>
                  <pic:spPr>
                    <a:xfrm>
                      <a:off x="0" y="0"/>
                      <a:ext cx="5731510" cy="4321175"/>
                    </a:xfrm>
                    <a:prstGeom prst="rect">
                      <a:avLst/>
                    </a:prstGeom>
                  </pic:spPr>
                </pic:pic>
              </a:graphicData>
            </a:graphic>
          </wp:inline>
        </w:drawing>
      </w:r>
    </w:p>
    <w:p w14:paraId="31F421CE" w14:textId="25BF693A" w:rsidR="00D53D83" w:rsidRDefault="00D53D83">
      <w:pPr>
        <w:rPr>
          <w:b/>
        </w:rPr>
      </w:pPr>
      <w:r w:rsidRPr="00D53D83">
        <w:rPr>
          <w:b/>
          <w:noProof/>
        </w:rPr>
        <w:lastRenderedPageBreak/>
        <w:drawing>
          <wp:inline distT="0" distB="0" distL="0" distR="0" wp14:anchorId="49FF9C99" wp14:editId="498C4853">
            <wp:extent cx="5731510" cy="432117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8"/>
                    <a:stretch>
                      <a:fillRect/>
                    </a:stretch>
                  </pic:blipFill>
                  <pic:spPr>
                    <a:xfrm>
                      <a:off x="0" y="0"/>
                      <a:ext cx="5731510" cy="4321175"/>
                    </a:xfrm>
                    <a:prstGeom prst="rect">
                      <a:avLst/>
                    </a:prstGeom>
                  </pic:spPr>
                </pic:pic>
              </a:graphicData>
            </a:graphic>
          </wp:inline>
        </w:drawing>
      </w:r>
    </w:p>
    <w:p w14:paraId="3B349E14" w14:textId="4598AE48" w:rsidR="00D53D83" w:rsidRDefault="00D53D83">
      <w:pPr>
        <w:rPr>
          <w:b/>
        </w:rPr>
      </w:pPr>
      <w:r w:rsidRPr="00D53D83">
        <w:rPr>
          <w:b/>
          <w:noProof/>
        </w:rPr>
        <w:drawing>
          <wp:inline distT="0" distB="0" distL="0" distR="0" wp14:anchorId="31D152BB" wp14:editId="331B9E67">
            <wp:extent cx="5731510" cy="4321175"/>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a:stretch>
                      <a:fillRect/>
                    </a:stretch>
                  </pic:blipFill>
                  <pic:spPr>
                    <a:xfrm>
                      <a:off x="0" y="0"/>
                      <a:ext cx="5731510" cy="4321175"/>
                    </a:xfrm>
                    <a:prstGeom prst="rect">
                      <a:avLst/>
                    </a:prstGeom>
                  </pic:spPr>
                </pic:pic>
              </a:graphicData>
            </a:graphic>
          </wp:inline>
        </w:drawing>
      </w:r>
    </w:p>
    <w:p w14:paraId="0D62EA55" w14:textId="1AA98FE1" w:rsidR="00D53D83" w:rsidRDefault="00D53D83">
      <w:pPr>
        <w:rPr>
          <w:b/>
        </w:rPr>
      </w:pPr>
      <w:r w:rsidRPr="00D53D83">
        <w:rPr>
          <w:b/>
          <w:noProof/>
        </w:rPr>
        <w:lastRenderedPageBreak/>
        <w:drawing>
          <wp:inline distT="0" distB="0" distL="0" distR="0" wp14:anchorId="0479B7B9" wp14:editId="637BAD05">
            <wp:extent cx="5731510" cy="432117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
                    <a:stretch>
                      <a:fillRect/>
                    </a:stretch>
                  </pic:blipFill>
                  <pic:spPr>
                    <a:xfrm>
                      <a:off x="0" y="0"/>
                      <a:ext cx="5731510" cy="4321175"/>
                    </a:xfrm>
                    <a:prstGeom prst="rect">
                      <a:avLst/>
                    </a:prstGeom>
                  </pic:spPr>
                </pic:pic>
              </a:graphicData>
            </a:graphic>
          </wp:inline>
        </w:drawing>
      </w:r>
    </w:p>
    <w:p w14:paraId="76017643" w14:textId="25C16BEE" w:rsidR="00D53D83" w:rsidRDefault="00D53D83">
      <w:pPr>
        <w:rPr>
          <w:b/>
        </w:rPr>
      </w:pPr>
      <w:r w:rsidRPr="00D53D83">
        <w:rPr>
          <w:b/>
          <w:noProof/>
        </w:rPr>
        <w:drawing>
          <wp:inline distT="0" distB="0" distL="0" distR="0" wp14:anchorId="5307CECD" wp14:editId="49B4522D">
            <wp:extent cx="5731510" cy="4321175"/>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1"/>
                    <a:stretch>
                      <a:fillRect/>
                    </a:stretch>
                  </pic:blipFill>
                  <pic:spPr>
                    <a:xfrm>
                      <a:off x="0" y="0"/>
                      <a:ext cx="5731510" cy="4321175"/>
                    </a:xfrm>
                    <a:prstGeom prst="rect">
                      <a:avLst/>
                    </a:prstGeom>
                  </pic:spPr>
                </pic:pic>
              </a:graphicData>
            </a:graphic>
          </wp:inline>
        </w:drawing>
      </w:r>
    </w:p>
    <w:p w14:paraId="08564C4D" w14:textId="50EE4A0A" w:rsidR="00D53D83" w:rsidRDefault="00D53D83">
      <w:pPr>
        <w:rPr>
          <w:b/>
        </w:rPr>
      </w:pPr>
      <w:r w:rsidRPr="00D53D83">
        <w:rPr>
          <w:b/>
          <w:noProof/>
        </w:rPr>
        <w:lastRenderedPageBreak/>
        <w:drawing>
          <wp:inline distT="0" distB="0" distL="0" distR="0" wp14:anchorId="5D67F148" wp14:editId="75E0ECED">
            <wp:extent cx="5731510" cy="4321175"/>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2"/>
                    <a:stretch>
                      <a:fillRect/>
                    </a:stretch>
                  </pic:blipFill>
                  <pic:spPr>
                    <a:xfrm>
                      <a:off x="0" y="0"/>
                      <a:ext cx="5731510" cy="4321175"/>
                    </a:xfrm>
                    <a:prstGeom prst="rect">
                      <a:avLst/>
                    </a:prstGeom>
                  </pic:spPr>
                </pic:pic>
              </a:graphicData>
            </a:graphic>
          </wp:inline>
        </w:drawing>
      </w:r>
    </w:p>
    <w:p w14:paraId="609B4AE8" w14:textId="0DCD7832" w:rsidR="00D53D83" w:rsidRDefault="00BA4B15">
      <w:pPr>
        <w:rPr>
          <w:b/>
        </w:rPr>
      </w:pPr>
      <w:r w:rsidRPr="00BA4B15">
        <w:rPr>
          <w:b/>
          <w:noProof/>
        </w:rPr>
        <w:drawing>
          <wp:inline distT="0" distB="0" distL="0" distR="0" wp14:anchorId="1E88D0FC" wp14:editId="073472C2">
            <wp:extent cx="5731510" cy="429387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3"/>
                    <a:stretch>
                      <a:fillRect/>
                    </a:stretch>
                  </pic:blipFill>
                  <pic:spPr>
                    <a:xfrm>
                      <a:off x="0" y="0"/>
                      <a:ext cx="5731510" cy="4293870"/>
                    </a:xfrm>
                    <a:prstGeom prst="rect">
                      <a:avLst/>
                    </a:prstGeom>
                  </pic:spPr>
                </pic:pic>
              </a:graphicData>
            </a:graphic>
          </wp:inline>
        </w:drawing>
      </w:r>
    </w:p>
    <w:p w14:paraId="58CA71BA" w14:textId="158C516B" w:rsidR="00D53D83" w:rsidRDefault="00BA4B15">
      <w:pPr>
        <w:rPr>
          <w:b/>
        </w:rPr>
      </w:pPr>
      <w:r w:rsidRPr="00BA4B15">
        <w:rPr>
          <w:b/>
          <w:noProof/>
        </w:rPr>
        <w:lastRenderedPageBreak/>
        <w:drawing>
          <wp:inline distT="0" distB="0" distL="0" distR="0" wp14:anchorId="431C3530" wp14:editId="05D9CBD0">
            <wp:extent cx="5731510" cy="4293870"/>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4"/>
                    <a:stretch>
                      <a:fillRect/>
                    </a:stretch>
                  </pic:blipFill>
                  <pic:spPr>
                    <a:xfrm>
                      <a:off x="0" y="0"/>
                      <a:ext cx="5731510" cy="4293870"/>
                    </a:xfrm>
                    <a:prstGeom prst="rect">
                      <a:avLst/>
                    </a:prstGeom>
                  </pic:spPr>
                </pic:pic>
              </a:graphicData>
            </a:graphic>
          </wp:inline>
        </w:drawing>
      </w:r>
    </w:p>
    <w:p w14:paraId="60F267DC" w14:textId="24DA0DF1" w:rsidR="00D53D83" w:rsidRDefault="00BA4B15">
      <w:pPr>
        <w:rPr>
          <w:b/>
        </w:rPr>
      </w:pPr>
      <w:r w:rsidRPr="00BA4B15">
        <w:rPr>
          <w:b/>
          <w:noProof/>
        </w:rPr>
        <w:drawing>
          <wp:inline distT="0" distB="0" distL="0" distR="0" wp14:anchorId="5C559231" wp14:editId="2B8E82A2">
            <wp:extent cx="5731510" cy="429387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15"/>
                    <a:stretch>
                      <a:fillRect/>
                    </a:stretch>
                  </pic:blipFill>
                  <pic:spPr>
                    <a:xfrm>
                      <a:off x="0" y="0"/>
                      <a:ext cx="5731510" cy="4293870"/>
                    </a:xfrm>
                    <a:prstGeom prst="rect">
                      <a:avLst/>
                    </a:prstGeom>
                  </pic:spPr>
                </pic:pic>
              </a:graphicData>
            </a:graphic>
          </wp:inline>
        </w:drawing>
      </w:r>
    </w:p>
    <w:p w14:paraId="2D623195" w14:textId="5EDEF59D" w:rsidR="00D53D83" w:rsidRDefault="00D53D83">
      <w:pPr>
        <w:rPr>
          <w:b/>
        </w:rPr>
      </w:pPr>
      <w:r w:rsidRPr="00D53D83">
        <w:rPr>
          <w:b/>
          <w:noProof/>
        </w:rPr>
        <w:lastRenderedPageBreak/>
        <w:drawing>
          <wp:inline distT="0" distB="0" distL="0" distR="0" wp14:anchorId="01566EE6" wp14:editId="448935BA">
            <wp:extent cx="5731510" cy="4293870"/>
            <wp:effectExtent l="0" t="0" r="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pic:nvPicPr>
                  <pic:blipFill>
                    <a:blip r:embed="rId16"/>
                    <a:stretch>
                      <a:fillRect/>
                    </a:stretch>
                  </pic:blipFill>
                  <pic:spPr>
                    <a:xfrm>
                      <a:off x="0" y="0"/>
                      <a:ext cx="5731510" cy="4293870"/>
                    </a:xfrm>
                    <a:prstGeom prst="rect">
                      <a:avLst/>
                    </a:prstGeom>
                  </pic:spPr>
                </pic:pic>
              </a:graphicData>
            </a:graphic>
          </wp:inline>
        </w:drawing>
      </w:r>
    </w:p>
    <w:p w14:paraId="2A816818" w14:textId="098F4232" w:rsidR="00D53D83" w:rsidRDefault="00D53D83">
      <w:pPr>
        <w:rPr>
          <w:b/>
        </w:rPr>
      </w:pPr>
      <w:r w:rsidRPr="00D53D83">
        <w:rPr>
          <w:b/>
          <w:noProof/>
        </w:rPr>
        <w:drawing>
          <wp:inline distT="0" distB="0" distL="0" distR="0" wp14:anchorId="6B8D193F" wp14:editId="20F59CDB">
            <wp:extent cx="5731510" cy="4293870"/>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7"/>
                    <a:stretch>
                      <a:fillRect/>
                    </a:stretch>
                  </pic:blipFill>
                  <pic:spPr>
                    <a:xfrm>
                      <a:off x="0" y="0"/>
                      <a:ext cx="5731510" cy="4293870"/>
                    </a:xfrm>
                    <a:prstGeom prst="rect">
                      <a:avLst/>
                    </a:prstGeom>
                  </pic:spPr>
                </pic:pic>
              </a:graphicData>
            </a:graphic>
          </wp:inline>
        </w:drawing>
      </w:r>
    </w:p>
    <w:p w14:paraId="57EB3A53" w14:textId="31B77A99" w:rsidR="00D53D83" w:rsidRDefault="00D53D83">
      <w:pPr>
        <w:rPr>
          <w:b/>
        </w:rPr>
      </w:pPr>
      <w:r w:rsidRPr="00D53D83">
        <w:rPr>
          <w:b/>
          <w:noProof/>
        </w:rPr>
        <w:lastRenderedPageBreak/>
        <w:drawing>
          <wp:inline distT="0" distB="0" distL="0" distR="0" wp14:anchorId="4C4830F6" wp14:editId="182A8185">
            <wp:extent cx="5731510" cy="4293870"/>
            <wp:effectExtent l="0" t="0" r="0" b="0"/>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18"/>
                    <a:stretch>
                      <a:fillRect/>
                    </a:stretch>
                  </pic:blipFill>
                  <pic:spPr>
                    <a:xfrm>
                      <a:off x="0" y="0"/>
                      <a:ext cx="5731510" cy="4293870"/>
                    </a:xfrm>
                    <a:prstGeom prst="rect">
                      <a:avLst/>
                    </a:prstGeom>
                  </pic:spPr>
                </pic:pic>
              </a:graphicData>
            </a:graphic>
          </wp:inline>
        </w:drawing>
      </w:r>
    </w:p>
    <w:p w14:paraId="66E70AA8" w14:textId="23073A78" w:rsidR="00D53D83" w:rsidRDefault="00D53D83">
      <w:pPr>
        <w:rPr>
          <w:b/>
        </w:rPr>
      </w:pPr>
      <w:r w:rsidRPr="00D53D83">
        <w:rPr>
          <w:b/>
          <w:noProof/>
        </w:rPr>
        <w:drawing>
          <wp:inline distT="0" distB="0" distL="0" distR="0" wp14:anchorId="08F3C7AA" wp14:editId="0F0DE497">
            <wp:extent cx="5731510" cy="4293870"/>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9"/>
                    <a:stretch>
                      <a:fillRect/>
                    </a:stretch>
                  </pic:blipFill>
                  <pic:spPr>
                    <a:xfrm>
                      <a:off x="0" y="0"/>
                      <a:ext cx="5731510" cy="4293870"/>
                    </a:xfrm>
                    <a:prstGeom prst="rect">
                      <a:avLst/>
                    </a:prstGeom>
                  </pic:spPr>
                </pic:pic>
              </a:graphicData>
            </a:graphic>
          </wp:inline>
        </w:drawing>
      </w:r>
    </w:p>
    <w:p w14:paraId="675AC2C1" w14:textId="2FFBF359" w:rsidR="00D53D83" w:rsidRDefault="00D53D83">
      <w:pPr>
        <w:rPr>
          <w:b/>
        </w:rPr>
      </w:pPr>
      <w:r w:rsidRPr="00D53D83">
        <w:rPr>
          <w:b/>
          <w:noProof/>
        </w:rPr>
        <w:lastRenderedPageBreak/>
        <w:drawing>
          <wp:inline distT="0" distB="0" distL="0" distR="0" wp14:anchorId="6FB3797E" wp14:editId="5E0BCBF3">
            <wp:extent cx="5731510" cy="429387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0"/>
                    <a:stretch>
                      <a:fillRect/>
                    </a:stretch>
                  </pic:blipFill>
                  <pic:spPr>
                    <a:xfrm>
                      <a:off x="0" y="0"/>
                      <a:ext cx="5731510" cy="4293870"/>
                    </a:xfrm>
                    <a:prstGeom prst="rect">
                      <a:avLst/>
                    </a:prstGeom>
                  </pic:spPr>
                </pic:pic>
              </a:graphicData>
            </a:graphic>
          </wp:inline>
        </w:drawing>
      </w:r>
    </w:p>
    <w:p w14:paraId="06FF9217" w14:textId="1E4EE632" w:rsidR="00D53D83" w:rsidRDefault="00D53D83">
      <w:pPr>
        <w:rPr>
          <w:b/>
        </w:rPr>
      </w:pPr>
    </w:p>
    <w:p w14:paraId="7FDB6216" w14:textId="77777777" w:rsidR="00D766E5" w:rsidRDefault="00D766E5">
      <w:pPr>
        <w:rPr>
          <w:b/>
        </w:rPr>
      </w:pPr>
    </w:p>
    <w:p w14:paraId="70F05091" w14:textId="5366B657" w:rsidR="00D53D83" w:rsidRDefault="00D53D83">
      <w:pPr>
        <w:rPr>
          <w:b/>
        </w:rPr>
      </w:pPr>
      <w:r>
        <w:rPr>
          <w:b/>
        </w:rPr>
        <w:br w:type="page"/>
      </w:r>
      <w:r w:rsidR="00D766E5" w:rsidRPr="00D766E5">
        <w:rPr>
          <w:b/>
        </w:rPr>
        <w:lastRenderedPageBreak/>
        <w:drawing>
          <wp:inline distT="0" distB="0" distL="0" distR="0" wp14:anchorId="175830C3" wp14:editId="2926DFDC">
            <wp:extent cx="5731510" cy="431038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1"/>
                    <a:stretch>
                      <a:fillRect/>
                    </a:stretch>
                  </pic:blipFill>
                  <pic:spPr>
                    <a:xfrm>
                      <a:off x="0" y="0"/>
                      <a:ext cx="5731510" cy="4310380"/>
                    </a:xfrm>
                    <a:prstGeom prst="rect">
                      <a:avLst/>
                    </a:prstGeom>
                  </pic:spPr>
                </pic:pic>
              </a:graphicData>
            </a:graphic>
          </wp:inline>
        </w:drawing>
      </w:r>
    </w:p>
    <w:p w14:paraId="266E0305" w14:textId="6E9403BC" w:rsidR="00D766E5" w:rsidRDefault="00D766E5">
      <w:pPr>
        <w:rPr>
          <w:b/>
        </w:rPr>
      </w:pPr>
      <w:r w:rsidRPr="00D766E5">
        <w:rPr>
          <w:b/>
        </w:rPr>
        <w:drawing>
          <wp:inline distT="0" distB="0" distL="0" distR="0" wp14:anchorId="66229AB1" wp14:editId="333AB73A">
            <wp:extent cx="5731510" cy="4310380"/>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2"/>
                    <a:stretch>
                      <a:fillRect/>
                    </a:stretch>
                  </pic:blipFill>
                  <pic:spPr>
                    <a:xfrm>
                      <a:off x="0" y="0"/>
                      <a:ext cx="5731510" cy="4310380"/>
                    </a:xfrm>
                    <a:prstGeom prst="rect">
                      <a:avLst/>
                    </a:prstGeom>
                  </pic:spPr>
                </pic:pic>
              </a:graphicData>
            </a:graphic>
          </wp:inline>
        </w:drawing>
      </w:r>
    </w:p>
    <w:p w14:paraId="3F603111" w14:textId="1AE15BC7" w:rsidR="00D766E5" w:rsidRDefault="00D766E5">
      <w:pPr>
        <w:rPr>
          <w:b/>
        </w:rPr>
      </w:pPr>
      <w:r w:rsidRPr="00D766E5">
        <w:rPr>
          <w:b/>
        </w:rPr>
        <w:lastRenderedPageBreak/>
        <w:drawing>
          <wp:inline distT="0" distB="0" distL="0" distR="0" wp14:anchorId="75260339" wp14:editId="6AF6D8A0">
            <wp:extent cx="5731510" cy="431038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3"/>
                    <a:stretch>
                      <a:fillRect/>
                    </a:stretch>
                  </pic:blipFill>
                  <pic:spPr>
                    <a:xfrm>
                      <a:off x="0" y="0"/>
                      <a:ext cx="5731510" cy="4310380"/>
                    </a:xfrm>
                    <a:prstGeom prst="rect">
                      <a:avLst/>
                    </a:prstGeom>
                  </pic:spPr>
                </pic:pic>
              </a:graphicData>
            </a:graphic>
          </wp:inline>
        </w:drawing>
      </w:r>
    </w:p>
    <w:p w14:paraId="528A9943" w14:textId="36D77471" w:rsidR="00D766E5" w:rsidRDefault="00D766E5">
      <w:pPr>
        <w:rPr>
          <w:b/>
        </w:rPr>
      </w:pPr>
      <w:r w:rsidRPr="00D766E5">
        <w:rPr>
          <w:b/>
        </w:rPr>
        <w:drawing>
          <wp:inline distT="0" distB="0" distL="0" distR="0" wp14:anchorId="029ADAD6" wp14:editId="4AA6CD3C">
            <wp:extent cx="5731510" cy="431038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4"/>
                    <a:stretch>
                      <a:fillRect/>
                    </a:stretch>
                  </pic:blipFill>
                  <pic:spPr>
                    <a:xfrm>
                      <a:off x="0" y="0"/>
                      <a:ext cx="5731510" cy="4310380"/>
                    </a:xfrm>
                    <a:prstGeom prst="rect">
                      <a:avLst/>
                    </a:prstGeom>
                  </pic:spPr>
                </pic:pic>
              </a:graphicData>
            </a:graphic>
          </wp:inline>
        </w:drawing>
      </w:r>
    </w:p>
    <w:p w14:paraId="6D0480C8" w14:textId="150B826D" w:rsidR="002566A0" w:rsidRPr="007B5264" w:rsidRDefault="007B5264">
      <w:pPr>
        <w:rPr>
          <w:b/>
        </w:rPr>
      </w:pPr>
      <w:r w:rsidRPr="007B5264">
        <w:rPr>
          <w:b/>
        </w:rPr>
        <w:lastRenderedPageBreak/>
        <w:t>References</w:t>
      </w:r>
      <w:r w:rsidR="00FD3B05">
        <w:rPr>
          <w:b/>
        </w:rPr>
        <w:t xml:space="preserve">    </w:t>
      </w:r>
    </w:p>
    <w:p w14:paraId="60CD6A19" w14:textId="77777777" w:rsidR="00440920" w:rsidRDefault="00852219" w:rsidP="00A74EFF">
      <w:pPr>
        <w:rPr>
          <w:rFonts w:ascii="Calibri" w:hAnsi="Calibri" w:cs="Calibri"/>
          <w:color w:val="000000"/>
        </w:rPr>
      </w:pPr>
      <w:r>
        <w:rPr>
          <w:rFonts w:ascii="Calibri" w:hAnsi="Calibri" w:cs="Calibri"/>
          <w:color w:val="000000"/>
        </w:rPr>
        <w:t xml:space="preserve">Ba-Diop et </w:t>
      </w:r>
      <w:r w:rsidRPr="00A74EFF">
        <w:rPr>
          <w:rFonts w:ascii="Calibri" w:hAnsi="Calibri" w:cs="Calibri"/>
          <w:color w:val="000000"/>
        </w:rPr>
        <w:t>al</w:t>
      </w:r>
      <w:r w:rsidR="00A74EFF">
        <w:rPr>
          <w:rFonts w:ascii="Calibri" w:hAnsi="Calibri" w:cs="Calibri"/>
          <w:color w:val="000000"/>
        </w:rPr>
        <w:t xml:space="preserve">. </w:t>
      </w:r>
      <w:r w:rsidRPr="00A74EFF">
        <w:rPr>
          <w:rFonts w:ascii="Calibri" w:hAnsi="Calibri" w:cs="Calibri"/>
          <w:color w:val="000000"/>
        </w:rPr>
        <w:t xml:space="preserve"> </w:t>
      </w:r>
      <w:r w:rsidR="00A74EFF" w:rsidRPr="00A74EFF">
        <w:rPr>
          <w:rFonts w:ascii="Calibri" w:hAnsi="Calibri" w:cs="Calibri"/>
          <w:bCs/>
          <w:color w:val="000000"/>
        </w:rPr>
        <w:t>Epidemiology, causes, and treatment of epilepsy in</w:t>
      </w:r>
      <w:r w:rsidR="00A74EFF">
        <w:rPr>
          <w:rFonts w:ascii="Calibri" w:hAnsi="Calibri" w:cs="Calibri"/>
          <w:bCs/>
          <w:color w:val="000000"/>
        </w:rPr>
        <w:t xml:space="preserve"> </w:t>
      </w:r>
      <w:r w:rsidR="00A74EFF" w:rsidRPr="00A74EFF">
        <w:rPr>
          <w:rFonts w:ascii="Calibri" w:hAnsi="Calibri" w:cs="Calibri"/>
          <w:bCs/>
          <w:color w:val="000000"/>
        </w:rPr>
        <w:t>sub-Saharan Africa.</w:t>
      </w:r>
      <w:r w:rsidR="00A74EFF">
        <w:rPr>
          <w:rFonts w:ascii="Calibri" w:hAnsi="Calibri" w:cs="Calibri"/>
          <w:b/>
          <w:bCs/>
          <w:color w:val="000000"/>
        </w:rPr>
        <w:t xml:space="preserve">  </w:t>
      </w:r>
      <w:r w:rsidR="00A74EFF" w:rsidRPr="00A74EFF">
        <w:rPr>
          <w:rFonts w:ascii="Calibri" w:hAnsi="Calibri" w:cs="Calibri"/>
          <w:bCs/>
          <w:iCs/>
          <w:color w:val="000000"/>
        </w:rPr>
        <w:t xml:space="preserve">Lancet </w:t>
      </w:r>
      <w:proofErr w:type="spellStart"/>
      <w:r w:rsidR="00A74EFF" w:rsidRPr="00A74EFF">
        <w:rPr>
          <w:rFonts w:ascii="Calibri" w:hAnsi="Calibri" w:cs="Calibri"/>
          <w:bCs/>
          <w:iCs/>
          <w:color w:val="000000"/>
        </w:rPr>
        <w:t>Neurol</w:t>
      </w:r>
      <w:proofErr w:type="spellEnd"/>
      <w:r w:rsidR="00A74EFF" w:rsidRPr="00A74EFF">
        <w:rPr>
          <w:rFonts w:ascii="Calibri" w:hAnsi="Calibri" w:cs="Calibri"/>
          <w:bCs/>
          <w:iCs/>
          <w:color w:val="000000"/>
        </w:rPr>
        <w:t xml:space="preserve"> </w:t>
      </w:r>
      <w:r w:rsidR="00A74EFF" w:rsidRPr="00A74EFF">
        <w:rPr>
          <w:rFonts w:ascii="Calibri" w:hAnsi="Calibri" w:cs="Calibri"/>
          <w:bCs/>
          <w:color w:val="000000"/>
        </w:rPr>
        <w:t>2014; 13: 1029–</w:t>
      </w:r>
      <w:proofErr w:type="gramStart"/>
      <w:r w:rsidR="00A74EFF" w:rsidRPr="00A74EFF">
        <w:rPr>
          <w:rFonts w:ascii="Calibri" w:hAnsi="Calibri" w:cs="Calibri"/>
          <w:bCs/>
          <w:color w:val="000000"/>
        </w:rPr>
        <w:t>44</w:t>
      </w:r>
      <w:r w:rsidR="00A74EFF">
        <w:rPr>
          <w:rFonts w:ascii="Calibri" w:hAnsi="Calibri" w:cs="Calibri"/>
          <w:b/>
          <w:bCs/>
          <w:color w:val="000000"/>
        </w:rPr>
        <w:t xml:space="preserve">  </w:t>
      </w:r>
      <w:r>
        <w:rPr>
          <w:rFonts w:ascii="Calibri" w:hAnsi="Calibri" w:cs="Calibri"/>
          <w:color w:val="000000"/>
        </w:rPr>
        <w:t>2014</w:t>
      </w:r>
      <w:proofErr w:type="gramEnd"/>
    </w:p>
    <w:p w14:paraId="436C1B39" w14:textId="77777777" w:rsidR="00133662" w:rsidRDefault="00133662" w:rsidP="00133662">
      <w:pPr>
        <w:rPr>
          <w:bCs/>
        </w:rPr>
      </w:pPr>
      <w:r>
        <w:rPr>
          <w:bCs/>
        </w:rPr>
        <w:t xml:space="preserve">Dent et al.  </w:t>
      </w:r>
      <w:r w:rsidRPr="00724EA1">
        <w:rPr>
          <w:bCs/>
        </w:rPr>
        <w:t>Prevalence of Active Epilepsy in a Rural Area in South Tanzania:</w:t>
      </w:r>
      <w:r>
        <w:rPr>
          <w:bCs/>
        </w:rPr>
        <w:t xml:space="preserve"> </w:t>
      </w:r>
      <w:r w:rsidRPr="00724EA1">
        <w:rPr>
          <w:bCs/>
        </w:rPr>
        <w:t>A Door-to-Door Survey</w:t>
      </w:r>
      <w:r>
        <w:rPr>
          <w:bCs/>
        </w:rPr>
        <w:t xml:space="preserve"> </w:t>
      </w:r>
      <w:proofErr w:type="spellStart"/>
      <w:proofErr w:type="gramStart"/>
      <w:r w:rsidRPr="00724EA1">
        <w:rPr>
          <w:bCs/>
        </w:rPr>
        <w:t>E</w:t>
      </w:r>
      <w:r>
        <w:rPr>
          <w:bCs/>
        </w:rPr>
        <w:t>pilepsia</w:t>
      </w:r>
      <w:proofErr w:type="spellEnd"/>
      <w:r>
        <w:rPr>
          <w:bCs/>
        </w:rPr>
        <w:t xml:space="preserve">  2005</w:t>
      </w:r>
      <w:proofErr w:type="gramEnd"/>
      <w:r>
        <w:rPr>
          <w:bCs/>
        </w:rPr>
        <w:t>, 46(12):1963–1969.</w:t>
      </w:r>
    </w:p>
    <w:p w14:paraId="255D20E4" w14:textId="77777777" w:rsidR="00133662" w:rsidRPr="00123F59" w:rsidRDefault="00133662" w:rsidP="00133662">
      <w:pPr>
        <w:rPr>
          <w:bCs/>
          <w:lang w:val="fr-FR"/>
        </w:rPr>
      </w:pPr>
      <w:r w:rsidRPr="00123F59">
        <w:rPr>
          <w:bCs/>
          <w:lang w:val="fr-FR"/>
        </w:rPr>
        <w:t>DHS.  Malawi 2010, 2015/</w:t>
      </w:r>
      <w:proofErr w:type="gramStart"/>
      <w:r w:rsidRPr="00123F59">
        <w:rPr>
          <w:bCs/>
          <w:lang w:val="fr-FR"/>
        </w:rPr>
        <w:t>16  https://dhsprogram.com/</w:t>
      </w:r>
      <w:proofErr w:type="gramEnd"/>
    </w:p>
    <w:p w14:paraId="00C393BD" w14:textId="77777777" w:rsidR="00133662" w:rsidRDefault="00133662" w:rsidP="00A74EFF">
      <w:pPr>
        <w:rPr>
          <w:rFonts w:ascii="Calibri" w:hAnsi="Calibri" w:cs="Calibri"/>
        </w:rPr>
      </w:pPr>
      <w:r>
        <w:rPr>
          <w:rFonts w:ascii="Calibri" w:hAnsi="Calibri" w:cs="Calibri"/>
        </w:rPr>
        <w:t xml:space="preserve">Faught et al.  </w:t>
      </w:r>
      <w:r w:rsidRPr="00A74EFF">
        <w:rPr>
          <w:rFonts w:ascii="Calibri" w:hAnsi="Calibri" w:cs="Calibri"/>
        </w:rPr>
        <w:t>Patient characteristics and treatment patterns in patients with newly</w:t>
      </w:r>
      <w:r>
        <w:rPr>
          <w:rFonts w:ascii="Calibri" w:hAnsi="Calibri" w:cs="Calibri"/>
        </w:rPr>
        <w:t xml:space="preserve"> </w:t>
      </w:r>
      <w:r w:rsidRPr="00A74EFF">
        <w:rPr>
          <w:rFonts w:ascii="Calibri" w:hAnsi="Calibri" w:cs="Calibri"/>
        </w:rPr>
        <w:t>diagnosed epilepsy: A US database analysis</w:t>
      </w:r>
      <w:r>
        <w:rPr>
          <w:rFonts w:ascii="Calibri" w:hAnsi="Calibri" w:cs="Calibri"/>
        </w:rPr>
        <w:t xml:space="preserve">.  Epilepsy &amp; </w:t>
      </w:r>
      <w:proofErr w:type="spellStart"/>
      <w:r>
        <w:rPr>
          <w:rFonts w:ascii="Calibri" w:hAnsi="Calibri" w:cs="Calibri"/>
        </w:rPr>
        <w:t>Behavior</w:t>
      </w:r>
      <w:proofErr w:type="spellEnd"/>
      <w:r>
        <w:rPr>
          <w:rFonts w:ascii="Calibri" w:hAnsi="Calibri" w:cs="Calibri"/>
        </w:rPr>
        <w:t xml:space="preserve"> 2018; 85</w:t>
      </w:r>
      <w:r w:rsidRPr="00A74EFF">
        <w:rPr>
          <w:rFonts w:ascii="Calibri" w:hAnsi="Calibri" w:cs="Calibri"/>
        </w:rPr>
        <w:t xml:space="preserve"> 37–44</w:t>
      </w:r>
      <w:r>
        <w:rPr>
          <w:rFonts w:ascii="Calibri" w:hAnsi="Calibri" w:cs="Calibri"/>
        </w:rPr>
        <w:t>.</w:t>
      </w:r>
    </w:p>
    <w:p w14:paraId="6A076305" w14:textId="77777777" w:rsidR="00133662" w:rsidRPr="00133662" w:rsidRDefault="00133662" w:rsidP="00A74EFF">
      <w:pPr>
        <w:rPr>
          <w:bCs/>
        </w:rPr>
      </w:pPr>
      <w:r>
        <w:rPr>
          <w:bCs/>
        </w:rPr>
        <w:t xml:space="preserve">GBD 2016 Epilepsy Collaborators.  </w:t>
      </w:r>
      <w:r w:rsidRPr="00724EA1">
        <w:rPr>
          <w:bCs/>
        </w:rPr>
        <w:t>Global, regional, and national burden of epilepsy,</w:t>
      </w:r>
      <w:r>
        <w:rPr>
          <w:bCs/>
        </w:rPr>
        <w:t xml:space="preserve"> </w:t>
      </w:r>
      <w:r w:rsidRPr="00724EA1">
        <w:rPr>
          <w:bCs/>
        </w:rPr>
        <w:t>1990–2016: a systematic analysis for the Global Burden of</w:t>
      </w:r>
      <w:r>
        <w:rPr>
          <w:bCs/>
        </w:rPr>
        <w:t xml:space="preserve"> </w:t>
      </w:r>
      <w:r w:rsidRPr="00724EA1">
        <w:rPr>
          <w:bCs/>
        </w:rPr>
        <w:t>Disease Study 2016</w:t>
      </w:r>
      <w:r>
        <w:rPr>
          <w:bCs/>
        </w:rPr>
        <w:t xml:space="preserve"> Lancet </w:t>
      </w:r>
      <w:proofErr w:type="gramStart"/>
      <w:r>
        <w:rPr>
          <w:bCs/>
        </w:rPr>
        <w:t xml:space="preserve">Neurology  </w:t>
      </w:r>
      <w:r w:rsidRPr="00724EA1">
        <w:rPr>
          <w:bCs/>
        </w:rPr>
        <w:t>18</w:t>
      </w:r>
      <w:proofErr w:type="gramEnd"/>
      <w:r w:rsidRPr="00724EA1">
        <w:rPr>
          <w:bCs/>
        </w:rPr>
        <w:t>: 357–75</w:t>
      </w:r>
      <w:r>
        <w:rPr>
          <w:b/>
          <w:bCs/>
        </w:rPr>
        <w:t xml:space="preserve"> </w:t>
      </w:r>
      <w:r>
        <w:rPr>
          <w:bCs/>
        </w:rPr>
        <w:t>2019</w:t>
      </w:r>
    </w:p>
    <w:p w14:paraId="386E9AD9" w14:textId="77777777" w:rsidR="00133662" w:rsidRDefault="00133662" w:rsidP="00A74EFF">
      <w:pPr>
        <w:rPr>
          <w:bCs/>
        </w:rPr>
      </w:pPr>
      <w:proofErr w:type="spellStart"/>
      <w:r>
        <w:rPr>
          <w:bCs/>
        </w:rPr>
        <w:t>Jost</w:t>
      </w:r>
      <w:proofErr w:type="spellEnd"/>
      <w:r>
        <w:rPr>
          <w:bCs/>
        </w:rPr>
        <w:t xml:space="preserve"> et al.  </w:t>
      </w:r>
      <w:r w:rsidRPr="00724EA1">
        <w:rPr>
          <w:bCs/>
        </w:rPr>
        <w:t>Interventional programs to improve therapeutic management of people with epilepsy in low- and middle-income countries</w:t>
      </w:r>
      <w:r>
        <w:rPr>
          <w:bCs/>
        </w:rPr>
        <w:t xml:space="preserve">   Epilepsy &amp; </w:t>
      </w:r>
      <w:proofErr w:type="spellStart"/>
      <w:r>
        <w:rPr>
          <w:bCs/>
        </w:rPr>
        <w:t>Behavior</w:t>
      </w:r>
      <w:proofErr w:type="spellEnd"/>
      <w:r>
        <w:rPr>
          <w:bCs/>
        </w:rPr>
        <w:t xml:space="preserve"> 2018; </w:t>
      </w:r>
      <w:r w:rsidRPr="00724EA1">
        <w:rPr>
          <w:bCs/>
        </w:rPr>
        <w:t>337-</w:t>
      </w:r>
      <w:proofErr w:type="gramStart"/>
      <w:r w:rsidRPr="00724EA1">
        <w:rPr>
          <w:bCs/>
        </w:rPr>
        <w:t>345</w:t>
      </w:r>
      <w:r>
        <w:rPr>
          <w:bCs/>
        </w:rPr>
        <w:t xml:space="preserve">  </w:t>
      </w:r>
      <w:r w:rsidRPr="00724EA1">
        <w:rPr>
          <w:bCs/>
        </w:rPr>
        <w:t>DOI</w:t>
      </w:r>
      <w:proofErr w:type="gramEnd"/>
      <w:r w:rsidRPr="00724EA1">
        <w:rPr>
          <w:bCs/>
        </w:rPr>
        <w:t>: 10.1016/j.yebeh.2018.01.011</w:t>
      </w:r>
      <w:r>
        <w:rPr>
          <w:bCs/>
        </w:rPr>
        <w:t>2018</w:t>
      </w:r>
    </w:p>
    <w:p w14:paraId="06374895" w14:textId="77777777" w:rsidR="00133662" w:rsidRPr="00133662" w:rsidRDefault="00133662" w:rsidP="00A74EFF">
      <w:pPr>
        <w:rPr>
          <w:bCs/>
        </w:rPr>
      </w:pPr>
      <w:r>
        <w:rPr>
          <w:bCs/>
        </w:rPr>
        <w:t xml:space="preserve">Munthali et al.   </w:t>
      </w:r>
      <w:r w:rsidRPr="00724EA1">
        <w:rPr>
          <w:bCs/>
        </w:rPr>
        <w:t>Seeking</w:t>
      </w:r>
      <w:r>
        <w:rPr>
          <w:bCs/>
        </w:rPr>
        <w:t xml:space="preserve"> </w:t>
      </w:r>
      <w:r w:rsidRPr="00724EA1">
        <w:rPr>
          <w:bCs/>
        </w:rPr>
        <w:t>care for epilepsy and its</w:t>
      </w:r>
      <w:r>
        <w:rPr>
          <w:bCs/>
        </w:rPr>
        <w:t xml:space="preserve"> </w:t>
      </w:r>
      <w:r w:rsidRPr="00724EA1">
        <w:rPr>
          <w:bCs/>
        </w:rPr>
        <w:t>impacts on households in</w:t>
      </w:r>
      <w:r>
        <w:rPr>
          <w:bCs/>
        </w:rPr>
        <w:t xml:space="preserve"> </w:t>
      </w:r>
      <w:r w:rsidRPr="00724EA1">
        <w:rPr>
          <w:bCs/>
        </w:rPr>
        <w:t>a rural district in southern</w:t>
      </w:r>
      <w:r>
        <w:rPr>
          <w:bCs/>
        </w:rPr>
        <w:t xml:space="preserve"> </w:t>
      </w:r>
      <w:r w:rsidRPr="00724EA1">
        <w:rPr>
          <w:bCs/>
        </w:rPr>
        <w:t>Malawi’, African Journal</w:t>
      </w:r>
      <w:r>
        <w:rPr>
          <w:bCs/>
        </w:rPr>
        <w:t xml:space="preserve"> </w:t>
      </w:r>
      <w:r w:rsidRPr="00724EA1">
        <w:rPr>
          <w:bCs/>
        </w:rPr>
        <w:t xml:space="preserve">of Disability </w:t>
      </w:r>
      <w:proofErr w:type="gramStart"/>
      <w:r>
        <w:rPr>
          <w:bCs/>
        </w:rPr>
        <w:t xml:space="preserve">2013  </w:t>
      </w:r>
      <w:r w:rsidRPr="00724EA1">
        <w:rPr>
          <w:bCs/>
        </w:rPr>
        <w:t>2</w:t>
      </w:r>
      <w:proofErr w:type="gramEnd"/>
      <w:r w:rsidRPr="00724EA1">
        <w:rPr>
          <w:bCs/>
        </w:rPr>
        <w:t>(1), Art. #54,</w:t>
      </w:r>
      <w:r>
        <w:rPr>
          <w:bCs/>
        </w:rPr>
        <w:t xml:space="preserve"> </w:t>
      </w:r>
      <w:r w:rsidRPr="00724EA1">
        <w:rPr>
          <w:bCs/>
        </w:rPr>
        <w:t xml:space="preserve">8 pages. </w:t>
      </w:r>
      <w:hyperlink r:id="rId25" w:history="1">
        <w:r w:rsidRPr="00F82A17">
          <w:rPr>
            <w:rStyle w:val="Hyperlink"/>
            <w:bCs/>
          </w:rPr>
          <w:t>http://dx.doi</w:t>
        </w:r>
      </w:hyperlink>
      <w:r w:rsidRPr="00724EA1">
        <w:rPr>
          <w:bCs/>
        </w:rPr>
        <w:t>.</w:t>
      </w:r>
      <w:r>
        <w:rPr>
          <w:bCs/>
        </w:rPr>
        <w:t xml:space="preserve"> </w:t>
      </w:r>
      <w:r w:rsidRPr="00724EA1">
        <w:rPr>
          <w:bCs/>
        </w:rPr>
        <w:t>org/10.4102/</w:t>
      </w:r>
      <w:proofErr w:type="gramStart"/>
      <w:r w:rsidRPr="00724EA1">
        <w:rPr>
          <w:bCs/>
        </w:rPr>
        <w:t>ajod.v</w:t>
      </w:r>
      <w:proofErr w:type="gramEnd"/>
      <w:r w:rsidRPr="00724EA1">
        <w:rPr>
          <w:bCs/>
        </w:rPr>
        <w:t>2i1.54</w:t>
      </w:r>
    </w:p>
    <w:p w14:paraId="11E83620" w14:textId="77777777" w:rsidR="00852219" w:rsidRDefault="00852219" w:rsidP="00440920">
      <w:pPr>
        <w:rPr>
          <w:rFonts w:ascii="Calibri" w:hAnsi="Calibri" w:cs="Calibri"/>
          <w:color w:val="000000"/>
        </w:rPr>
      </w:pPr>
      <w:r>
        <w:rPr>
          <w:rFonts w:ascii="Calibri" w:hAnsi="Calibri" w:cs="Calibri"/>
          <w:color w:val="000000"/>
        </w:rPr>
        <w:t xml:space="preserve">Ngugi </w:t>
      </w:r>
      <w:proofErr w:type="gramStart"/>
      <w:r>
        <w:rPr>
          <w:rFonts w:ascii="Calibri" w:hAnsi="Calibri" w:cs="Calibri"/>
          <w:color w:val="000000"/>
        </w:rPr>
        <w:t>2012</w:t>
      </w:r>
      <w:r w:rsidR="00A74EFF">
        <w:rPr>
          <w:rFonts w:ascii="Calibri" w:hAnsi="Calibri" w:cs="Calibri"/>
          <w:color w:val="000000"/>
        </w:rPr>
        <w:t xml:space="preserve">  </w:t>
      </w:r>
      <w:r w:rsidR="00A74EFF">
        <w:t>Prevalence</w:t>
      </w:r>
      <w:proofErr w:type="gramEnd"/>
      <w:r w:rsidR="00A74EFF">
        <w:t xml:space="preserve">, incidence and mortality of epilepsy in four health and demographic surveillance sites in </w:t>
      </w:r>
      <w:proofErr w:type="spellStart"/>
      <w:r w:rsidR="00A74EFF">
        <w:t>subSaharan</w:t>
      </w:r>
      <w:proofErr w:type="spellEnd"/>
      <w:r w:rsidR="00A74EFF">
        <w:t xml:space="preserve"> Africa. PhD thesis, London School of Hygiene &amp; Tropical Medicine. </w:t>
      </w:r>
      <w:hyperlink r:id="rId26" w:history="1">
        <w:r w:rsidR="00A74EFF" w:rsidRPr="00F82A17">
          <w:rPr>
            <w:rStyle w:val="Hyperlink"/>
          </w:rPr>
          <w:t>https://researchonline.lshtm.ac.uk/682448/1/558374.pdf</w:t>
        </w:r>
      </w:hyperlink>
    </w:p>
    <w:p w14:paraId="147133BB" w14:textId="77777777" w:rsidR="00852219" w:rsidRDefault="00852219" w:rsidP="00A74EFF">
      <w:pPr>
        <w:rPr>
          <w:rFonts w:ascii="Calibri" w:hAnsi="Calibri" w:cs="Calibri"/>
          <w:color w:val="000000"/>
        </w:rPr>
      </w:pPr>
      <w:proofErr w:type="spellStart"/>
      <w:r>
        <w:rPr>
          <w:rFonts w:ascii="Calibri" w:hAnsi="Calibri" w:cs="Calibri"/>
          <w:color w:val="000000"/>
        </w:rPr>
        <w:t>Shorvon</w:t>
      </w:r>
      <w:proofErr w:type="spellEnd"/>
      <w:r>
        <w:rPr>
          <w:rFonts w:ascii="Calibri" w:hAnsi="Calibri" w:cs="Calibri"/>
          <w:color w:val="000000"/>
        </w:rPr>
        <w:t xml:space="preserve"> et al</w:t>
      </w:r>
      <w:r w:rsidR="00A74EFF">
        <w:rPr>
          <w:rFonts w:ascii="Calibri" w:hAnsi="Calibri" w:cs="Calibri"/>
          <w:color w:val="000000"/>
        </w:rPr>
        <w:t xml:space="preserve">.  </w:t>
      </w:r>
      <w:r w:rsidR="00A74EFF" w:rsidRPr="00A74EFF">
        <w:rPr>
          <w:rFonts w:ascii="Calibri" w:hAnsi="Calibri" w:cs="Calibri"/>
          <w:color w:val="000000"/>
        </w:rPr>
        <w:t>Antiepileptic drug treatment of generalized tonic–</w:t>
      </w:r>
      <w:proofErr w:type="spellStart"/>
      <w:r w:rsidR="00A74EFF" w:rsidRPr="00A74EFF">
        <w:rPr>
          <w:rFonts w:ascii="Calibri" w:hAnsi="Calibri" w:cs="Calibri"/>
          <w:color w:val="000000"/>
        </w:rPr>
        <w:t>clonic</w:t>
      </w:r>
      <w:proofErr w:type="spellEnd"/>
      <w:r w:rsidR="00A74EFF" w:rsidRPr="00A74EFF">
        <w:rPr>
          <w:rFonts w:ascii="Calibri" w:hAnsi="Calibri" w:cs="Calibri"/>
          <w:color w:val="000000"/>
        </w:rPr>
        <w:t xml:space="preserve"> seizures:</w:t>
      </w:r>
      <w:r w:rsidR="00A74EFF">
        <w:rPr>
          <w:rFonts w:ascii="Calibri" w:hAnsi="Calibri" w:cs="Calibri"/>
          <w:color w:val="000000"/>
        </w:rPr>
        <w:t xml:space="preserve"> </w:t>
      </w:r>
      <w:r w:rsidR="00A74EFF" w:rsidRPr="00A74EFF">
        <w:rPr>
          <w:rFonts w:ascii="Calibri" w:hAnsi="Calibri" w:cs="Calibri"/>
          <w:color w:val="000000"/>
        </w:rPr>
        <w:t>An evaluation of regulatory data and five criteria for drug selection</w:t>
      </w:r>
      <w:r w:rsidR="00A74EFF">
        <w:rPr>
          <w:rFonts w:ascii="Calibri" w:hAnsi="Calibri" w:cs="Calibri"/>
          <w:color w:val="000000"/>
        </w:rPr>
        <w:t xml:space="preserve">.  </w:t>
      </w:r>
      <w:r w:rsidR="00A74EFF" w:rsidRPr="00A74EFF">
        <w:rPr>
          <w:rFonts w:ascii="Calibri" w:hAnsi="Calibri" w:cs="Calibri"/>
          <w:color w:val="000000"/>
        </w:rPr>
        <w:t xml:space="preserve">Epilepsy &amp; </w:t>
      </w:r>
      <w:proofErr w:type="spellStart"/>
      <w:r w:rsidR="00A74EFF" w:rsidRPr="00A74EFF">
        <w:rPr>
          <w:rFonts w:ascii="Calibri" w:hAnsi="Calibri" w:cs="Calibri"/>
          <w:color w:val="000000"/>
        </w:rPr>
        <w:t>Behavior</w:t>
      </w:r>
      <w:proofErr w:type="spellEnd"/>
      <w:r w:rsidR="00A74EFF" w:rsidRPr="00A74EFF">
        <w:rPr>
          <w:rFonts w:ascii="Calibri" w:hAnsi="Calibri" w:cs="Calibri"/>
          <w:color w:val="000000"/>
        </w:rPr>
        <w:t xml:space="preserve"> </w:t>
      </w:r>
      <w:r w:rsidR="00A74EFF">
        <w:rPr>
          <w:rFonts w:ascii="Calibri" w:hAnsi="Calibri" w:cs="Calibri"/>
          <w:color w:val="000000"/>
        </w:rPr>
        <w:t xml:space="preserve">2018; </w:t>
      </w:r>
      <w:r w:rsidR="00A74EFF" w:rsidRPr="00A74EFF">
        <w:rPr>
          <w:rFonts w:ascii="Calibri" w:hAnsi="Calibri" w:cs="Calibri"/>
          <w:color w:val="000000"/>
        </w:rPr>
        <w:t>82 91–103</w:t>
      </w:r>
      <w:r w:rsidR="00A74EFF">
        <w:rPr>
          <w:rFonts w:ascii="Calibri" w:hAnsi="Calibri" w:cs="Calibri"/>
          <w:color w:val="000000"/>
        </w:rPr>
        <w:t>.</w:t>
      </w:r>
    </w:p>
    <w:p w14:paraId="55DA590F" w14:textId="77777777" w:rsidR="00440920" w:rsidRPr="00A74EFF" w:rsidRDefault="00440920" w:rsidP="00440920">
      <w:pPr>
        <w:rPr>
          <w:b/>
          <w:bCs/>
          <w:color w:val="808080" w:themeColor="background1" w:themeShade="80"/>
        </w:rPr>
      </w:pPr>
      <w:r w:rsidRPr="00A74EFF">
        <w:rPr>
          <w:b/>
          <w:bCs/>
          <w:color w:val="808080" w:themeColor="background1" w:themeShade="80"/>
        </w:rPr>
        <w:t>Additional relevant references</w:t>
      </w:r>
      <w:r w:rsidR="00F178A8" w:rsidRPr="00A74EFF">
        <w:rPr>
          <w:b/>
          <w:bCs/>
          <w:color w:val="808080" w:themeColor="background1" w:themeShade="80"/>
        </w:rPr>
        <w:t xml:space="preserve"> </w:t>
      </w:r>
    </w:p>
    <w:p w14:paraId="34978345" w14:textId="77777777" w:rsidR="00440920" w:rsidRDefault="00F178A8" w:rsidP="00724EA1">
      <w:pPr>
        <w:rPr>
          <w:bCs/>
        </w:rPr>
      </w:pPr>
      <w:r>
        <w:rPr>
          <w:bCs/>
        </w:rPr>
        <w:t>Berg et al</w:t>
      </w:r>
      <w:r w:rsidR="00724EA1">
        <w:rPr>
          <w:bCs/>
        </w:rPr>
        <w:t xml:space="preserve">.  </w:t>
      </w:r>
      <w:r w:rsidR="00724EA1" w:rsidRPr="00724EA1">
        <w:rPr>
          <w:bCs/>
        </w:rPr>
        <w:t>Remission of Epilepsy after Two Drug</w:t>
      </w:r>
      <w:r w:rsidR="00724EA1">
        <w:rPr>
          <w:bCs/>
        </w:rPr>
        <w:t xml:space="preserve"> </w:t>
      </w:r>
      <w:r w:rsidR="00724EA1" w:rsidRPr="00724EA1">
        <w:rPr>
          <w:bCs/>
        </w:rPr>
        <w:t>Failures in Children: A Prospective Study</w:t>
      </w:r>
      <w:r w:rsidR="00724EA1">
        <w:rPr>
          <w:bCs/>
        </w:rPr>
        <w:t xml:space="preserve">.  </w:t>
      </w:r>
      <w:r w:rsidR="00724EA1" w:rsidRPr="00724EA1">
        <w:rPr>
          <w:bCs/>
        </w:rPr>
        <w:t xml:space="preserve">Ann </w:t>
      </w:r>
      <w:proofErr w:type="spellStart"/>
      <w:r w:rsidR="00724EA1" w:rsidRPr="00724EA1">
        <w:rPr>
          <w:bCs/>
        </w:rPr>
        <w:t>Neurol</w:t>
      </w:r>
      <w:proofErr w:type="spellEnd"/>
      <w:r w:rsidR="00724EA1" w:rsidRPr="00724EA1">
        <w:rPr>
          <w:bCs/>
        </w:rPr>
        <w:t xml:space="preserve"> </w:t>
      </w:r>
      <w:proofErr w:type="gramStart"/>
      <w:r w:rsidR="00724EA1" w:rsidRPr="00724EA1">
        <w:rPr>
          <w:bCs/>
        </w:rPr>
        <w:t>2009;65:510</w:t>
      </w:r>
      <w:proofErr w:type="gramEnd"/>
      <w:r w:rsidR="00724EA1" w:rsidRPr="00724EA1">
        <w:rPr>
          <w:bCs/>
        </w:rPr>
        <w:t>–519</w:t>
      </w:r>
      <w:r w:rsidR="00724EA1">
        <w:rPr>
          <w:bCs/>
        </w:rPr>
        <w:t>.</w:t>
      </w:r>
    </w:p>
    <w:p w14:paraId="3393BA58" w14:textId="77777777" w:rsidR="00133662" w:rsidRDefault="00133662" w:rsidP="00724EA1">
      <w:pPr>
        <w:rPr>
          <w:bCs/>
        </w:rPr>
      </w:pPr>
      <w:r w:rsidRPr="00440920">
        <w:rPr>
          <w:bCs/>
        </w:rPr>
        <w:t xml:space="preserve">Chisholm, D., and WHO-CHOICE. 2005. “Cost-Effectiveness of First-Line Antiepileptic Drug Treatments in the Developing World: A Population-Level Analysis.” </w:t>
      </w:r>
      <w:proofErr w:type="spellStart"/>
      <w:r w:rsidRPr="00440920">
        <w:rPr>
          <w:bCs/>
        </w:rPr>
        <w:t>Epilepsia</w:t>
      </w:r>
      <w:proofErr w:type="spellEnd"/>
      <w:r w:rsidRPr="00440920">
        <w:rPr>
          <w:bCs/>
        </w:rPr>
        <w:t xml:space="preserve"> 46 (5): 751–59.</w:t>
      </w:r>
    </w:p>
    <w:p w14:paraId="4560985C" w14:textId="77777777" w:rsidR="00133662" w:rsidRPr="00440920" w:rsidRDefault="00133662" w:rsidP="00133662">
      <w:pPr>
        <w:rPr>
          <w:bCs/>
        </w:rPr>
      </w:pPr>
      <w:proofErr w:type="spellStart"/>
      <w:r>
        <w:rPr>
          <w:bCs/>
        </w:rPr>
        <w:t>Jette</w:t>
      </w:r>
      <w:proofErr w:type="spellEnd"/>
      <w:r>
        <w:rPr>
          <w:bCs/>
        </w:rPr>
        <w:t xml:space="preserve"> et al.  </w:t>
      </w:r>
      <w:r w:rsidRPr="00D1723F">
        <w:rPr>
          <w:bCs/>
        </w:rPr>
        <w:t>Saving lives by treating epilepsy in</w:t>
      </w:r>
      <w:r>
        <w:rPr>
          <w:bCs/>
        </w:rPr>
        <w:t xml:space="preserve"> </w:t>
      </w:r>
      <w:r w:rsidRPr="00D1723F">
        <w:rPr>
          <w:bCs/>
        </w:rPr>
        <w:t>developing countries</w:t>
      </w:r>
      <w:r>
        <w:rPr>
          <w:bCs/>
        </w:rPr>
        <w:t>.  Neurology</w:t>
      </w:r>
      <w:r w:rsidRPr="00D1723F">
        <w:rPr>
          <w:bCs/>
        </w:rPr>
        <w:t xml:space="preserve"> </w:t>
      </w:r>
      <w:proofErr w:type="gramStart"/>
      <w:r w:rsidRPr="00D1723F">
        <w:rPr>
          <w:bCs/>
        </w:rPr>
        <w:t>2014;82:552</w:t>
      </w:r>
      <w:proofErr w:type="gramEnd"/>
      <w:r w:rsidRPr="00D1723F">
        <w:rPr>
          <w:bCs/>
        </w:rPr>
        <w:t>–553</w:t>
      </w:r>
    </w:p>
    <w:p w14:paraId="25C1EBD2" w14:textId="77777777" w:rsidR="00D1723F" w:rsidRDefault="00D1723F" w:rsidP="00D1723F">
      <w:pPr>
        <w:autoSpaceDE w:val="0"/>
        <w:autoSpaceDN w:val="0"/>
        <w:adjustRightInd w:val="0"/>
        <w:spacing w:after="0" w:line="240" w:lineRule="auto"/>
        <w:rPr>
          <w:rFonts w:ascii="NewUnivers-Medium" w:hAnsi="NewUnivers-Medium" w:cs="NewUnivers-Medium"/>
          <w:sz w:val="18"/>
          <w:szCs w:val="18"/>
        </w:rPr>
      </w:pPr>
      <w:r>
        <w:rPr>
          <w:bCs/>
        </w:rPr>
        <w:t xml:space="preserve">Kwan et al.  Early identification of refractory epilepsy.  NEJM 2000 </w:t>
      </w:r>
      <w:r>
        <w:rPr>
          <w:rFonts w:ascii="NewUnivers-Medium" w:hAnsi="NewUnivers-Medium" w:cs="NewUnivers-Medium"/>
          <w:sz w:val="18"/>
          <w:szCs w:val="18"/>
        </w:rPr>
        <w:t>342: 314-9.</w:t>
      </w:r>
    </w:p>
    <w:p w14:paraId="1B80AE6F" w14:textId="77777777" w:rsidR="00133662" w:rsidRPr="00133662" w:rsidRDefault="00133662" w:rsidP="00133662">
      <w:pPr>
        <w:rPr>
          <w:bCs/>
        </w:rPr>
      </w:pPr>
      <w:r>
        <w:rPr>
          <w:bCs/>
        </w:rPr>
        <w:t xml:space="preserve">Newton et al.  </w:t>
      </w:r>
      <w:r w:rsidRPr="00D1723F">
        <w:rPr>
          <w:bCs/>
        </w:rPr>
        <w:t>Epilepsy in poor regions of the world</w:t>
      </w:r>
      <w:r>
        <w:rPr>
          <w:bCs/>
        </w:rPr>
        <w:t xml:space="preserve">. </w:t>
      </w:r>
      <w:r w:rsidRPr="00D1723F">
        <w:rPr>
          <w:bCs/>
        </w:rPr>
        <w:t>Lancet 2012; 380: 1193–1201</w:t>
      </w:r>
      <w:r>
        <w:rPr>
          <w:bCs/>
        </w:rPr>
        <w:t>.</w:t>
      </w:r>
    </w:p>
    <w:p w14:paraId="32B09551" w14:textId="77777777" w:rsidR="00D1723F" w:rsidRDefault="000C7157" w:rsidP="00D1723F">
      <w:pPr>
        <w:autoSpaceDE w:val="0"/>
        <w:autoSpaceDN w:val="0"/>
        <w:adjustRightInd w:val="0"/>
        <w:spacing w:after="0" w:line="240" w:lineRule="auto"/>
        <w:rPr>
          <w:rFonts w:ascii="NewUnivers-Medium" w:hAnsi="NewUnivers-Medium" w:cs="NewUnivers-Medium"/>
          <w:sz w:val="18"/>
          <w:szCs w:val="18"/>
        </w:rPr>
      </w:pPr>
      <w:r>
        <w:rPr>
          <w:rFonts w:cstheme="minorHAnsi"/>
        </w:rPr>
        <w:t xml:space="preserve">Salomon </w:t>
      </w:r>
      <w:r w:rsidRPr="004A76A9">
        <w:rPr>
          <w:rFonts w:cstheme="minorHAnsi"/>
        </w:rPr>
        <w:t xml:space="preserve">et al. Common values in assessing health outcomes from disease and injury: disability weights measurement study for the Global Burden of Disease Study 2010. Lancet 2012; 380: 2129–43.  </w:t>
      </w:r>
    </w:p>
    <w:p w14:paraId="3B5D18B9" w14:textId="77777777" w:rsidR="000C7157" w:rsidRDefault="000C7157" w:rsidP="00D1723F">
      <w:pPr>
        <w:autoSpaceDE w:val="0"/>
        <w:autoSpaceDN w:val="0"/>
        <w:adjustRightInd w:val="0"/>
        <w:spacing w:after="0" w:line="240" w:lineRule="auto"/>
        <w:rPr>
          <w:rFonts w:ascii="NewUnivers-Medium" w:hAnsi="NewUnivers-Medium" w:cs="NewUnivers-Medium"/>
          <w:sz w:val="18"/>
          <w:szCs w:val="18"/>
        </w:rPr>
      </w:pPr>
    </w:p>
    <w:p w14:paraId="7D8A31F1" w14:textId="77777777" w:rsidR="00440920" w:rsidRDefault="00D1723F" w:rsidP="00D1723F">
      <w:pPr>
        <w:autoSpaceDE w:val="0"/>
        <w:autoSpaceDN w:val="0"/>
        <w:adjustRightInd w:val="0"/>
        <w:spacing w:after="0" w:line="240" w:lineRule="auto"/>
        <w:rPr>
          <w:bCs/>
        </w:rPr>
      </w:pPr>
      <w:r>
        <w:rPr>
          <w:bCs/>
        </w:rPr>
        <w:t xml:space="preserve">Schiller et.  </w:t>
      </w:r>
      <w:r w:rsidRPr="00D1723F">
        <w:rPr>
          <w:bCs/>
        </w:rPr>
        <w:t>Quantifying the response to antiepileptic</w:t>
      </w:r>
      <w:r>
        <w:rPr>
          <w:bCs/>
        </w:rPr>
        <w:t xml:space="preserve"> </w:t>
      </w:r>
      <w:r w:rsidRPr="00D1723F">
        <w:rPr>
          <w:bCs/>
        </w:rPr>
        <w:t>drugs</w:t>
      </w:r>
      <w:r>
        <w:rPr>
          <w:bCs/>
        </w:rPr>
        <w:t>: e</w:t>
      </w:r>
      <w:r w:rsidRPr="00D1723F">
        <w:rPr>
          <w:bCs/>
        </w:rPr>
        <w:t>ffect of past treatment history</w:t>
      </w:r>
      <w:r>
        <w:rPr>
          <w:bCs/>
        </w:rPr>
        <w:t>. Neurology</w:t>
      </w:r>
      <w:r w:rsidRPr="00D1723F">
        <w:rPr>
          <w:bCs/>
        </w:rPr>
        <w:t xml:space="preserve"> </w:t>
      </w:r>
      <w:proofErr w:type="gramStart"/>
      <w:r w:rsidRPr="00D1723F">
        <w:rPr>
          <w:bCs/>
        </w:rPr>
        <w:t>2008;70:54</w:t>
      </w:r>
      <w:proofErr w:type="gramEnd"/>
      <w:r w:rsidRPr="00D1723F">
        <w:rPr>
          <w:bCs/>
        </w:rPr>
        <w:t>–65</w:t>
      </w:r>
      <w:r>
        <w:rPr>
          <w:bCs/>
        </w:rPr>
        <w:t>.</w:t>
      </w:r>
    </w:p>
    <w:p w14:paraId="39AAE85B" w14:textId="77777777" w:rsidR="00D1723F" w:rsidRPr="00D1723F" w:rsidRDefault="00D1723F" w:rsidP="00D1723F">
      <w:pPr>
        <w:autoSpaceDE w:val="0"/>
        <w:autoSpaceDN w:val="0"/>
        <w:adjustRightInd w:val="0"/>
        <w:spacing w:after="0" w:line="240" w:lineRule="auto"/>
        <w:rPr>
          <w:rFonts w:ascii="NewUnivers-Medium" w:hAnsi="NewUnivers-Medium" w:cs="NewUnivers-Medium"/>
          <w:sz w:val="18"/>
          <w:szCs w:val="18"/>
        </w:rPr>
      </w:pPr>
    </w:p>
    <w:p w14:paraId="6CA0C3FF" w14:textId="77777777" w:rsidR="00D1723F" w:rsidRPr="00440920" w:rsidRDefault="00D1723F" w:rsidP="00440920">
      <w:pPr>
        <w:rPr>
          <w:bCs/>
        </w:rPr>
      </w:pPr>
      <w:proofErr w:type="spellStart"/>
      <w:r>
        <w:rPr>
          <w:bCs/>
        </w:rPr>
        <w:t>Semah</w:t>
      </w:r>
      <w:proofErr w:type="spellEnd"/>
      <w:r>
        <w:rPr>
          <w:bCs/>
        </w:rPr>
        <w:t xml:space="preserve"> et al.   Is the underlying cause of epilepsy a major risk factor for its </w:t>
      </w:r>
      <w:proofErr w:type="gramStart"/>
      <w:r>
        <w:rPr>
          <w:bCs/>
        </w:rPr>
        <w:t>recurrence ?</w:t>
      </w:r>
      <w:proofErr w:type="gramEnd"/>
      <w:r>
        <w:rPr>
          <w:bCs/>
        </w:rPr>
        <w:t xml:space="preserve">  </w:t>
      </w:r>
      <w:r w:rsidRPr="00D1723F">
        <w:rPr>
          <w:bCs/>
        </w:rPr>
        <w:t>N</w:t>
      </w:r>
      <w:r>
        <w:rPr>
          <w:bCs/>
        </w:rPr>
        <w:t>eurology</w:t>
      </w:r>
      <w:r w:rsidRPr="00D1723F">
        <w:rPr>
          <w:bCs/>
        </w:rPr>
        <w:t xml:space="preserve"> 1998;51: 1256-1262</w:t>
      </w:r>
    </w:p>
    <w:p w14:paraId="6E8BFEC7" w14:textId="77777777" w:rsidR="00E07081" w:rsidRDefault="00E07081" w:rsidP="00440920">
      <w:pPr>
        <w:rPr>
          <w:bCs/>
        </w:rPr>
      </w:pPr>
    </w:p>
    <w:sectPr w:rsidR="00E07081" w:rsidSect="007B526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Univers-Medium">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F01"/>
    <w:rsid w:val="00014FE3"/>
    <w:rsid w:val="00036209"/>
    <w:rsid w:val="00040CE7"/>
    <w:rsid w:val="00070045"/>
    <w:rsid w:val="0008547E"/>
    <w:rsid w:val="000C39B3"/>
    <w:rsid w:val="000C7157"/>
    <w:rsid w:val="00123F59"/>
    <w:rsid w:val="00133662"/>
    <w:rsid w:val="001352A6"/>
    <w:rsid w:val="00150E06"/>
    <w:rsid w:val="00176603"/>
    <w:rsid w:val="001A4E20"/>
    <w:rsid w:val="001B7D63"/>
    <w:rsid w:val="00202D97"/>
    <w:rsid w:val="00210A2B"/>
    <w:rsid w:val="00211BBB"/>
    <w:rsid w:val="00212707"/>
    <w:rsid w:val="00212D27"/>
    <w:rsid w:val="00217A04"/>
    <w:rsid w:val="002221CA"/>
    <w:rsid w:val="002566A0"/>
    <w:rsid w:val="002767D0"/>
    <w:rsid w:val="002812B0"/>
    <w:rsid w:val="0029346C"/>
    <w:rsid w:val="002940EE"/>
    <w:rsid w:val="00295DFF"/>
    <w:rsid w:val="002D6EE0"/>
    <w:rsid w:val="002F197D"/>
    <w:rsid w:val="00307063"/>
    <w:rsid w:val="00310CDA"/>
    <w:rsid w:val="003200B1"/>
    <w:rsid w:val="003315CB"/>
    <w:rsid w:val="00335F89"/>
    <w:rsid w:val="00374E98"/>
    <w:rsid w:val="003B514F"/>
    <w:rsid w:val="003C31CB"/>
    <w:rsid w:val="003C4A89"/>
    <w:rsid w:val="003D0F01"/>
    <w:rsid w:val="003E1F74"/>
    <w:rsid w:val="003E2BE5"/>
    <w:rsid w:val="00423BD9"/>
    <w:rsid w:val="00440920"/>
    <w:rsid w:val="00441225"/>
    <w:rsid w:val="00464E14"/>
    <w:rsid w:val="004668BB"/>
    <w:rsid w:val="004E646D"/>
    <w:rsid w:val="004F0A91"/>
    <w:rsid w:val="004F1E60"/>
    <w:rsid w:val="0051226C"/>
    <w:rsid w:val="0053780F"/>
    <w:rsid w:val="00562858"/>
    <w:rsid w:val="0056462B"/>
    <w:rsid w:val="005841ED"/>
    <w:rsid w:val="00587D9A"/>
    <w:rsid w:val="005A0F42"/>
    <w:rsid w:val="005B4F1C"/>
    <w:rsid w:val="005D56DF"/>
    <w:rsid w:val="005E34F8"/>
    <w:rsid w:val="006042BB"/>
    <w:rsid w:val="00607A9E"/>
    <w:rsid w:val="0063464D"/>
    <w:rsid w:val="00634A79"/>
    <w:rsid w:val="00636D30"/>
    <w:rsid w:val="0067028C"/>
    <w:rsid w:val="00685C5E"/>
    <w:rsid w:val="00691C2B"/>
    <w:rsid w:val="006D1C21"/>
    <w:rsid w:val="00701291"/>
    <w:rsid w:val="00724EA1"/>
    <w:rsid w:val="00725D3B"/>
    <w:rsid w:val="00752CC5"/>
    <w:rsid w:val="007536A2"/>
    <w:rsid w:val="007635CB"/>
    <w:rsid w:val="007B5264"/>
    <w:rsid w:val="007D51C9"/>
    <w:rsid w:val="008044EB"/>
    <w:rsid w:val="00852219"/>
    <w:rsid w:val="00877779"/>
    <w:rsid w:val="008E419C"/>
    <w:rsid w:val="00913F27"/>
    <w:rsid w:val="009276D0"/>
    <w:rsid w:val="00937573"/>
    <w:rsid w:val="00940278"/>
    <w:rsid w:val="0094598F"/>
    <w:rsid w:val="0095443D"/>
    <w:rsid w:val="00965E36"/>
    <w:rsid w:val="00983F6A"/>
    <w:rsid w:val="009951C2"/>
    <w:rsid w:val="009A0452"/>
    <w:rsid w:val="009A1527"/>
    <w:rsid w:val="009B7F27"/>
    <w:rsid w:val="009C405E"/>
    <w:rsid w:val="00A21608"/>
    <w:rsid w:val="00A4006B"/>
    <w:rsid w:val="00A62E20"/>
    <w:rsid w:val="00A74EFF"/>
    <w:rsid w:val="00A7580D"/>
    <w:rsid w:val="00A915AF"/>
    <w:rsid w:val="00A97B3E"/>
    <w:rsid w:val="00AB760C"/>
    <w:rsid w:val="00AD602E"/>
    <w:rsid w:val="00AE1D14"/>
    <w:rsid w:val="00B03C3E"/>
    <w:rsid w:val="00B11C63"/>
    <w:rsid w:val="00B2178A"/>
    <w:rsid w:val="00B7026F"/>
    <w:rsid w:val="00B70AED"/>
    <w:rsid w:val="00B75D33"/>
    <w:rsid w:val="00B904DF"/>
    <w:rsid w:val="00B919EE"/>
    <w:rsid w:val="00BA4B15"/>
    <w:rsid w:val="00BB5B1B"/>
    <w:rsid w:val="00BB7246"/>
    <w:rsid w:val="00BF57AB"/>
    <w:rsid w:val="00C302DB"/>
    <w:rsid w:val="00C3595A"/>
    <w:rsid w:val="00C40E95"/>
    <w:rsid w:val="00C670C1"/>
    <w:rsid w:val="00C75576"/>
    <w:rsid w:val="00C764E4"/>
    <w:rsid w:val="00C84836"/>
    <w:rsid w:val="00C90923"/>
    <w:rsid w:val="00C96EF1"/>
    <w:rsid w:val="00CA74E5"/>
    <w:rsid w:val="00CB6D9E"/>
    <w:rsid w:val="00CF2BE7"/>
    <w:rsid w:val="00D06695"/>
    <w:rsid w:val="00D10387"/>
    <w:rsid w:val="00D1723F"/>
    <w:rsid w:val="00D2096D"/>
    <w:rsid w:val="00D21DB5"/>
    <w:rsid w:val="00D21FB7"/>
    <w:rsid w:val="00D3113E"/>
    <w:rsid w:val="00D4530C"/>
    <w:rsid w:val="00D53D83"/>
    <w:rsid w:val="00D614E1"/>
    <w:rsid w:val="00D766E5"/>
    <w:rsid w:val="00DB2FA2"/>
    <w:rsid w:val="00DF02ED"/>
    <w:rsid w:val="00E07081"/>
    <w:rsid w:val="00E31CF8"/>
    <w:rsid w:val="00E576AB"/>
    <w:rsid w:val="00E67134"/>
    <w:rsid w:val="00E717B7"/>
    <w:rsid w:val="00E768A5"/>
    <w:rsid w:val="00E9556A"/>
    <w:rsid w:val="00EA10A2"/>
    <w:rsid w:val="00EA7D93"/>
    <w:rsid w:val="00F10F17"/>
    <w:rsid w:val="00F178A8"/>
    <w:rsid w:val="00F348FB"/>
    <w:rsid w:val="00F63FD8"/>
    <w:rsid w:val="00F6447A"/>
    <w:rsid w:val="00FA6877"/>
    <w:rsid w:val="00FB3E0E"/>
    <w:rsid w:val="00FC00F0"/>
    <w:rsid w:val="00FC7D28"/>
    <w:rsid w:val="00FD3B05"/>
    <w:rsid w:val="00FE3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3C03"/>
  <w15:chartTrackingRefBased/>
  <w15:docId w15:val="{1B454E71-22CE-4C1C-A01F-723CC7E3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E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6E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56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4618">
      <w:bodyDiv w:val="1"/>
      <w:marLeft w:val="0"/>
      <w:marRight w:val="0"/>
      <w:marTop w:val="0"/>
      <w:marBottom w:val="0"/>
      <w:divBdr>
        <w:top w:val="none" w:sz="0" w:space="0" w:color="auto"/>
        <w:left w:val="none" w:sz="0" w:space="0" w:color="auto"/>
        <w:bottom w:val="none" w:sz="0" w:space="0" w:color="auto"/>
        <w:right w:val="none" w:sz="0" w:space="0" w:color="auto"/>
      </w:divBdr>
    </w:div>
    <w:div w:id="85079331">
      <w:bodyDiv w:val="1"/>
      <w:marLeft w:val="0"/>
      <w:marRight w:val="0"/>
      <w:marTop w:val="0"/>
      <w:marBottom w:val="0"/>
      <w:divBdr>
        <w:top w:val="none" w:sz="0" w:space="0" w:color="auto"/>
        <w:left w:val="none" w:sz="0" w:space="0" w:color="auto"/>
        <w:bottom w:val="none" w:sz="0" w:space="0" w:color="auto"/>
        <w:right w:val="none" w:sz="0" w:space="0" w:color="auto"/>
      </w:divBdr>
    </w:div>
    <w:div w:id="848451886">
      <w:bodyDiv w:val="1"/>
      <w:marLeft w:val="0"/>
      <w:marRight w:val="0"/>
      <w:marTop w:val="0"/>
      <w:marBottom w:val="0"/>
      <w:divBdr>
        <w:top w:val="none" w:sz="0" w:space="0" w:color="auto"/>
        <w:left w:val="none" w:sz="0" w:space="0" w:color="auto"/>
        <w:bottom w:val="none" w:sz="0" w:space="0" w:color="auto"/>
        <w:right w:val="none" w:sz="0" w:space="0" w:color="auto"/>
      </w:divBdr>
    </w:div>
    <w:div w:id="1279600185">
      <w:bodyDiv w:val="1"/>
      <w:marLeft w:val="0"/>
      <w:marRight w:val="0"/>
      <w:marTop w:val="0"/>
      <w:marBottom w:val="0"/>
      <w:divBdr>
        <w:top w:val="none" w:sz="0" w:space="0" w:color="auto"/>
        <w:left w:val="none" w:sz="0" w:space="0" w:color="auto"/>
        <w:bottom w:val="none" w:sz="0" w:space="0" w:color="auto"/>
        <w:right w:val="none" w:sz="0" w:space="0" w:color="auto"/>
      </w:divBdr>
      <w:divsChild>
        <w:div w:id="627861046">
          <w:marLeft w:val="0"/>
          <w:marRight w:val="0"/>
          <w:marTop w:val="0"/>
          <w:marBottom w:val="0"/>
          <w:divBdr>
            <w:top w:val="none" w:sz="0" w:space="0" w:color="auto"/>
            <w:left w:val="none" w:sz="0" w:space="0" w:color="auto"/>
            <w:bottom w:val="none" w:sz="0" w:space="0" w:color="auto"/>
            <w:right w:val="none" w:sz="0" w:space="0" w:color="auto"/>
          </w:divBdr>
        </w:div>
      </w:divsChild>
    </w:div>
    <w:div w:id="1403259756">
      <w:bodyDiv w:val="1"/>
      <w:marLeft w:val="0"/>
      <w:marRight w:val="0"/>
      <w:marTop w:val="0"/>
      <w:marBottom w:val="0"/>
      <w:divBdr>
        <w:top w:val="none" w:sz="0" w:space="0" w:color="auto"/>
        <w:left w:val="none" w:sz="0" w:space="0" w:color="auto"/>
        <w:bottom w:val="none" w:sz="0" w:space="0" w:color="auto"/>
        <w:right w:val="none" w:sz="0" w:space="0" w:color="auto"/>
      </w:divBdr>
    </w:div>
    <w:div w:id="1406611985">
      <w:bodyDiv w:val="1"/>
      <w:marLeft w:val="0"/>
      <w:marRight w:val="0"/>
      <w:marTop w:val="0"/>
      <w:marBottom w:val="0"/>
      <w:divBdr>
        <w:top w:val="none" w:sz="0" w:space="0" w:color="auto"/>
        <w:left w:val="none" w:sz="0" w:space="0" w:color="auto"/>
        <w:bottom w:val="none" w:sz="0" w:space="0" w:color="auto"/>
        <w:right w:val="none" w:sz="0" w:space="0" w:color="auto"/>
      </w:divBdr>
      <w:divsChild>
        <w:div w:id="476264451">
          <w:marLeft w:val="0"/>
          <w:marRight w:val="0"/>
          <w:marTop w:val="0"/>
          <w:marBottom w:val="0"/>
          <w:divBdr>
            <w:top w:val="none" w:sz="0" w:space="0" w:color="auto"/>
            <w:left w:val="none" w:sz="0" w:space="0" w:color="auto"/>
            <w:bottom w:val="none" w:sz="0" w:space="0" w:color="auto"/>
            <w:right w:val="none" w:sz="0" w:space="0" w:color="auto"/>
          </w:divBdr>
        </w:div>
      </w:divsChild>
    </w:div>
    <w:div w:id="1450002695">
      <w:bodyDiv w:val="1"/>
      <w:marLeft w:val="0"/>
      <w:marRight w:val="0"/>
      <w:marTop w:val="0"/>
      <w:marBottom w:val="0"/>
      <w:divBdr>
        <w:top w:val="none" w:sz="0" w:space="0" w:color="auto"/>
        <w:left w:val="none" w:sz="0" w:space="0" w:color="auto"/>
        <w:bottom w:val="none" w:sz="0" w:space="0" w:color="auto"/>
        <w:right w:val="none" w:sz="0" w:space="0" w:color="auto"/>
      </w:divBdr>
    </w:div>
    <w:div w:id="1507288952">
      <w:bodyDiv w:val="1"/>
      <w:marLeft w:val="0"/>
      <w:marRight w:val="0"/>
      <w:marTop w:val="0"/>
      <w:marBottom w:val="0"/>
      <w:divBdr>
        <w:top w:val="none" w:sz="0" w:space="0" w:color="auto"/>
        <w:left w:val="none" w:sz="0" w:space="0" w:color="auto"/>
        <w:bottom w:val="none" w:sz="0" w:space="0" w:color="auto"/>
        <w:right w:val="none" w:sz="0" w:space="0" w:color="auto"/>
      </w:divBdr>
    </w:div>
    <w:div w:id="1794009567">
      <w:bodyDiv w:val="1"/>
      <w:marLeft w:val="0"/>
      <w:marRight w:val="0"/>
      <w:marTop w:val="0"/>
      <w:marBottom w:val="0"/>
      <w:divBdr>
        <w:top w:val="none" w:sz="0" w:space="0" w:color="auto"/>
        <w:left w:val="none" w:sz="0" w:space="0" w:color="auto"/>
        <w:bottom w:val="none" w:sz="0" w:space="0" w:color="auto"/>
        <w:right w:val="none" w:sz="0" w:space="0" w:color="auto"/>
      </w:divBdr>
    </w:div>
    <w:div w:id="1976908552">
      <w:bodyDiv w:val="1"/>
      <w:marLeft w:val="0"/>
      <w:marRight w:val="0"/>
      <w:marTop w:val="0"/>
      <w:marBottom w:val="0"/>
      <w:divBdr>
        <w:top w:val="none" w:sz="0" w:space="0" w:color="auto"/>
        <w:left w:val="none" w:sz="0" w:space="0" w:color="auto"/>
        <w:bottom w:val="none" w:sz="0" w:space="0" w:color="auto"/>
        <w:right w:val="none" w:sz="0" w:space="0" w:color="auto"/>
      </w:divBdr>
    </w:div>
    <w:div w:id="2044791355">
      <w:bodyDiv w:val="1"/>
      <w:marLeft w:val="0"/>
      <w:marRight w:val="0"/>
      <w:marTop w:val="0"/>
      <w:marBottom w:val="0"/>
      <w:divBdr>
        <w:top w:val="none" w:sz="0" w:space="0" w:color="auto"/>
        <w:left w:val="none" w:sz="0" w:space="0" w:color="auto"/>
        <w:bottom w:val="none" w:sz="0" w:space="0" w:color="auto"/>
        <w:right w:val="none" w:sz="0" w:space="0" w:color="auto"/>
      </w:divBdr>
    </w:div>
    <w:div w:id="208433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researchonline.lshtm.ac.uk/682448/1/558374.pdf"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dx.doi"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22</Pages>
  <Words>2884</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Phillips</dc:creator>
  <cp:keywords/>
  <dc:description/>
  <cp:lastModifiedBy>Hallett, Timothy B</cp:lastModifiedBy>
  <cp:revision>11</cp:revision>
  <dcterms:created xsi:type="dcterms:W3CDTF">2021-10-14T07:29:00Z</dcterms:created>
  <dcterms:modified xsi:type="dcterms:W3CDTF">2023-01-17T10:55:00Z</dcterms:modified>
</cp:coreProperties>
</file>